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tblInd w:w="-3317" w:type="dxa"/>
        <w:tblLayout w:type="fixed"/>
        <w:tblCellMar>
          <w:left w:w="10" w:type="dxa"/>
          <w:right w:w="10" w:type="dxa"/>
        </w:tblCellMar>
        <w:tblLook w:val="0000" w:firstRow="0" w:lastRow="0" w:firstColumn="0" w:lastColumn="0" w:noHBand="0" w:noVBand="0"/>
      </w:tblPr>
      <w:tblGrid>
        <w:gridCol w:w="7767"/>
        <w:gridCol w:w="1928"/>
      </w:tblGrid>
      <w:tr w:rsidR="00220D37" w:rsidRPr="005E73CC">
        <w:tc>
          <w:tcPr>
            <w:tcW w:w="7767" w:type="dxa"/>
            <w:tcBorders>
              <w:bottom w:val="single" w:sz="2" w:space="0" w:color="000000"/>
            </w:tcBorders>
            <w:shd w:val="clear" w:color="auto" w:fill="auto"/>
            <w:tcMar>
              <w:top w:w="0" w:type="dxa"/>
              <w:left w:w="0" w:type="dxa"/>
              <w:bottom w:w="0" w:type="dxa"/>
              <w:right w:w="0" w:type="dxa"/>
            </w:tcMar>
          </w:tcPr>
          <w:bookmarkStart w:id="0" w:name="_GoBack"/>
          <w:bookmarkEnd w:id="0"/>
          <w:p w:rsidR="00537A16" w:rsidRPr="005E73CC" w:rsidRDefault="001A708F" w:rsidP="00537A16">
            <w:pPr>
              <w:pStyle w:val="Basis"/>
              <w:spacing w:before="142"/>
              <w:rPr>
                <w:lang w:val="en-GB"/>
              </w:rPr>
            </w:pPr>
            <w:r>
              <w:rPr>
                <w:noProof/>
                <w:lang w:val="en-GB"/>
              </w:rPr>
              <mc:AlternateContent>
                <mc:Choice Requires="wps">
                  <w:drawing>
                    <wp:anchor distT="0" distB="0" distL="114300" distR="114300" simplePos="0" relativeHeight="251657728" behindDoc="0" locked="0" layoutInCell="1" allowOverlap="1">
                      <wp:simplePos x="0" y="0"/>
                      <wp:positionH relativeFrom="page">
                        <wp:posOffset>539750</wp:posOffset>
                      </wp:positionH>
                      <wp:positionV relativeFrom="page">
                        <wp:posOffset>9126220</wp:posOffset>
                      </wp:positionV>
                      <wp:extent cx="631190" cy="160655"/>
                      <wp:effectExtent l="0" t="0" r="0" b="0"/>
                      <wp:wrapSquare wrapText="bothSides"/>
                      <wp:docPr id="1" name="frillblo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 cy="160655"/>
                              </a:xfrm>
                              <a:prstGeom prst="rect">
                                <a:avLst/>
                              </a:prstGeom>
                              <a:noFill/>
                              <a:ln>
                                <a:noFill/>
                                <a:prstDash/>
                              </a:ln>
                            </wps:spPr>
                            <wps:txbx>
                              <w:txbxContent>
                                <w:p w:rsidR="00220D37" w:rsidRDefault="00657819">
                                  <w:pPr>
                                    <w:pStyle w:val="frillblok"/>
                                  </w:pPr>
                                  <w:r>
                                    <w:t>kst-33918-A</w:t>
                                  </w:r>
                                </w:p>
                                <w:p w:rsidR="00220D37" w:rsidRDefault="00657819">
                                  <w:pPr>
                                    <w:pStyle w:val="frillblok"/>
                                  </w:pPr>
                                  <w:r>
                                    <w:t>'s-Gravenhage 2014</w:t>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illblok" o:spid="_x0000_s1026" type="#_x0000_t202" style="position:absolute;margin-left:42.5pt;margin-top:718.6pt;width:49.7pt;height:12.6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" filled="f" stroked="f">
                      <v:path arrowok="t"/>
                      <v:textbox style="mso-fit-shape-to-text:t" inset="0,0,0,0">
                        <w:txbxContent>
                          <w:p w:rsidR="00220D37" w:rsidRDefault="00657819">
                            <w:pPr>
                              <w:pStyle w:val="frillblok"/>
                            </w:pPr>
                            <w:r>
                              <w:t>kst-33918-A</w:t>
                            </w:r>
                          </w:p>
                          <w:p w:rsidR="00220D37" w:rsidRDefault="00657819">
                            <w:pPr>
                              <w:pStyle w:val="frillblok"/>
                            </w:pPr>
                            <w:r>
                              <w:t>'s-Gravenhage 2014</w:t>
                            </w:r>
                          </w:p>
                        </w:txbxContent>
                      </v:textbox>
                      <w10:wrap type="square" anchorx="page" anchory="page"/>
                    </v:shape>
                  </w:pict>
                </mc:Fallback>
              </mc:AlternateContent>
            </w:r>
            <w:r w:rsidR="00537A16" w:rsidRPr="005E73CC">
              <w:rPr>
                <w:b/>
                <w:sz w:val="36"/>
                <w:lang w:val="en-GB"/>
              </w:rPr>
              <w:t>Upper House of the States General</w:t>
            </w:r>
            <w:r w:rsidR="00657819" w:rsidRPr="005E73CC">
              <w:rPr>
                <w:b/>
                <w:sz w:val="36"/>
                <w:lang w:val="en-GB"/>
              </w:rPr>
              <w:t xml:space="preserve"> </w:t>
            </w:r>
          </w:p>
          <w:p w:rsidR="00537A16" w:rsidRPr="005E73CC" w:rsidRDefault="00537A16" w:rsidP="00537A16">
            <w:pPr>
              <w:rPr>
                <w:lang w:val="en-GB"/>
              </w:rPr>
            </w:pPr>
          </w:p>
          <w:p w:rsidR="00537A16" w:rsidRPr="005E73CC" w:rsidRDefault="00537A16" w:rsidP="00537A16">
            <w:pPr>
              <w:rPr>
                <w:lang w:val="en-GB"/>
              </w:rPr>
            </w:pPr>
          </w:p>
          <w:p w:rsidR="00537A16" w:rsidRPr="005E73CC" w:rsidRDefault="00537A16" w:rsidP="00537A16">
            <w:pPr>
              <w:rPr>
                <w:lang w:val="en-GB"/>
              </w:rPr>
            </w:pPr>
          </w:p>
          <w:p w:rsidR="00537A16" w:rsidRPr="005E73CC" w:rsidRDefault="00537A16" w:rsidP="00537A16">
            <w:pPr>
              <w:rPr>
                <w:lang w:val="en-GB"/>
              </w:rPr>
            </w:pPr>
          </w:p>
          <w:p w:rsidR="00537A16" w:rsidRPr="005E73CC" w:rsidRDefault="00537A16" w:rsidP="00537A16">
            <w:pPr>
              <w:rPr>
                <w:lang w:val="en-GB"/>
              </w:rPr>
            </w:pPr>
          </w:p>
          <w:p w:rsidR="00537A16" w:rsidRPr="005E73CC" w:rsidRDefault="00537A16" w:rsidP="00537A16">
            <w:pPr>
              <w:rPr>
                <w:lang w:val="en-GB"/>
              </w:rPr>
            </w:pPr>
          </w:p>
          <w:p w:rsidR="00537A16" w:rsidRPr="005E73CC" w:rsidRDefault="00537A16" w:rsidP="00537A16">
            <w:pPr>
              <w:rPr>
                <w:lang w:val="en-GB"/>
              </w:rPr>
            </w:pPr>
          </w:p>
          <w:p w:rsidR="00537A16" w:rsidRPr="005E73CC" w:rsidRDefault="00537A16" w:rsidP="00537A16">
            <w:pPr>
              <w:rPr>
                <w:lang w:val="en-GB"/>
              </w:rPr>
            </w:pPr>
          </w:p>
          <w:p w:rsidR="00537A16" w:rsidRPr="005E73CC" w:rsidRDefault="00537A16" w:rsidP="00537A16">
            <w:pPr>
              <w:rPr>
                <w:lang w:val="en-GB"/>
              </w:rPr>
            </w:pPr>
          </w:p>
          <w:p w:rsidR="00220D37" w:rsidRPr="005E73CC" w:rsidRDefault="00537A16" w:rsidP="00537A16">
            <w:pPr>
              <w:tabs>
                <w:tab w:val="left" w:pos="5904"/>
              </w:tabs>
              <w:rPr>
                <w:lang w:val="en-GB"/>
              </w:rPr>
            </w:pPr>
            <w:r w:rsidRPr="005E73CC">
              <w:rPr>
                <w:lang w:val="en-GB"/>
              </w:rPr>
              <w:tab/>
            </w:r>
          </w:p>
        </w:tc>
        <w:tc>
          <w:tcPr>
            <w:tcW w:w="1928" w:type="dxa"/>
            <w:tcBorders>
              <w:bottom w:val="single" w:sz="2" w:space="0" w:color="000000"/>
            </w:tcBorders>
            <w:shd w:val="clear" w:color="auto" w:fill="auto"/>
            <w:tcMar>
              <w:top w:w="0" w:type="dxa"/>
              <w:left w:w="0" w:type="dxa"/>
              <w:bottom w:w="0" w:type="dxa"/>
              <w:right w:w="0" w:type="dxa"/>
            </w:tcMar>
          </w:tcPr>
          <w:p w:rsidR="00220D37" w:rsidRPr="005E73CC" w:rsidRDefault="00657819">
            <w:pPr>
              <w:pStyle w:val="Basis"/>
              <w:jc w:val="right"/>
              <w:rPr>
                <w:b/>
                <w:sz w:val="102"/>
                <w:lang w:val="en-GB"/>
              </w:rPr>
            </w:pPr>
            <w:r w:rsidRPr="005E73CC">
              <w:rPr>
                <w:b/>
                <w:sz w:val="102"/>
                <w:lang w:val="en-GB"/>
              </w:rPr>
              <w:t>1</w:t>
            </w:r>
          </w:p>
        </w:tc>
      </w:tr>
      <w:tr w:rsidR="00220D37" w:rsidRPr="005E73CC">
        <w:trPr>
          <w:trHeight w:val="1106"/>
        </w:trPr>
        <w:tc>
          <w:tcPr>
            <w:tcW w:w="9695" w:type="dxa"/>
            <w:gridSpan w:val="2"/>
            <w:tcBorders>
              <w:bottom w:val="single" w:sz="2" w:space="0" w:color="000000"/>
            </w:tcBorders>
            <w:shd w:val="clear" w:color="auto" w:fill="auto"/>
            <w:tcMar>
              <w:top w:w="0" w:type="dxa"/>
              <w:left w:w="0" w:type="dxa"/>
              <w:bottom w:w="0" w:type="dxa"/>
              <w:right w:w="0" w:type="dxa"/>
            </w:tcMar>
          </w:tcPr>
          <w:p w:rsidR="00220D37" w:rsidRPr="005E73CC" w:rsidRDefault="00537A16">
            <w:pPr>
              <w:pStyle w:val="Basis"/>
              <w:spacing w:before="142"/>
              <w:rPr>
                <w:sz w:val="19"/>
                <w:lang w:val="en-GB"/>
              </w:rPr>
            </w:pPr>
            <w:r w:rsidRPr="005E73CC">
              <w:rPr>
                <w:sz w:val="19"/>
                <w:lang w:val="en-GB"/>
              </w:rPr>
              <w:lastRenderedPageBreak/>
              <w:t>Meeting year</w:t>
            </w:r>
            <w:r w:rsidR="00657819" w:rsidRPr="005E73CC">
              <w:rPr>
                <w:sz w:val="19"/>
                <w:lang w:val="en-GB"/>
              </w:rPr>
              <w:t xml:space="preserve"> 2014-2015</w:t>
            </w:r>
          </w:p>
        </w:tc>
      </w:tr>
    </w:tbl>
    <w:p w:rsidR="00220D37" w:rsidRPr="005E73CC" w:rsidRDefault="00657819">
      <w:pPr>
        <w:pStyle w:val="Basis"/>
        <w:ind w:hanging="3317"/>
        <w:rPr>
          <w:b/>
          <w:sz w:val="24"/>
          <w:lang w:val="en-GB"/>
        </w:rPr>
      </w:pPr>
      <w:r w:rsidRPr="005E73CC">
        <w:rPr>
          <w:b/>
          <w:sz w:val="24"/>
          <w:lang w:val="en-GB"/>
        </w:rPr>
        <w:t>33 918</w:t>
      </w:r>
      <w:r w:rsidRPr="005E73CC">
        <w:rPr>
          <w:b/>
          <w:sz w:val="24"/>
          <w:lang w:val="en-GB"/>
        </w:rPr>
        <w:tab/>
      </w:r>
      <w:r w:rsidR="005E73CC">
        <w:rPr>
          <w:b/>
          <w:sz w:val="24"/>
          <w:lang w:val="en-GB"/>
        </w:rPr>
        <w:t>Amendment</w:t>
      </w:r>
      <w:r w:rsidRPr="005E73CC">
        <w:rPr>
          <w:b/>
          <w:sz w:val="24"/>
          <w:lang w:val="en-GB"/>
        </w:rPr>
        <w:t xml:space="preserve"> </w:t>
      </w:r>
      <w:r w:rsidR="005E73CC">
        <w:rPr>
          <w:b/>
          <w:sz w:val="24"/>
          <w:lang w:val="en-GB"/>
        </w:rPr>
        <w:t>of</w:t>
      </w:r>
      <w:r w:rsidRPr="005E73CC">
        <w:rPr>
          <w:b/>
          <w:sz w:val="24"/>
          <w:lang w:val="en-GB"/>
        </w:rPr>
        <w:t xml:space="preserve"> </w:t>
      </w:r>
      <w:r w:rsidR="005E73CC" w:rsidRPr="005E73CC">
        <w:rPr>
          <w:b/>
          <w:sz w:val="24"/>
          <w:lang w:val="en-GB"/>
        </w:rPr>
        <w:t>the</w:t>
      </w:r>
      <w:r w:rsidRPr="005E73CC">
        <w:rPr>
          <w:b/>
          <w:sz w:val="24"/>
          <w:lang w:val="en-GB"/>
        </w:rPr>
        <w:t xml:space="preserve"> </w:t>
      </w:r>
      <w:r w:rsidR="005E73CC">
        <w:rPr>
          <w:b/>
          <w:sz w:val="24"/>
          <w:lang w:val="en-GB"/>
        </w:rPr>
        <w:t>Financial Supervision Act</w:t>
      </w:r>
      <w:r w:rsidRPr="005E73CC">
        <w:rPr>
          <w:b/>
          <w:sz w:val="24"/>
          <w:lang w:val="en-GB"/>
        </w:rPr>
        <w:t xml:space="preserve"> </w:t>
      </w:r>
      <w:r w:rsidR="005E73CC" w:rsidRPr="005E73CC">
        <w:rPr>
          <w:b/>
          <w:sz w:val="24"/>
          <w:lang w:val="en-GB"/>
        </w:rPr>
        <w:t>and</w:t>
      </w:r>
      <w:r w:rsidRPr="005E73CC">
        <w:rPr>
          <w:b/>
          <w:sz w:val="24"/>
          <w:lang w:val="en-GB"/>
        </w:rPr>
        <w:t xml:space="preserve"> </w:t>
      </w:r>
      <w:r w:rsidR="005E73CC" w:rsidRPr="005E73CC">
        <w:rPr>
          <w:b/>
          <w:sz w:val="24"/>
          <w:lang w:val="en-GB"/>
        </w:rPr>
        <w:t xml:space="preserve">any other </w:t>
      </w:r>
      <w:r w:rsidR="005E73CC">
        <w:rPr>
          <w:b/>
          <w:sz w:val="24"/>
          <w:lang w:val="en-GB"/>
        </w:rPr>
        <w:t>laws</w:t>
      </w:r>
      <w:r w:rsidRPr="005E73CC">
        <w:rPr>
          <w:b/>
          <w:sz w:val="24"/>
          <w:lang w:val="en-GB"/>
        </w:rPr>
        <w:t xml:space="preserve"> </w:t>
      </w:r>
      <w:r w:rsidR="005E73CC">
        <w:rPr>
          <w:b/>
          <w:sz w:val="24"/>
          <w:lang w:val="en-GB"/>
        </w:rPr>
        <w:t>in the field of financial</w:t>
      </w:r>
      <w:r w:rsidRPr="005E73CC">
        <w:rPr>
          <w:b/>
          <w:sz w:val="24"/>
          <w:lang w:val="en-GB"/>
        </w:rPr>
        <w:t xml:space="preserve"> </w:t>
      </w:r>
      <w:r w:rsidR="005E73CC">
        <w:rPr>
          <w:b/>
          <w:sz w:val="24"/>
          <w:lang w:val="en-GB"/>
        </w:rPr>
        <w:t>markets</w:t>
      </w:r>
      <w:r w:rsidRPr="005E73CC">
        <w:rPr>
          <w:b/>
          <w:sz w:val="24"/>
          <w:lang w:val="en-GB"/>
        </w:rPr>
        <w:t xml:space="preserve"> (</w:t>
      </w:r>
      <w:r w:rsidR="0013401E">
        <w:rPr>
          <w:b/>
          <w:sz w:val="24"/>
          <w:lang w:val="en-GB"/>
        </w:rPr>
        <w:t xml:space="preserve">Financial Markets </w:t>
      </w:r>
      <w:r w:rsidR="005E73CC">
        <w:rPr>
          <w:b/>
          <w:sz w:val="24"/>
          <w:lang w:val="en-GB"/>
        </w:rPr>
        <w:t xml:space="preserve">Amendment Act </w:t>
      </w:r>
      <w:r w:rsidRPr="005E73CC">
        <w:rPr>
          <w:b/>
          <w:sz w:val="24"/>
          <w:lang w:val="en-GB"/>
        </w:rPr>
        <w:t xml:space="preserve"> 2015)</w:t>
      </w:r>
    </w:p>
    <w:p w:rsidR="00220D37" w:rsidRPr="005E73CC" w:rsidRDefault="00657819">
      <w:pPr>
        <w:pStyle w:val="Basis"/>
        <w:spacing w:before="1066"/>
        <w:ind w:hanging="3317"/>
        <w:rPr>
          <w:b/>
          <w:lang w:val="en-GB"/>
        </w:rPr>
      </w:pPr>
      <w:r w:rsidRPr="005E73CC">
        <w:rPr>
          <w:b/>
          <w:lang w:val="en-GB"/>
        </w:rPr>
        <w:t>A</w:t>
      </w:r>
      <w:r w:rsidRPr="005E73CC">
        <w:rPr>
          <w:b/>
          <w:lang w:val="en-GB"/>
        </w:rPr>
        <w:tab/>
      </w:r>
      <w:r w:rsidR="005E73CC">
        <w:rPr>
          <w:b/>
          <w:lang w:val="en-GB"/>
        </w:rPr>
        <w:t>AMENDED</w:t>
      </w:r>
      <w:r w:rsidRPr="005E73CC">
        <w:rPr>
          <w:b/>
          <w:lang w:val="en-GB"/>
        </w:rPr>
        <w:t xml:space="preserve"> </w:t>
      </w:r>
      <w:r w:rsidR="005E73CC">
        <w:rPr>
          <w:b/>
          <w:lang w:val="en-GB"/>
        </w:rPr>
        <w:t>PROPOSAL</w:t>
      </w:r>
      <w:r w:rsidRPr="005E73CC">
        <w:rPr>
          <w:b/>
          <w:lang w:val="en-GB"/>
        </w:rPr>
        <w:t xml:space="preserve"> </w:t>
      </w:r>
      <w:r w:rsidR="005E73CC">
        <w:rPr>
          <w:b/>
          <w:lang w:val="en-GB"/>
        </w:rPr>
        <w:t>OF THE ACT</w:t>
      </w:r>
      <w:r w:rsidRPr="005E73CC">
        <w:rPr>
          <w:b/>
          <w:lang w:val="en-GB"/>
        </w:rPr>
        <w:t xml:space="preserve"> </w:t>
      </w:r>
    </w:p>
    <w:p w:rsidR="00220D37" w:rsidRPr="005E73CC" w:rsidRDefault="00657819">
      <w:pPr>
        <w:pStyle w:val="Basis"/>
        <w:rPr>
          <w:lang w:val="en-GB"/>
        </w:rPr>
      </w:pPr>
      <w:r w:rsidRPr="005E73CC">
        <w:rPr>
          <w:lang w:val="en-GB"/>
        </w:rPr>
        <w:t>18 </w:t>
      </w:r>
      <w:r w:rsidR="005E73CC" w:rsidRPr="005E73CC">
        <w:rPr>
          <w:lang w:val="en-GB"/>
        </w:rPr>
        <w:t>September</w:t>
      </w:r>
      <w:r w:rsidRPr="005E73CC">
        <w:rPr>
          <w:lang w:val="en-GB"/>
        </w:rPr>
        <w:t xml:space="preserve"> 2014</w:t>
      </w:r>
    </w:p>
    <w:p w:rsidR="00220D37" w:rsidRPr="005E73CC" w:rsidRDefault="005E73CC" w:rsidP="00187BFB">
      <w:pPr>
        <w:pStyle w:val="Basis"/>
        <w:spacing w:before="213"/>
        <w:rPr>
          <w:lang w:val="en-GB"/>
        </w:rPr>
      </w:pPr>
      <w:r>
        <w:rPr>
          <w:lang w:val="en-GB"/>
        </w:rPr>
        <w:t>We,</w:t>
      </w:r>
      <w:r w:rsidR="00657819" w:rsidRPr="005E73CC">
        <w:rPr>
          <w:lang w:val="en-GB"/>
        </w:rPr>
        <w:t xml:space="preserve"> Willem-Alexander, </w:t>
      </w:r>
      <w:r>
        <w:rPr>
          <w:lang w:val="en-GB"/>
        </w:rPr>
        <w:t>by</w:t>
      </w:r>
      <w:r w:rsidR="00657819" w:rsidRPr="005E73CC">
        <w:rPr>
          <w:lang w:val="en-GB"/>
        </w:rPr>
        <w:t xml:space="preserve"> </w:t>
      </w:r>
      <w:r w:rsidRPr="005E73CC">
        <w:rPr>
          <w:lang w:val="en-GB"/>
        </w:rPr>
        <w:t>the</w:t>
      </w:r>
      <w:r w:rsidR="00657819" w:rsidRPr="005E73CC">
        <w:rPr>
          <w:lang w:val="en-GB"/>
        </w:rPr>
        <w:t xml:space="preserve"> gra</w:t>
      </w:r>
      <w:r>
        <w:rPr>
          <w:lang w:val="en-GB"/>
        </w:rPr>
        <w:t xml:space="preserve">ce of </w:t>
      </w:r>
      <w:r w:rsidR="00657819" w:rsidRPr="005E73CC">
        <w:rPr>
          <w:lang w:val="en-GB"/>
        </w:rPr>
        <w:t>God, K</w:t>
      </w:r>
      <w:r>
        <w:rPr>
          <w:lang w:val="en-GB"/>
        </w:rPr>
        <w:t>ing of the Netherlands</w:t>
      </w:r>
      <w:r w:rsidR="00657819" w:rsidRPr="005E73CC">
        <w:rPr>
          <w:lang w:val="en-GB"/>
        </w:rPr>
        <w:t xml:space="preserve">, </w:t>
      </w:r>
      <w:r>
        <w:rPr>
          <w:lang w:val="en-GB"/>
        </w:rPr>
        <w:t>Prince</w:t>
      </w:r>
      <w:r w:rsidR="00657819" w:rsidRPr="005E73CC">
        <w:rPr>
          <w:lang w:val="en-GB"/>
        </w:rPr>
        <w:t xml:space="preserve"> </w:t>
      </w:r>
      <w:r>
        <w:rPr>
          <w:lang w:val="en-GB"/>
        </w:rPr>
        <w:t>of</w:t>
      </w:r>
      <w:r w:rsidR="00657819" w:rsidRPr="005E73CC">
        <w:rPr>
          <w:lang w:val="en-GB"/>
        </w:rPr>
        <w:t xml:space="preserve"> </w:t>
      </w:r>
      <w:r w:rsidRPr="005E73CC">
        <w:rPr>
          <w:lang w:val="en-GB"/>
        </w:rPr>
        <w:t>Orange</w:t>
      </w:r>
      <w:r w:rsidR="00657819" w:rsidRPr="005E73CC">
        <w:rPr>
          <w:lang w:val="en-GB"/>
        </w:rPr>
        <w:t xml:space="preserve">-Nassau, </w:t>
      </w:r>
      <w:r>
        <w:rPr>
          <w:lang w:val="en-GB"/>
        </w:rPr>
        <w:t>etc</w:t>
      </w:r>
      <w:r w:rsidR="00657819" w:rsidRPr="005E73CC">
        <w:rPr>
          <w:lang w:val="en-GB"/>
        </w:rPr>
        <w:t xml:space="preserve">. </w:t>
      </w:r>
      <w:r>
        <w:rPr>
          <w:lang w:val="en-GB"/>
        </w:rPr>
        <w:t>etc</w:t>
      </w:r>
      <w:r w:rsidR="00657819" w:rsidRPr="005E73CC">
        <w:rPr>
          <w:lang w:val="en-GB"/>
        </w:rPr>
        <w:t xml:space="preserve">. </w:t>
      </w:r>
      <w:r>
        <w:rPr>
          <w:lang w:val="en-GB"/>
        </w:rPr>
        <w:t>etc</w:t>
      </w:r>
      <w:r w:rsidR="00657819" w:rsidRPr="005E73CC">
        <w:rPr>
          <w:lang w:val="en-GB"/>
        </w:rPr>
        <w:t>.</w:t>
      </w:r>
    </w:p>
    <w:p w:rsidR="00220D37" w:rsidRPr="005E73CC" w:rsidRDefault="008219F5" w:rsidP="00187BFB">
      <w:pPr>
        <w:pStyle w:val="Basis"/>
        <w:spacing w:before="213"/>
        <w:rPr>
          <w:lang w:val="en-GB"/>
        </w:rPr>
      </w:pPr>
      <w:r>
        <w:rPr>
          <w:lang w:val="en-GB"/>
        </w:rPr>
        <w:t>Greetings to all those who shall see or hear these presents! Be it known</w:t>
      </w:r>
      <w:r w:rsidR="00187BFB">
        <w:rPr>
          <w:lang w:val="en-GB"/>
        </w:rPr>
        <w:t>:</w:t>
      </w:r>
    </w:p>
    <w:p w:rsidR="00220D37" w:rsidRPr="005E73CC" w:rsidRDefault="008219F5" w:rsidP="00187BFB">
      <w:pPr>
        <w:pStyle w:val="Basis"/>
        <w:rPr>
          <w:lang w:val="en-GB"/>
        </w:rPr>
      </w:pPr>
      <w:r>
        <w:rPr>
          <w:lang w:val="en-GB"/>
        </w:rPr>
        <w:t xml:space="preserve">We have taken into consideration that it is advisable to broaden </w:t>
      </w:r>
      <w:r w:rsidR="005E73CC" w:rsidRPr="005E73CC">
        <w:rPr>
          <w:lang w:val="en-GB"/>
        </w:rPr>
        <w:t>the</w:t>
      </w:r>
      <w:r w:rsidR="00657819" w:rsidRPr="005E73CC">
        <w:rPr>
          <w:lang w:val="en-GB"/>
        </w:rPr>
        <w:t xml:space="preserve"> </w:t>
      </w:r>
      <w:r>
        <w:rPr>
          <w:lang w:val="en-GB"/>
        </w:rPr>
        <w:t>scope of application</w:t>
      </w:r>
      <w:r w:rsidR="00657819" w:rsidRPr="005E73CC">
        <w:rPr>
          <w:lang w:val="en-GB"/>
        </w:rPr>
        <w:t xml:space="preserve"> </w:t>
      </w:r>
      <w:r>
        <w:rPr>
          <w:lang w:val="en-GB"/>
        </w:rPr>
        <w:t>of</w:t>
      </w:r>
      <w:r w:rsidR="00657819" w:rsidRPr="005E73CC">
        <w:rPr>
          <w:lang w:val="en-GB"/>
        </w:rPr>
        <w:t xml:space="preserve"> </w:t>
      </w:r>
      <w:r w:rsidR="005E73CC" w:rsidRPr="005E73CC">
        <w:rPr>
          <w:lang w:val="en-GB"/>
        </w:rPr>
        <w:t>the</w:t>
      </w:r>
      <w:r w:rsidR="00657819" w:rsidRPr="005E73CC">
        <w:rPr>
          <w:lang w:val="en-GB"/>
        </w:rPr>
        <w:t xml:space="preserve"> </w:t>
      </w:r>
      <w:r>
        <w:rPr>
          <w:lang w:val="en-GB"/>
        </w:rPr>
        <w:t>suitability</w:t>
      </w:r>
      <w:r w:rsidR="00657819" w:rsidRPr="005E73CC">
        <w:rPr>
          <w:lang w:val="en-GB"/>
        </w:rPr>
        <w:t xml:space="preserve"> </w:t>
      </w:r>
      <w:r w:rsidR="005E73CC" w:rsidRPr="005E73CC">
        <w:rPr>
          <w:lang w:val="en-GB"/>
        </w:rPr>
        <w:t>and</w:t>
      </w:r>
      <w:r w:rsidR="00657819" w:rsidRPr="005E73CC">
        <w:rPr>
          <w:lang w:val="en-GB"/>
        </w:rPr>
        <w:t xml:space="preserve"> </w:t>
      </w:r>
      <w:r>
        <w:rPr>
          <w:lang w:val="en-GB"/>
        </w:rPr>
        <w:t>reliability test</w:t>
      </w:r>
      <w:r w:rsidR="00657819" w:rsidRPr="005E73CC">
        <w:rPr>
          <w:lang w:val="en-GB"/>
        </w:rPr>
        <w:t xml:space="preserve"> </w:t>
      </w:r>
      <w:r>
        <w:rPr>
          <w:lang w:val="en-GB"/>
        </w:rPr>
        <w:t>f</w:t>
      </w:r>
      <w:r w:rsidR="00657819" w:rsidRPr="005E73CC">
        <w:rPr>
          <w:lang w:val="en-GB"/>
        </w:rPr>
        <w:t>or person</w:t>
      </w:r>
      <w:r>
        <w:rPr>
          <w:lang w:val="en-GB"/>
        </w:rPr>
        <w:t>s</w:t>
      </w:r>
      <w:r w:rsidR="00657819" w:rsidRPr="005E73CC">
        <w:rPr>
          <w:lang w:val="en-GB"/>
        </w:rPr>
        <w:t xml:space="preserve"> </w:t>
      </w:r>
      <w:r>
        <w:rPr>
          <w:lang w:val="en-GB"/>
        </w:rPr>
        <w:t xml:space="preserve">employed at </w:t>
      </w:r>
      <w:r w:rsidR="005E73CC" w:rsidRPr="005E73CC">
        <w:rPr>
          <w:lang w:val="en-GB"/>
        </w:rPr>
        <w:t>the</w:t>
      </w:r>
      <w:r w:rsidR="00657819" w:rsidRPr="005E73CC">
        <w:rPr>
          <w:lang w:val="en-GB"/>
        </w:rPr>
        <w:t xml:space="preserve"> </w:t>
      </w:r>
      <w:r w:rsidR="005E73CC">
        <w:rPr>
          <w:lang w:val="en-GB"/>
        </w:rPr>
        <w:t>f</w:t>
      </w:r>
      <w:r w:rsidR="005E73CC">
        <w:rPr>
          <w:lang w:val="en-GB"/>
        </w:rPr>
        <w:t>i</w:t>
      </w:r>
      <w:r w:rsidR="005E73CC">
        <w:rPr>
          <w:lang w:val="en-GB"/>
        </w:rPr>
        <w:t>nancial</w:t>
      </w:r>
      <w:r w:rsidR="00657819" w:rsidRPr="005E73CC">
        <w:rPr>
          <w:lang w:val="en-GB"/>
        </w:rPr>
        <w:t xml:space="preserve"> </w:t>
      </w:r>
      <w:r w:rsidR="005E73CC">
        <w:rPr>
          <w:lang w:val="en-GB"/>
        </w:rPr>
        <w:t>markets</w:t>
      </w:r>
      <w:r w:rsidR="00657819" w:rsidRPr="005E73CC">
        <w:rPr>
          <w:lang w:val="en-GB"/>
        </w:rPr>
        <w:t xml:space="preserve">, </w:t>
      </w:r>
      <w:r w:rsidR="0013401E">
        <w:rPr>
          <w:lang w:val="en-GB"/>
        </w:rPr>
        <w:t xml:space="preserve">to </w:t>
      </w:r>
      <w:r>
        <w:rPr>
          <w:lang w:val="en-GB"/>
        </w:rPr>
        <w:t xml:space="preserve">increase </w:t>
      </w:r>
      <w:r w:rsidR="005E73CC" w:rsidRPr="005E73CC">
        <w:rPr>
          <w:lang w:val="en-GB"/>
        </w:rPr>
        <w:t>the</w:t>
      </w:r>
      <w:r w:rsidR="00657819" w:rsidRPr="005E73CC">
        <w:rPr>
          <w:lang w:val="en-GB"/>
        </w:rPr>
        <w:t xml:space="preserve"> </w:t>
      </w:r>
      <w:r>
        <w:rPr>
          <w:lang w:val="en-GB"/>
        </w:rPr>
        <w:t>circle of</w:t>
      </w:r>
      <w:r w:rsidR="00657819" w:rsidRPr="005E73CC">
        <w:rPr>
          <w:lang w:val="en-GB"/>
        </w:rPr>
        <w:t xml:space="preserve"> person</w:t>
      </w:r>
      <w:r>
        <w:rPr>
          <w:lang w:val="en-GB"/>
        </w:rPr>
        <w:t>s who must swear or affirm</w:t>
      </w:r>
      <w:r w:rsidR="00657819" w:rsidRPr="005E73CC">
        <w:rPr>
          <w:lang w:val="en-GB"/>
        </w:rPr>
        <w:t xml:space="preserve">, </w:t>
      </w:r>
      <w:r w:rsidR="0013401E">
        <w:rPr>
          <w:lang w:val="en-GB"/>
        </w:rPr>
        <w:t xml:space="preserve">to </w:t>
      </w:r>
      <w:r>
        <w:rPr>
          <w:lang w:val="en-GB"/>
        </w:rPr>
        <w:t xml:space="preserve">give </w:t>
      </w:r>
      <w:r w:rsidR="005E73CC" w:rsidRPr="005E73CC">
        <w:rPr>
          <w:lang w:val="en-GB"/>
        </w:rPr>
        <w:t>the</w:t>
      </w:r>
      <w:r w:rsidR="00657819" w:rsidRPr="005E73CC">
        <w:rPr>
          <w:lang w:val="en-GB"/>
        </w:rPr>
        <w:t xml:space="preserve"> Nederlandsche Bank </w:t>
      </w:r>
      <w:r w:rsidR="005E73CC" w:rsidRPr="005E73CC">
        <w:rPr>
          <w:lang w:val="en-GB"/>
        </w:rPr>
        <w:t>the</w:t>
      </w:r>
      <w:r w:rsidR="00657819" w:rsidRPr="005E73CC">
        <w:rPr>
          <w:lang w:val="en-GB"/>
        </w:rPr>
        <w:t xml:space="preserve"> </w:t>
      </w:r>
      <w:r>
        <w:rPr>
          <w:lang w:val="en-GB"/>
        </w:rPr>
        <w:t>authority to request data from</w:t>
      </w:r>
      <w:r w:rsidRPr="005E73CC">
        <w:rPr>
          <w:lang w:val="en-GB"/>
        </w:rPr>
        <w:t xml:space="preserve"> </w:t>
      </w:r>
      <w:r>
        <w:rPr>
          <w:lang w:val="en-GB"/>
        </w:rPr>
        <w:t>government institutions</w:t>
      </w:r>
      <w:r w:rsidRPr="005E73CC">
        <w:rPr>
          <w:lang w:val="en-GB"/>
        </w:rPr>
        <w:t xml:space="preserve"> and private parties</w:t>
      </w:r>
      <w:r>
        <w:rPr>
          <w:lang w:val="en-GB"/>
        </w:rPr>
        <w:t xml:space="preserve"> for </w:t>
      </w:r>
      <w:r w:rsidRPr="005E73CC">
        <w:rPr>
          <w:lang w:val="en-GB"/>
        </w:rPr>
        <w:t>macroprudenti</w:t>
      </w:r>
      <w:r>
        <w:rPr>
          <w:lang w:val="en-GB"/>
        </w:rPr>
        <w:t>al purposes</w:t>
      </w:r>
      <w:r w:rsidR="00657819" w:rsidRPr="005E73CC">
        <w:rPr>
          <w:lang w:val="en-GB"/>
        </w:rPr>
        <w:t xml:space="preserve">, </w:t>
      </w:r>
      <w:r>
        <w:rPr>
          <w:lang w:val="en-GB"/>
        </w:rPr>
        <w:t xml:space="preserve">as well as </w:t>
      </w:r>
      <w:r w:rsidR="0013401E">
        <w:rPr>
          <w:lang w:val="en-GB"/>
        </w:rPr>
        <w:t xml:space="preserve">to </w:t>
      </w:r>
      <w:r>
        <w:rPr>
          <w:lang w:val="en-GB"/>
        </w:rPr>
        <w:t>intr</w:t>
      </w:r>
      <w:r>
        <w:rPr>
          <w:lang w:val="en-GB"/>
        </w:rPr>
        <w:t>o</w:t>
      </w:r>
      <w:r>
        <w:rPr>
          <w:lang w:val="en-GB"/>
        </w:rPr>
        <w:t>duce any other amendments</w:t>
      </w:r>
      <w:r w:rsidR="00657819" w:rsidRPr="005E73CC">
        <w:rPr>
          <w:lang w:val="en-GB"/>
        </w:rPr>
        <w:t xml:space="preserve"> </w:t>
      </w:r>
      <w:r w:rsidR="005E73CC" w:rsidRPr="005E73CC">
        <w:rPr>
          <w:lang w:val="en-GB"/>
        </w:rPr>
        <w:t>and</w:t>
      </w:r>
      <w:r w:rsidR="00657819" w:rsidRPr="005E73CC">
        <w:rPr>
          <w:lang w:val="en-GB"/>
        </w:rPr>
        <w:t xml:space="preserve"> </w:t>
      </w:r>
      <w:r>
        <w:rPr>
          <w:lang w:val="en-GB"/>
        </w:rPr>
        <w:t>improvements</w:t>
      </w:r>
      <w:r w:rsidR="00657819" w:rsidRPr="005E73CC">
        <w:rPr>
          <w:lang w:val="en-GB"/>
        </w:rPr>
        <w:t xml:space="preserve"> in </w:t>
      </w:r>
      <w:r w:rsidR="005E73CC" w:rsidRPr="005E73CC">
        <w:rPr>
          <w:lang w:val="en-GB"/>
        </w:rPr>
        <w:t>the</w:t>
      </w:r>
      <w:r w:rsidR="00657819" w:rsidRPr="005E73CC">
        <w:rPr>
          <w:lang w:val="en-GB"/>
        </w:rPr>
        <w:t xml:space="preserve"> </w:t>
      </w:r>
      <w:r>
        <w:rPr>
          <w:lang w:val="en-GB"/>
        </w:rPr>
        <w:t xml:space="preserve">legislation in the field of </w:t>
      </w:r>
      <w:r w:rsidR="005E73CC">
        <w:rPr>
          <w:lang w:val="en-GB"/>
        </w:rPr>
        <w:t>financial</w:t>
      </w:r>
      <w:r w:rsidR="00657819" w:rsidRPr="005E73CC">
        <w:rPr>
          <w:lang w:val="en-GB"/>
        </w:rPr>
        <w:t xml:space="preserve"> </w:t>
      </w:r>
      <w:r w:rsidR="005E73CC">
        <w:rPr>
          <w:lang w:val="en-GB"/>
        </w:rPr>
        <w:t>markets</w:t>
      </w:r>
      <w:r w:rsidR="00657819" w:rsidRPr="005E73CC">
        <w:rPr>
          <w:lang w:val="en-GB"/>
        </w:rPr>
        <w:t>;</w:t>
      </w:r>
    </w:p>
    <w:p w:rsidR="008219F5" w:rsidRDefault="008219F5" w:rsidP="00187BFB">
      <w:pPr>
        <w:pStyle w:val="Basis"/>
        <w:spacing w:before="213"/>
        <w:rPr>
          <w:lang w:val="en-GB"/>
        </w:rPr>
      </w:pPr>
      <w:r>
        <w:rPr>
          <w:lang w:val="en-GB"/>
        </w:rPr>
        <w:t xml:space="preserve">We, therefore, having heard the Advisory </w:t>
      </w:r>
      <w:r w:rsidR="001E2198">
        <w:rPr>
          <w:lang w:val="en-GB"/>
        </w:rPr>
        <w:t xml:space="preserve">Division </w:t>
      </w:r>
      <w:r w:rsidR="001E2198" w:rsidRPr="005E73CC">
        <w:rPr>
          <w:lang w:val="en-GB"/>
        </w:rPr>
        <w:t>of</w:t>
      </w:r>
      <w:r>
        <w:rPr>
          <w:lang w:val="en-GB"/>
        </w:rPr>
        <w:t xml:space="preserve"> the Council of State, and in consultation with the States General, have approved and decreed as </w:t>
      </w:r>
      <w:r w:rsidR="0013401E">
        <w:rPr>
          <w:lang w:val="en-GB"/>
        </w:rPr>
        <w:t>w</w:t>
      </w:r>
      <w:r>
        <w:rPr>
          <w:lang w:val="en-GB"/>
        </w:rPr>
        <w:t xml:space="preserve">e hereby approve and decree: </w:t>
      </w:r>
    </w:p>
    <w:p w:rsidR="00220D37" w:rsidRPr="005E73CC" w:rsidRDefault="005E73CC">
      <w:pPr>
        <w:pStyle w:val="Basis"/>
        <w:keepNext/>
        <w:spacing w:before="288"/>
        <w:rPr>
          <w:b/>
          <w:lang w:val="en-GB"/>
        </w:rPr>
      </w:pPr>
      <w:r>
        <w:rPr>
          <w:b/>
          <w:lang w:val="en-GB"/>
        </w:rPr>
        <w:t>ARTICLE</w:t>
      </w:r>
      <w:r w:rsidR="00657819" w:rsidRPr="005E73CC">
        <w:rPr>
          <w:b/>
          <w:lang w:val="en-GB"/>
        </w:rPr>
        <w:t xml:space="preserve"> I</w:t>
      </w:r>
    </w:p>
    <w:p w:rsidR="00220D37" w:rsidRPr="005E73CC" w:rsidRDefault="005E73CC" w:rsidP="00187BFB">
      <w:pPr>
        <w:pStyle w:val="Basis"/>
        <w:spacing w:before="240"/>
        <w:rPr>
          <w:lang w:val="en-GB"/>
        </w:rPr>
      </w:pPr>
      <w:r w:rsidRPr="005E73CC">
        <w:rPr>
          <w:lang w:val="en-GB"/>
        </w:rPr>
        <w:t>The</w:t>
      </w:r>
      <w:r w:rsidR="00657819" w:rsidRPr="005E73CC">
        <w:rPr>
          <w:lang w:val="en-GB"/>
        </w:rPr>
        <w:t xml:space="preserve"> </w:t>
      </w:r>
      <w:r>
        <w:rPr>
          <w:b/>
          <w:lang w:val="en-GB"/>
        </w:rPr>
        <w:t>Financial Supervision Act</w:t>
      </w:r>
      <w:r w:rsidR="00657819" w:rsidRPr="005E73CC">
        <w:rPr>
          <w:lang w:val="en-GB"/>
        </w:rPr>
        <w:t xml:space="preserve"> </w:t>
      </w:r>
      <w:r w:rsidR="000D0D92">
        <w:rPr>
          <w:lang w:val="en-GB"/>
        </w:rPr>
        <w:t xml:space="preserve"> (“the Act”) </w:t>
      </w:r>
      <w:r w:rsidR="009D2FB2">
        <w:rPr>
          <w:lang w:val="en-GB"/>
        </w:rPr>
        <w:t>is</w:t>
      </w:r>
      <w:r w:rsidR="00657819" w:rsidRPr="005E73CC">
        <w:rPr>
          <w:lang w:val="en-GB"/>
        </w:rPr>
        <w:t xml:space="preserve"> </w:t>
      </w:r>
      <w:r>
        <w:rPr>
          <w:lang w:val="en-GB"/>
        </w:rPr>
        <w:t>amended</w:t>
      </w:r>
      <w:r w:rsidR="00657819" w:rsidRPr="005E73CC">
        <w:rPr>
          <w:lang w:val="en-GB"/>
        </w:rPr>
        <w:t xml:space="preserve"> </w:t>
      </w:r>
      <w:r>
        <w:rPr>
          <w:lang w:val="en-GB"/>
        </w:rPr>
        <w:t>as follows</w:t>
      </w:r>
      <w:r w:rsidR="00657819" w:rsidRPr="005E73CC">
        <w:rPr>
          <w:lang w:val="en-GB"/>
        </w:rPr>
        <w:t>:</w:t>
      </w:r>
    </w:p>
    <w:p w:rsidR="00220D37" w:rsidRPr="005E73CC" w:rsidRDefault="00657819">
      <w:pPr>
        <w:pStyle w:val="Basis"/>
        <w:spacing w:before="213"/>
        <w:rPr>
          <w:lang w:val="en-GB"/>
        </w:rPr>
      </w:pPr>
      <w:r w:rsidRPr="005E73CC">
        <w:rPr>
          <w:lang w:val="en-GB"/>
        </w:rPr>
        <w:t>A</w:t>
      </w:r>
    </w:p>
    <w:p w:rsidR="00220D37" w:rsidRPr="005E73CC" w:rsidRDefault="00657819" w:rsidP="00187BFB">
      <w:pPr>
        <w:pStyle w:val="Basis"/>
        <w:spacing w:before="213"/>
        <w:rPr>
          <w:lang w:val="en-GB"/>
        </w:rPr>
      </w:pPr>
      <w:r w:rsidRPr="005E73CC">
        <w:rPr>
          <w:lang w:val="en-GB"/>
        </w:rPr>
        <w:t xml:space="preserve">In </w:t>
      </w:r>
      <w:r w:rsidR="00187BFB">
        <w:rPr>
          <w:lang w:val="en-GB"/>
        </w:rPr>
        <w:t>article 1.1</w:t>
      </w:r>
      <w:r w:rsidRPr="005E73CC">
        <w:rPr>
          <w:lang w:val="en-GB"/>
        </w:rPr>
        <w:t xml:space="preserve"> </w:t>
      </w:r>
      <w:r w:rsidR="009D2FB2">
        <w:rPr>
          <w:lang w:val="en-GB"/>
        </w:rPr>
        <w:t xml:space="preserve">a definition is added </w:t>
      </w:r>
      <w:r w:rsidRPr="005E73CC">
        <w:rPr>
          <w:lang w:val="en-GB"/>
        </w:rPr>
        <w:t xml:space="preserve">in </w:t>
      </w:r>
      <w:r w:rsidR="009D2FB2">
        <w:rPr>
          <w:lang w:val="en-GB"/>
        </w:rPr>
        <w:t>alphabetic order</w:t>
      </w:r>
      <w:r w:rsidRPr="005E73CC">
        <w:rPr>
          <w:lang w:val="en-GB"/>
        </w:rPr>
        <w:t xml:space="preserve">, </w:t>
      </w:r>
      <w:r w:rsidR="009D2FB2">
        <w:rPr>
          <w:lang w:val="en-GB"/>
        </w:rPr>
        <w:t>which reads</w:t>
      </w:r>
      <w:r w:rsidRPr="005E73CC">
        <w:rPr>
          <w:lang w:val="en-GB"/>
        </w:rPr>
        <w:t>:</w:t>
      </w:r>
    </w:p>
    <w:p w:rsidR="00220D37" w:rsidRPr="005E73CC" w:rsidRDefault="005E73CC" w:rsidP="00187BFB">
      <w:pPr>
        <w:pStyle w:val="Basis"/>
        <w:rPr>
          <w:lang w:val="en-GB"/>
        </w:rPr>
      </w:pPr>
      <w:r>
        <w:rPr>
          <w:i/>
          <w:lang w:val="en-GB"/>
        </w:rPr>
        <w:t>registered</w:t>
      </w:r>
      <w:r w:rsidR="00657819" w:rsidRPr="005E73CC">
        <w:rPr>
          <w:i/>
          <w:lang w:val="en-GB"/>
        </w:rPr>
        <w:t xml:space="preserve"> </w:t>
      </w:r>
      <w:r>
        <w:rPr>
          <w:i/>
          <w:lang w:val="en-GB"/>
        </w:rPr>
        <w:t>covered</w:t>
      </w:r>
      <w:r w:rsidR="00657819" w:rsidRPr="005E73CC">
        <w:rPr>
          <w:i/>
          <w:lang w:val="en-GB"/>
        </w:rPr>
        <w:t xml:space="preserve"> </w:t>
      </w:r>
      <w:r w:rsidR="009D2FB2">
        <w:rPr>
          <w:i/>
          <w:lang w:val="en-GB"/>
        </w:rPr>
        <w:t>bond</w:t>
      </w:r>
      <w:r w:rsidR="00657819" w:rsidRPr="005E73CC">
        <w:rPr>
          <w:i/>
          <w:lang w:val="en-GB"/>
        </w:rPr>
        <w:t>:</w:t>
      </w:r>
      <w:r w:rsidR="00657819" w:rsidRPr="005E73CC">
        <w:rPr>
          <w:lang w:val="en-GB"/>
        </w:rPr>
        <w:t xml:space="preserve"> </w:t>
      </w:r>
      <w:r w:rsidR="009D2FB2">
        <w:rPr>
          <w:lang w:val="en-GB"/>
        </w:rPr>
        <w:t>bond</w:t>
      </w:r>
      <w:r w:rsidR="00657819" w:rsidRPr="005E73CC">
        <w:rPr>
          <w:lang w:val="en-GB"/>
        </w:rPr>
        <w:t xml:space="preserve">, </w:t>
      </w:r>
      <w:r w:rsidR="009D2FB2">
        <w:rPr>
          <w:lang w:val="en-GB"/>
        </w:rPr>
        <w:t>belonging to</w:t>
      </w:r>
      <w:r w:rsidR="00657819" w:rsidRPr="005E73CC">
        <w:rPr>
          <w:lang w:val="en-GB"/>
        </w:rPr>
        <w:t xml:space="preserve"> </w:t>
      </w:r>
      <w:r w:rsidR="0013401E">
        <w:rPr>
          <w:lang w:val="en-GB"/>
        </w:rPr>
        <w:t xml:space="preserve">a </w:t>
      </w:r>
      <w:r w:rsidR="009D2FB2">
        <w:rPr>
          <w:lang w:val="en-GB"/>
        </w:rPr>
        <w:t>category</w:t>
      </w:r>
      <w:r>
        <w:rPr>
          <w:lang w:val="en-GB"/>
        </w:rPr>
        <w:t xml:space="preserve"> o</w:t>
      </w:r>
      <w:r w:rsidR="009D2FB2">
        <w:rPr>
          <w:lang w:val="en-GB"/>
        </w:rPr>
        <w:t>r</w:t>
      </w:r>
      <w:r w:rsidR="00657819" w:rsidRPr="005E73CC">
        <w:rPr>
          <w:lang w:val="en-GB"/>
        </w:rPr>
        <w:t xml:space="preserve"> </w:t>
      </w:r>
      <w:r w:rsidR="009D2FB2">
        <w:rPr>
          <w:lang w:val="en-GB"/>
        </w:rPr>
        <w:t>which</w:t>
      </w:r>
      <w:r w:rsidR="00657819" w:rsidRPr="005E73CC">
        <w:rPr>
          <w:lang w:val="en-GB"/>
        </w:rPr>
        <w:t>:</w:t>
      </w:r>
    </w:p>
    <w:p w:rsidR="00220D37" w:rsidRPr="005E73CC" w:rsidRDefault="00657819" w:rsidP="00187BFB">
      <w:pPr>
        <w:pStyle w:val="Basis"/>
        <w:rPr>
          <w:lang w:val="en-GB"/>
        </w:rPr>
      </w:pPr>
      <w:r w:rsidRPr="005E73CC">
        <w:rPr>
          <w:lang w:val="en-GB"/>
        </w:rPr>
        <w:t xml:space="preserve">a. is </w:t>
      </w:r>
      <w:r w:rsidR="009D2FB2">
        <w:rPr>
          <w:lang w:val="en-GB"/>
        </w:rPr>
        <w:t>included</w:t>
      </w:r>
      <w:r w:rsidRPr="005E73CC">
        <w:rPr>
          <w:lang w:val="en-GB"/>
        </w:rPr>
        <w:t xml:space="preserve"> in </w:t>
      </w:r>
      <w:r w:rsidR="009D2FB2">
        <w:rPr>
          <w:lang w:val="en-GB"/>
        </w:rPr>
        <w:t>a</w:t>
      </w:r>
      <w:r w:rsidRPr="005E73CC">
        <w:rPr>
          <w:lang w:val="en-GB"/>
        </w:rPr>
        <w:t xml:space="preserve"> </w:t>
      </w:r>
      <w:r w:rsidR="009D2FB2" w:rsidRPr="005E73CC">
        <w:rPr>
          <w:lang w:val="en-GB"/>
        </w:rPr>
        <w:t>list</w:t>
      </w:r>
      <w:r w:rsidRPr="005E73CC">
        <w:rPr>
          <w:lang w:val="en-GB"/>
        </w:rPr>
        <w:t xml:space="preserve"> </w:t>
      </w:r>
      <w:r w:rsidR="009D2FB2">
        <w:rPr>
          <w:lang w:val="en-GB"/>
        </w:rPr>
        <w:t>of which</w:t>
      </w:r>
      <w:r w:rsidRPr="005E73CC">
        <w:rPr>
          <w:lang w:val="en-GB"/>
        </w:rPr>
        <w:t xml:space="preserve"> </w:t>
      </w:r>
      <w:r w:rsidR="005E73CC" w:rsidRPr="005E73CC">
        <w:rPr>
          <w:lang w:val="en-GB"/>
        </w:rPr>
        <w:t>the</w:t>
      </w:r>
      <w:r w:rsidRPr="005E73CC">
        <w:rPr>
          <w:lang w:val="en-GB"/>
        </w:rPr>
        <w:t xml:space="preserve"> </w:t>
      </w:r>
      <w:r w:rsidR="009D2FB2">
        <w:rPr>
          <w:lang w:val="en-GB"/>
        </w:rPr>
        <w:t>data have been made available to</w:t>
      </w:r>
      <w:r w:rsidR="009D2FB2" w:rsidRPr="005E73CC">
        <w:rPr>
          <w:lang w:val="en-GB"/>
        </w:rPr>
        <w:t xml:space="preserve"> the publi</w:t>
      </w:r>
      <w:r w:rsidR="009D2FB2">
        <w:rPr>
          <w:lang w:val="en-GB"/>
        </w:rPr>
        <w:t xml:space="preserve">c by </w:t>
      </w:r>
      <w:r w:rsidR="005E73CC" w:rsidRPr="005E73CC">
        <w:rPr>
          <w:lang w:val="en-GB"/>
        </w:rPr>
        <w:t>the</w:t>
      </w:r>
      <w:r w:rsidRPr="005E73CC">
        <w:rPr>
          <w:lang w:val="en-GB"/>
        </w:rPr>
        <w:t xml:space="preserve"> Europe</w:t>
      </w:r>
      <w:r w:rsidR="009D2FB2">
        <w:rPr>
          <w:lang w:val="en-GB"/>
        </w:rPr>
        <w:t xml:space="preserve">an </w:t>
      </w:r>
      <w:r w:rsidR="009D2FB2" w:rsidRPr="005E73CC">
        <w:rPr>
          <w:lang w:val="en-GB"/>
        </w:rPr>
        <w:t>Commission</w:t>
      </w:r>
      <w:r w:rsidRPr="005E73CC">
        <w:rPr>
          <w:lang w:val="en-GB"/>
        </w:rPr>
        <w:t xml:space="preserve"> </w:t>
      </w:r>
      <w:r w:rsidR="009D2FB2">
        <w:rPr>
          <w:lang w:val="en-GB"/>
        </w:rPr>
        <w:t>by virtue of</w:t>
      </w:r>
      <w:r w:rsidRPr="005E73CC">
        <w:rPr>
          <w:lang w:val="en-GB"/>
        </w:rPr>
        <w:t xml:space="preserve"> </w:t>
      </w:r>
      <w:r w:rsidR="005E73CC">
        <w:rPr>
          <w:lang w:val="en-GB"/>
        </w:rPr>
        <w:t>article</w:t>
      </w:r>
      <w:r w:rsidRPr="005E73CC">
        <w:rPr>
          <w:lang w:val="en-GB"/>
        </w:rPr>
        <w:t xml:space="preserve"> 52, </w:t>
      </w:r>
      <w:r w:rsidR="005E73CC">
        <w:rPr>
          <w:lang w:val="en-GB"/>
        </w:rPr>
        <w:t>fourth</w:t>
      </w:r>
      <w:r w:rsidRPr="005E73CC">
        <w:rPr>
          <w:lang w:val="en-GB"/>
        </w:rPr>
        <w:t xml:space="preserve"> </w:t>
      </w:r>
      <w:r w:rsidR="005E73CC">
        <w:rPr>
          <w:lang w:val="en-GB"/>
        </w:rPr>
        <w:t>paragraph</w:t>
      </w:r>
      <w:r w:rsidRPr="005E73CC">
        <w:rPr>
          <w:lang w:val="en-GB"/>
        </w:rPr>
        <w:t xml:space="preserve">, </w:t>
      </w:r>
      <w:r w:rsidR="009D2FB2">
        <w:rPr>
          <w:lang w:val="en-GB"/>
        </w:rPr>
        <w:t>of</w:t>
      </w:r>
      <w:r w:rsidRPr="005E73CC">
        <w:rPr>
          <w:lang w:val="en-GB"/>
        </w:rPr>
        <w:t xml:space="preserve"> </w:t>
      </w:r>
      <w:r w:rsidR="005E73CC" w:rsidRPr="005E73CC">
        <w:rPr>
          <w:lang w:val="en-GB"/>
        </w:rPr>
        <w:t>the</w:t>
      </w:r>
      <w:r w:rsidRPr="005E73CC">
        <w:rPr>
          <w:lang w:val="en-GB"/>
        </w:rPr>
        <w:t xml:space="preserve"> </w:t>
      </w:r>
      <w:r w:rsidR="00083A75">
        <w:rPr>
          <w:lang w:val="en-GB"/>
        </w:rPr>
        <w:t xml:space="preserve">Undertakings for Collective Investment in Securities Directive </w:t>
      </w:r>
      <w:r w:rsidRPr="005E73CC">
        <w:rPr>
          <w:lang w:val="en-GB"/>
        </w:rPr>
        <w:t xml:space="preserve">, </w:t>
      </w:r>
      <w:r w:rsidR="009D2FB2">
        <w:rPr>
          <w:lang w:val="en-GB"/>
        </w:rPr>
        <w:t>or</w:t>
      </w:r>
    </w:p>
    <w:p w:rsidR="00220D37" w:rsidRPr="005E73CC" w:rsidRDefault="00657819" w:rsidP="00187BFB">
      <w:pPr>
        <w:pStyle w:val="Basis"/>
        <w:rPr>
          <w:lang w:val="en-GB"/>
        </w:rPr>
      </w:pPr>
      <w:r w:rsidRPr="005E73CC">
        <w:rPr>
          <w:lang w:val="en-GB"/>
        </w:rPr>
        <w:t xml:space="preserve">b. is </w:t>
      </w:r>
      <w:r w:rsidR="009D2FB2">
        <w:rPr>
          <w:lang w:val="en-GB"/>
        </w:rPr>
        <w:t>registered</w:t>
      </w:r>
      <w:r w:rsidRPr="005E73CC">
        <w:rPr>
          <w:lang w:val="en-GB"/>
        </w:rPr>
        <w:t xml:space="preserve"> </w:t>
      </w:r>
      <w:r w:rsidR="009D2FB2">
        <w:rPr>
          <w:lang w:val="en-GB"/>
        </w:rPr>
        <w:t>in accordance with</w:t>
      </w:r>
      <w:r w:rsidRPr="005E73CC">
        <w:rPr>
          <w:lang w:val="en-GB"/>
        </w:rPr>
        <w:t xml:space="preserve"> </w:t>
      </w:r>
      <w:r w:rsidR="00187BFB">
        <w:rPr>
          <w:lang w:val="en-GB"/>
        </w:rPr>
        <w:t>article 3:33a,</w:t>
      </w:r>
      <w:r w:rsidRPr="005E73CC">
        <w:rPr>
          <w:lang w:val="en-GB"/>
        </w:rPr>
        <w:t xml:space="preserve"> </w:t>
      </w:r>
      <w:r w:rsidR="005E73CC">
        <w:rPr>
          <w:lang w:val="en-GB"/>
        </w:rPr>
        <w:t>first</w:t>
      </w:r>
      <w:r w:rsidRPr="005E73CC">
        <w:rPr>
          <w:lang w:val="en-GB"/>
        </w:rPr>
        <w:t xml:space="preserve"> </w:t>
      </w:r>
      <w:r w:rsidR="005E73CC">
        <w:rPr>
          <w:lang w:val="en-GB"/>
        </w:rPr>
        <w:t>paragraph</w:t>
      </w:r>
      <w:r w:rsidRPr="005E73CC">
        <w:rPr>
          <w:lang w:val="en-GB"/>
        </w:rPr>
        <w:t xml:space="preserve">, </w:t>
      </w:r>
      <w:r w:rsidR="005E73CC" w:rsidRPr="005E73CC">
        <w:rPr>
          <w:lang w:val="en-GB"/>
        </w:rPr>
        <w:t>and</w:t>
      </w:r>
      <w:r w:rsidRPr="005E73CC">
        <w:rPr>
          <w:lang w:val="en-GB"/>
        </w:rPr>
        <w:t xml:space="preserve"> is </w:t>
      </w:r>
      <w:r w:rsidR="009D2FB2">
        <w:rPr>
          <w:lang w:val="en-GB"/>
        </w:rPr>
        <w:t>included</w:t>
      </w:r>
      <w:r w:rsidRPr="005E73CC">
        <w:rPr>
          <w:lang w:val="en-GB"/>
        </w:rPr>
        <w:t xml:space="preserve"> in </w:t>
      </w:r>
      <w:r w:rsidR="009D2FB2">
        <w:rPr>
          <w:lang w:val="en-GB"/>
        </w:rPr>
        <w:t>a</w:t>
      </w:r>
      <w:r w:rsidRPr="005E73CC">
        <w:rPr>
          <w:lang w:val="en-GB"/>
        </w:rPr>
        <w:t xml:space="preserve"> </w:t>
      </w:r>
      <w:r w:rsidR="009D2FB2">
        <w:rPr>
          <w:lang w:val="en-GB"/>
        </w:rPr>
        <w:t>public</w:t>
      </w:r>
      <w:r w:rsidRPr="005E73CC">
        <w:rPr>
          <w:lang w:val="en-GB"/>
        </w:rPr>
        <w:t xml:space="preserve"> register </w:t>
      </w:r>
      <w:r w:rsidR="005E73CC">
        <w:rPr>
          <w:lang w:val="en-GB"/>
        </w:rPr>
        <w:t>as referred to</w:t>
      </w:r>
      <w:r w:rsidRPr="005E73CC">
        <w:rPr>
          <w:lang w:val="en-GB"/>
        </w:rPr>
        <w:t xml:space="preserve"> </w:t>
      </w:r>
      <w:r w:rsidR="0013401E">
        <w:rPr>
          <w:lang w:val="en-GB"/>
        </w:rPr>
        <w:t xml:space="preserve">in </w:t>
      </w:r>
      <w:r w:rsidR="00187BFB">
        <w:rPr>
          <w:lang w:val="en-GB"/>
        </w:rPr>
        <w:t xml:space="preserve">article 1:107, </w:t>
      </w:r>
      <w:r w:rsidR="005E73CC">
        <w:rPr>
          <w:lang w:val="en-GB"/>
        </w:rPr>
        <w:t>first</w:t>
      </w:r>
      <w:r w:rsidRPr="005E73CC">
        <w:rPr>
          <w:lang w:val="en-GB"/>
        </w:rPr>
        <w:t xml:space="preserve"> </w:t>
      </w:r>
      <w:r w:rsidR="005E73CC">
        <w:rPr>
          <w:lang w:val="en-GB"/>
        </w:rPr>
        <w:t>paragraph</w:t>
      </w:r>
      <w:r w:rsidRPr="005E73CC">
        <w:rPr>
          <w:lang w:val="en-GB"/>
        </w:rPr>
        <w:t>;.</w:t>
      </w:r>
    </w:p>
    <w:p w:rsidR="00220D37" w:rsidRPr="005E73CC" w:rsidRDefault="00657819">
      <w:pPr>
        <w:pStyle w:val="Basis"/>
        <w:spacing w:before="213"/>
        <w:rPr>
          <w:lang w:val="en-GB"/>
        </w:rPr>
      </w:pPr>
      <w:r w:rsidRPr="005E73CC">
        <w:rPr>
          <w:lang w:val="en-GB"/>
        </w:rPr>
        <w:t>F</w:t>
      </w:r>
    </w:p>
    <w:p w:rsidR="00220D37" w:rsidRPr="005E73CC" w:rsidRDefault="00187BFB" w:rsidP="00187BFB">
      <w:pPr>
        <w:pStyle w:val="Basis"/>
        <w:spacing w:before="213"/>
        <w:rPr>
          <w:lang w:val="en-GB"/>
        </w:rPr>
      </w:pPr>
      <w:r>
        <w:rPr>
          <w:lang w:val="en-GB"/>
        </w:rPr>
        <w:t>Article 1:107</w:t>
      </w:r>
      <w:r w:rsidR="00657819" w:rsidRPr="005E73CC">
        <w:rPr>
          <w:lang w:val="en-GB"/>
        </w:rPr>
        <w:t xml:space="preserve"> </w:t>
      </w:r>
      <w:r w:rsidR="005E73CC">
        <w:rPr>
          <w:lang w:val="en-GB"/>
        </w:rPr>
        <w:t>is</w:t>
      </w:r>
      <w:r w:rsidR="00657819" w:rsidRPr="005E73CC">
        <w:rPr>
          <w:lang w:val="en-GB"/>
        </w:rPr>
        <w:t xml:space="preserve"> </w:t>
      </w:r>
      <w:r w:rsidR="005E73CC">
        <w:rPr>
          <w:lang w:val="en-GB"/>
        </w:rPr>
        <w:t>amended</w:t>
      </w:r>
      <w:r w:rsidR="00657819" w:rsidRPr="005E73CC">
        <w:rPr>
          <w:lang w:val="en-GB"/>
        </w:rPr>
        <w:t xml:space="preserve"> </w:t>
      </w:r>
      <w:r w:rsidR="005E73CC">
        <w:rPr>
          <w:lang w:val="en-GB"/>
        </w:rPr>
        <w:t>as follows</w:t>
      </w:r>
      <w:r w:rsidR="00657819" w:rsidRPr="005E73CC">
        <w:rPr>
          <w:lang w:val="en-GB"/>
        </w:rPr>
        <w:t>:</w:t>
      </w:r>
    </w:p>
    <w:p w:rsidR="00220D37" w:rsidRPr="005E73CC" w:rsidRDefault="00657819" w:rsidP="00187BFB">
      <w:pPr>
        <w:pStyle w:val="Basis"/>
        <w:spacing w:before="213"/>
        <w:rPr>
          <w:lang w:val="en-GB"/>
        </w:rPr>
      </w:pPr>
      <w:r w:rsidRPr="005E73CC">
        <w:rPr>
          <w:lang w:val="en-GB"/>
        </w:rPr>
        <w:t xml:space="preserve">3. </w:t>
      </w:r>
      <w:r w:rsidR="009D2FB2">
        <w:rPr>
          <w:lang w:val="en-GB"/>
        </w:rPr>
        <w:t>Two parts are added</w:t>
      </w:r>
      <w:r w:rsidRPr="005E73CC">
        <w:rPr>
          <w:lang w:val="en-GB"/>
        </w:rPr>
        <w:t xml:space="preserve"> </w:t>
      </w:r>
      <w:r w:rsidR="009D2FB2">
        <w:rPr>
          <w:lang w:val="en-GB"/>
        </w:rPr>
        <w:t xml:space="preserve">to </w:t>
      </w:r>
      <w:r w:rsidR="005E73CC" w:rsidRPr="005E73CC">
        <w:rPr>
          <w:lang w:val="en-GB"/>
        </w:rPr>
        <w:t>the</w:t>
      </w:r>
      <w:r w:rsidRPr="005E73CC">
        <w:rPr>
          <w:lang w:val="en-GB"/>
        </w:rPr>
        <w:t xml:space="preserve"> </w:t>
      </w:r>
      <w:r w:rsidR="005E73CC">
        <w:rPr>
          <w:lang w:val="en-GB"/>
        </w:rPr>
        <w:t>third</w:t>
      </w:r>
      <w:r w:rsidRPr="005E73CC">
        <w:rPr>
          <w:lang w:val="en-GB"/>
        </w:rPr>
        <w:t xml:space="preserve"> </w:t>
      </w:r>
      <w:r w:rsidR="005E73CC">
        <w:rPr>
          <w:lang w:val="en-GB"/>
        </w:rPr>
        <w:t>paragraph</w:t>
      </w:r>
      <w:r w:rsidRPr="005E73CC">
        <w:rPr>
          <w:lang w:val="en-GB"/>
        </w:rPr>
        <w:t xml:space="preserve">, </w:t>
      </w:r>
      <w:r w:rsidR="009D2FB2">
        <w:rPr>
          <w:lang w:val="en-GB"/>
        </w:rPr>
        <w:t>u</w:t>
      </w:r>
      <w:r w:rsidRPr="005E73CC">
        <w:rPr>
          <w:lang w:val="en-GB"/>
        </w:rPr>
        <w:t xml:space="preserve">nder </w:t>
      </w:r>
      <w:r w:rsidR="009D2FB2">
        <w:rPr>
          <w:lang w:val="en-GB"/>
        </w:rPr>
        <w:t>replacement</w:t>
      </w:r>
      <w:r w:rsidRPr="005E73CC">
        <w:rPr>
          <w:lang w:val="en-GB"/>
        </w:rPr>
        <w:t xml:space="preserve"> </w:t>
      </w:r>
      <w:r w:rsidR="009D2FB2">
        <w:rPr>
          <w:lang w:val="en-GB"/>
        </w:rPr>
        <w:t>of</w:t>
      </w:r>
      <w:r w:rsidRPr="005E73CC">
        <w:rPr>
          <w:lang w:val="en-GB"/>
        </w:rPr>
        <w:t xml:space="preserve"> </w:t>
      </w:r>
      <w:r w:rsidR="005E73CC" w:rsidRPr="005E73CC">
        <w:rPr>
          <w:lang w:val="en-GB"/>
        </w:rPr>
        <w:t>the</w:t>
      </w:r>
      <w:r w:rsidRPr="005E73CC">
        <w:rPr>
          <w:lang w:val="en-GB"/>
        </w:rPr>
        <w:t xml:space="preserve"> </w:t>
      </w:r>
      <w:r w:rsidR="009D2FB2">
        <w:rPr>
          <w:lang w:val="en-GB"/>
        </w:rPr>
        <w:t>point</w:t>
      </w:r>
      <w:r w:rsidRPr="005E73CC">
        <w:rPr>
          <w:lang w:val="en-GB"/>
        </w:rPr>
        <w:t xml:space="preserve"> </w:t>
      </w:r>
      <w:r w:rsidR="009D2FB2">
        <w:rPr>
          <w:lang w:val="en-GB"/>
        </w:rPr>
        <w:t>at</w:t>
      </w:r>
      <w:r w:rsidRPr="005E73CC">
        <w:rPr>
          <w:lang w:val="en-GB"/>
        </w:rPr>
        <w:t xml:space="preserve"> </w:t>
      </w:r>
      <w:r w:rsidR="005E73CC" w:rsidRPr="005E73CC">
        <w:rPr>
          <w:lang w:val="en-GB"/>
        </w:rPr>
        <w:t>the</w:t>
      </w:r>
      <w:r w:rsidRPr="005E73CC">
        <w:rPr>
          <w:lang w:val="en-GB"/>
        </w:rPr>
        <w:t xml:space="preserve"> </w:t>
      </w:r>
      <w:r w:rsidR="009D2FB2">
        <w:rPr>
          <w:lang w:val="en-GB"/>
        </w:rPr>
        <w:t>end</w:t>
      </w:r>
      <w:r w:rsidRPr="005E73CC">
        <w:rPr>
          <w:lang w:val="en-GB"/>
        </w:rPr>
        <w:t xml:space="preserve"> </w:t>
      </w:r>
      <w:r w:rsidR="009D2FB2">
        <w:rPr>
          <w:lang w:val="en-GB"/>
        </w:rPr>
        <w:t>of</w:t>
      </w:r>
      <w:r w:rsidRPr="005E73CC">
        <w:rPr>
          <w:lang w:val="en-GB"/>
        </w:rPr>
        <w:t xml:space="preserve"> </w:t>
      </w:r>
      <w:r w:rsidR="005E73CC">
        <w:rPr>
          <w:lang w:val="en-GB"/>
        </w:rPr>
        <w:t>part</w:t>
      </w:r>
      <w:r w:rsidRPr="005E73CC">
        <w:rPr>
          <w:lang w:val="en-GB"/>
        </w:rPr>
        <w:t xml:space="preserve"> l </w:t>
      </w:r>
      <w:r w:rsidR="009D2FB2">
        <w:rPr>
          <w:lang w:val="en-GB"/>
        </w:rPr>
        <w:t>by</w:t>
      </w:r>
      <w:r w:rsidRPr="005E73CC">
        <w:rPr>
          <w:lang w:val="en-GB"/>
        </w:rPr>
        <w:t xml:space="preserve"> </w:t>
      </w:r>
      <w:r w:rsidR="009D2FB2">
        <w:rPr>
          <w:lang w:val="en-GB"/>
        </w:rPr>
        <w:t>a semicolon</w:t>
      </w:r>
      <w:r w:rsidRPr="005E73CC">
        <w:rPr>
          <w:lang w:val="en-GB"/>
        </w:rPr>
        <w:t xml:space="preserve">, </w:t>
      </w:r>
      <w:r w:rsidR="005E73CC">
        <w:rPr>
          <w:lang w:val="en-GB"/>
        </w:rPr>
        <w:t>after</w:t>
      </w:r>
      <w:r w:rsidRPr="005E73CC">
        <w:rPr>
          <w:lang w:val="en-GB"/>
        </w:rPr>
        <w:t xml:space="preserve"> </w:t>
      </w:r>
      <w:r w:rsidR="005E73CC">
        <w:rPr>
          <w:lang w:val="en-GB"/>
        </w:rPr>
        <w:t>part</w:t>
      </w:r>
      <w:r w:rsidRPr="005E73CC">
        <w:rPr>
          <w:lang w:val="en-GB"/>
        </w:rPr>
        <w:t xml:space="preserve"> l, </w:t>
      </w:r>
      <w:r w:rsidR="009D2FB2">
        <w:rPr>
          <w:lang w:val="en-GB"/>
        </w:rPr>
        <w:t>which reads</w:t>
      </w:r>
      <w:r w:rsidRPr="005E73CC">
        <w:rPr>
          <w:lang w:val="en-GB"/>
        </w:rPr>
        <w:t>:</w:t>
      </w:r>
    </w:p>
    <w:p w:rsidR="00220D37" w:rsidRPr="005E73CC" w:rsidRDefault="00657819" w:rsidP="00187BFB">
      <w:pPr>
        <w:pStyle w:val="Basis"/>
        <w:rPr>
          <w:lang w:val="en-GB"/>
        </w:rPr>
      </w:pPr>
      <w:r w:rsidRPr="005E73CC">
        <w:rPr>
          <w:lang w:val="en-GB"/>
        </w:rPr>
        <w:t xml:space="preserve">m. </w:t>
      </w:r>
      <w:r w:rsidR="005E73CC">
        <w:rPr>
          <w:lang w:val="en-GB"/>
        </w:rPr>
        <w:t>issuing</w:t>
      </w:r>
      <w:r w:rsidRPr="005E73CC">
        <w:rPr>
          <w:lang w:val="en-GB"/>
        </w:rPr>
        <w:t xml:space="preserve"> </w:t>
      </w:r>
      <w:r w:rsidR="005E73CC">
        <w:rPr>
          <w:lang w:val="en-GB"/>
        </w:rPr>
        <w:t>banks</w:t>
      </w:r>
      <w:r w:rsidRPr="005E73CC">
        <w:rPr>
          <w:lang w:val="en-GB"/>
        </w:rPr>
        <w:t xml:space="preserve"> </w:t>
      </w:r>
      <w:r w:rsidR="005E73CC">
        <w:rPr>
          <w:lang w:val="en-GB"/>
        </w:rPr>
        <w:t>as referred to</w:t>
      </w:r>
      <w:r w:rsidRPr="005E73CC">
        <w:rPr>
          <w:lang w:val="en-GB"/>
        </w:rPr>
        <w:t xml:space="preserve"> </w:t>
      </w:r>
      <w:r w:rsidR="0013401E">
        <w:rPr>
          <w:lang w:val="en-GB"/>
        </w:rPr>
        <w:t xml:space="preserve">in </w:t>
      </w:r>
      <w:r w:rsidR="00187BFB">
        <w:rPr>
          <w:lang w:val="en-GB"/>
        </w:rPr>
        <w:t xml:space="preserve">article 3:33a, </w:t>
      </w:r>
      <w:r w:rsidR="005E73CC">
        <w:rPr>
          <w:lang w:val="en-GB"/>
        </w:rPr>
        <w:t>first</w:t>
      </w:r>
      <w:r w:rsidRPr="005E73CC">
        <w:rPr>
          <w:lang w:val="en-GB"/>
        </w:rPr>
        <w:t xml:space="preserve"> </w:t>
      </w:r>
      <w:r w:rsidR="005E73CC">
        <w:rPr>
          <w:lang w:val="en-GB"/>
        </w:rPr>
        <w:t>paragraph</w:t>
      </w:r>
      <w:r w:rsidRPr="005E73CC">
        <w:rPr>
          <w:lang w:val="en-GB"/>
        </w:rPr>
        <w:t>;</w:t>
      </w:r>
    </w:p>
    <w:p w:rsidR="00220D37" w:rsidRPr="005E73CC" w:rsidRDefault="00657819" w:rsidP="00187BFB">
      <w:pPr>
        <w:pStyle w:val="Basis"/>
        <w:rPr>
          <w:lang w:val="en-GB"/>
        </w:rPr>
      </w:pPr>
      <w:r w:rsidRPr="005E73CC">
        <w:rPr>
          <w:lang w:val="en-GB"/>
        </w:rPr>
        <w:t xml:space="preserve">n. </w:t>
      </w:r>
      <w:r w:rsidR="005E73CC" w:rsidRPr="005E73CC">
        <w:rPr>
          <w:lang w:val="en-GB"/>
        </w:rPr>
        <w:t>categories</w:t>
      </w:r>
      <w:r w:rsidRPr="005E73CC">
        <w:rPr>
          <w:lang w:val="en-GB"/>
        </w:rPr>
        <w:t xml:space="preserve"> </w:t>
      </w:r>
      <w:r w:rsidR="009D2FB2">
        <w:rPr>
          <w:lang w:val="en-GB"/>
        </w:rPr>
        <w:t xml:space="preserve">of </w:t>
      </w:r>
      <w:r w:rsidR="005E73CC">
        <w:rPr>
          <w:lang w:val="en-GB"/>
        </w:rPr>
        <w:t>registered</w:t>
      </w:r>
      <w:r w:rsidRPr="005E73CC">
        <w:rPr>
          <w:lang w:val="en-GB"/>
        </w:rPr>
        <w:t xml:space="preserve"> </w:t>
      </w:r>
      <w:r w:rsidR="005E73CC">
        <w:rPr>
          <w:lang w:val="en-GB"/>
        </w:rPr>
        <w:t>covered</w:t>
      </w:r>
      <w:r w:rsidRPr="005E73CC">
        <w:rPr>
          <w:lang w:val="en-GB"/>
        </w:rPr>
        <w:t xml:space="preserve"> </w:t>
      </w:r>
      <w:r w:rsidR="005E73CC">
        <w:rPr>
          <w:lang w:val="en-GB"/>
        </w:rPr>
        <w:t>bonds</w:t>
      </w:r>
      <w:r w:rsidRPr="005E73CC">
        <w:rPr>
          <w:lang w:val="en-GB"/>
        </w:rPr>
        <w:t xml:space="preserve"> </w:t>
      </w:r>
      <w:r w:rsidR="009D2FB2">
        <w:rPr>
          <w:lang w:val="en-GB"/>
        </w:rPr>
        <w:t xml:space="preserve">with regard to which </w:t>
      </w:r>
      <w:r w:rsidR="005E73CC" w:rsidRPr="005E73CC">
        <w:rPr>
          <w:lang w:val="en-GB"/>
        </w:rPr>
        <w:t>the</w:t>
      </w:r>
      <w:r w:rsidRPr="005E73CC">
        <w:rPr>
          <w:lang w:val="en-GB"/>
        </w:rPr>
        <w:t xml:space="preserve"> Nederlan</w:t>
      </w:r>
      <w:r w:rsidRPr="005E73CC">
        <w:rPr>
          <w:lang w:val="en-GB"/>
        </w:rPr>
        <w:t>d</w:t>
      </w:r>
      <w:r w:rsidRPr="005E73CC">
        <w:rPr>
          <w:lang w:val="en-GB"/>
        </w:rPr>
        <w:t xml:space="preserve">sche Bank </w:t>
      </w:r>
      <w:r w:rsidR="009D2FB2">
        <w:rPr>
          <w:lang w:val="en-GB"/>
        </w:rPr>
        <w:t>has decided</w:t>
      </w:r>
      <w:r w:rsidRPr="005E73CC">
        <w:rPr>
          <w:lang w:val="en-GB"/>
        </w:rPr>
        <w:t xml:space="preserve"> </w:t>
      </w:r>
      <w:r w:rsidR="009D2FB2">
        <w:rPr>
          <w:lang w:val="en-GB"/>
        </w:rPr>
        <w:t>to register by virtue of</w:t>
      </w:r>
      <w:r w:rsidRPr="005E73CC">
        <w:rPr>
          <w:lang w:val="en-GB"/>
        </w:rPr>
        <w:t xml:space="preserve"> </w:t>
      </w:r>
      <w:r w:rsidR="00187BFB">
        <w:rPr>
          <w:lang w:val="en-GB"/>
        </w:rPr>
        <w:t>3:33a</w:t>
      </w:r>
      <w:r w:rsidRPr="005E73CC">
        <w:rPr>
          <w:lang w:val="en-GB"/>
        </w:rPr>
        <w:t xml:space="preserve">, </w:t>
      </w:r>
      <w:r w:rsidR="005E73CC">
        <w:rPr>
          <w:lang w:val="en-GB"/>
        </w:rPr>
        <w:t>first</w:t>
      </w:r>
      <w:r w:rsidRPr="005E73CC">
        <w:rPr>
          <w:lang w:val="en-GB"/>
        </w:rPr>
        <w:t xml:space="preserve"> </w:t>
      </w:r>
      <w:r w:rsidR="005E73CC">
        <w:rPr>
          <w:lang w:val="en-GB"/>
        </w:rPr>
        <w:t>paragraph</w:t>
      </w:r>
      <w:r w:rsidRPr="005E73CC">
        <w:rPr>
          <w:lang w:val="en-GB"/>
        </w:rPr>
        <w:t xml:space="preserve">, </w:t>
      </w:r>
      <w:r w:rsidR="009D2FB2" w:rsidRPr="005E73CC">
        <w:rPr>
          <w:lang w:val="en-GB"/>
        </w:rPr>
        <w:t>w</w:t>
      </w:r>
      <w:r w:rsidR="009D2FB2">
        <w:rPr>
          <w:lang w:val="en-GB"/>
        </w:rPr>
        <w:t xml:space="preserve">hereby it is stated whether </w:t>
      </w:r>
      <w:r w:rsidR="005E73CC" w:rsidRPr="005E73CC">
        <w:rPr>
          <w:lang w:val="en-GB"/>
        </w:rPr>
        <w:t>the</w:t>
      </w:r>
      <w:r w:rsidRPr="005E73CC">
        <w:rPr>
          <w:lang w:val="en-GB"/>
        </w:rPr>
        <w:t xml:space="preserve"> </w:t>
      </w:r>
      <w:r w:rsidR="005E73CC" w:rsidRPr="005E73CC">
        <w:rPr>
          <w:lang w:val="en-GB"/>
        </w:rPr>
        <w:t>category</w:t>
      </w:r>
      <w:r w:rsidRPr="005E73CC">
        <w:rPr>
          <w:lang w:val="en-GB"/>
        </w:rPr>
        <w:t xml:space="preserve"> </w:t>
      </w:r>
      <w:r w:rsidR="009D2FB2">
        <w:rPr>
          <w:lang w:val="en-GB"/>
        </w:rPr>
        <w:t xml:space="preserve">of </w:t>
      </w:r>
      <w:r w:rsidR="005E73CC">
        <w:rPr>
          <w:lang w:val="en-GB"/>
        </w:rPr>
        <w:t>registered</w:t>
      </w:r>
      <w:r w:rsidRPr="005E73CC">
        <w:rPr>
          <w:lang w:val="en-GB"/>
        </w:rPr>
        <w:t xml:space="preserve"> </w:t>
      </w:r>
      <w:r w:rsidR="005E73CC">
        <w:rPr>
          <w:lang w:val="en-GB"/>
        </w:rPr>
        <w:t>covered</w:t>
      </w:r>
      <w:r w:rsidRPr="005E73CC">
        <w:rPr>
          <w:lang w:val="en-GB"/>
        </w:rPr>
        <w:t xml:space="preserve"> </w:t>
      </w:r>
      <w:r w:rsidR="005E73CC">
        <w:rPr>
          <w:lang w:val="en-GB"/>
        </w:rPr>
        <w:t>bonds</w:t>
      </w:r>
      <w:r w:rsidRPr="005E73CC">
        <w:rPr>
          <w:lang w:val="en-GB"/>
        </w:rPr>
        <w:t xml:space="preserve"> </w:t>
      </w:r>
      <w:r w:rsidR="009D2FB2">
        <w:rPr>
          <w:lang w:val="en-GB"/>
        </w:rPr>
        <w:t xml:space="preserve">complies with </w:t>
      </w:r>
      <w:r w:rsidR="005E73CC">
        <w:rPr>
          <w:lang w:val="en-GB"/>
        </w:rPr>
        <w:t>article</w:t>
      </w:r>
      <w:r w:rsidRPr="005E73CC">
        <w:rPr>
          <w:lang w:val="en-GB"/>
        </w:rPr>
        <w:t xml:space="preserve"> 129 </w:t>
      </w:r>
      <w:r w:rsidR="009D2FB2">
        <w:rPr>
          <w:lang w:val="en-GB"/>
        </w:rPr>
        <w:t xml:space="preserve">of </w:t>
      </w:r>
      <w:r w:rsidR="005E73CC" w:rsidRPr="005E73CC">
        <w:rPr>
          <w:lang w:val="en-GB"/>
        </w:rPr>
        <w:t>the</w:t>
      </w:r>
      <w:r w:rsidRPr="005E73CC">
        <w:rPr>
          <w:lang w:val="en-GB"/>
        </w:rPr>
        <w:t xml:space="preserve"> </w:t>
      </w:r>
      <w:r w:rsidR="009D2FB2">
        <w:rPr>
          <w:lang w:val="en-GB"/>
        </w:rPr>
        <w:t xml:space="preserve">Capital Requirements Regulation </w:t>
      </w:r>
      <w:r w:rsidR="005E73CC" w:rsidRPr="005E73CC">
        <w:rPr>
          <w:lang w:val="en-GB"/>
        </w:rPr>
        <w:t>and</w:t>
      </w:r>
      <w:r w:rsidRPr="005E73CC">
        <w:rPr>
          <w:lang w:val="en-GB"/>
        </w:rPr>
        <w:t xml:space="preserve"> </w:t>
      </w:r>
      <w:r w:rsidR="009D2FB2">
        <w:rPr>
          <w:lang w:val="en-GB"/>
        </w:rPr>
        <w:t xml:space="preserve">whereby </w:t>
      </w:r>
      <w:r w:rsidR="005E73CC" w:rsidRPr="005E73CC">
        <w:rPr>
          <w:lang w:val="en-GB"/>
        </w:rPr>
        <w:t>the</w:t>
      </w:r>
      <w:r w:rsidRPr="005E73CC">
        <w:rPr>
          <w:lang w:val="en-GB"/>
        </w:rPr>
        <w:t xml:space="preserve"> </w:t>
      </w:r>
      <w:r w:rsidR="009D2FB2">
        <w:rPr>
          <w:lang w:val="en-GB"/>
        </w:rPr>
        <w:t>issue date</w:t>
      </w:r>
      <w:r w:rsidRPr="005E73CC">
        <w:rPr>
          <w:lang w:val="en-GB"/>
        </w:rPr>
        <w:t xml:space="preserve">, </w:t>
      </w:r>
      <w:r w:rsidR="009D2FB2">
        <w:rPr>
          <w:lang w:val="en-GB"/>
        </w:rPr>
        <w:t>course</w:t>
      </w:r>
      <w:r w:rsidRPr="005E73CC">
        <w:rPr>
          <w:lang w:val="en-GB"/>
        </w:rPr>
        <w:t xml:space="preserve"> </w:t>
      </w:r>
      <w:r w:rsidR="005E73CC" w:rsidRPr="005E73CC">
        <w:rPr>
          <w:lang w:val="en-GB"/>
        </w:rPr>
        <w:t>and</w:t>
      </w:r>
      <w:r w:rsidRPr="005E73CC">
        <w:rPr>
          <w:lang w:val="en-GB"/>
        </w:rPr>
        <w:t xml:space="preserve"> </w:t>
      </w:r>
      <w:r w:rsidR="005E73CC" w:rsidRPr="005E73CC">
        <w:rPr>
          <w:lang w:val="en-GB"/>
        </w:rPr>
        <w:t>the</w:t>
      </w:r>
      <w:r w:rsidRPr="005E73CC">
        <w:rPr>
          <w:lang w:val="en-GB"/>
        </w:rPr>
        <w:t xml:space="preserve"> </w:t>
      </w:r>
      <w:r w:rsidR="005E73CC">
        <w:rPr>
          <w:lang w:val="en-GB"/>
        </w:rPr>
        <w:t>nominal</w:t>
      </w:r>
      <w:r w:rsidRPr="005E73CC">
        <w:rPr>
          <w:lang w:val="en-GB"/>
        </w:rPr>
        <w:t xml:space="preserve"> </w:t>
      </w:r>
      <w:r w:rsidR="005E73CC">
        <w:rPr>
          <w:lang w:val="en-GB"/>
        </w:rPr>
        <w:t>value</w:t>
      </w:r>
      <w:r w:rsidRPr="005E73CC">
        <w:rPr>
          <w:lang w:val="en-GB"/>
        </w:rPr>
        <w:t xml:space="preserve"> </w:t>
      </w:r>
      <w:r w:rsidR="009D2FB2">
        <w:rPr>
          <w:lang w:val="en-GB"/>
        </w:rPr>
        <w:t>of</w:t>
      </w:r>
      <w:r w:rsidRPr="005E73CC">
        <w:rPr>
          <w:lang w:val="en-GB"/>
        </w:rPr>
        <w:t xml:space="preserve"> </w:t>
      </w:r>
      <w:r w:rsidR="009D2FB2">
        <w:rPr>
          <w:lang w:val="en-GB"/>
        </w:rPr>
        <w:t>these</w:t>
      </w:r>
      <w:r w:rsidRPr="005E73CC">
        <w:rPr>
          <w:lang w:val="en-GB"/>
        </w:rPr>
        <w:t xml:space="preserve"> </w:t>
      </w:r>
      <w:r w:rsidR="005E73CC">
        <w:rPr>
          <w:lang w:val="en-GB"/>
        </w:rPr>
        <w:t>bonds</w:t>
      </w:r>
      <w:r w:rsidRPr="005E73CC">
        <w:rPr>
          <w:lang w:val="en-GB"/>
        </w:rPr>
        <w:t xml:space="preserve"> </w:t>
      </w:r>
      <w:r w:rsidR="009D2FB2">
        <w:rPr>
          <w:lang w:val="en-GB"/>
        </w:rPr>
        <w:t>is shown for each issue of bonds</w:t>
      </w:r>
      <w:r w:rsidRPr="005E73CC">
        <w:rPr>
          <w:lang w:val="en-GB"/>
        </w:rPr>
        <w:t>.</w:t>
      </w:r>
    </w:p>
    <w:p w:rsidR="00220D37" w:rsidRPr="005E73CC" w:rsidRDefault="00220D37">
      <w:pPr>
        <w:pStyle w:val="Basis"/>
        <w:keepNext/>
        <w:spacing w:before="288"/>
        <w:rPr>
          <w:b/>
          <w:lang w:val="en-GB"/>
        </w:rPr>
      </w:pPr>
    </w:p>
    <w:p w:rsidR="00220D37" w:rsidRPr="005E73CC" w:rsidRDefault="00657819">
      <w:pPr>
        <w:pStyle w:val="Basis"/>
        <w:keepNext/>
        <w:spacing w:before="288"/>
        <w:rPr>
          <w:b/>
          <w:lang w:val="en-GB"/>
        </w:rPr>
      </w:pPr>
      <w:r w:rsidRPr="005E73CC">
        <w:rPr>
          <w:b/>
          <w:lang w:val="en-GB"/>
        </w:rPr>
        <w:t xml:space="preserve">§ 3.3.4.1. </w:t>
      </w:r>
      <w:r w:rsidR="005E73CC">
        <w:rPr>
          <w:b/>
          <w:lang w:val="en-GB"/>
        </w:rPr>
        <w:t>Financial</w:t>
      </w:r>
      <w:r w:rsidRPr="005E73CC">
        <w:rPr>
          <w:b/>
          <w:lang w:val="en-GB"/>
        </w:rPr>
        <w:t xml:space="preserve"> </w:t>
      </w:r>
      <w:r w:rsidR="005E73CC">
        <w:rPr>
          <w:b/>
          <w:lang w:val="en-GB"/>
        </w:rPr>
        <w:t>companies</w:t>
      </w:r>
      <w:r w:rsidRPr="005E73CC">
        <w:rPr>
          <w:b/>
          <w:lang w:val="en-GB"/>
        </w:rPr>
        <w:t xml:space="preserve"> </w:t>
      </w:r>
      <w:r w:rsidR="005E73CC">
        <w:rPr>
          <w:b/>
          <w:lang w:val="en-GB"/>
        </w:rPr>
        <w:t>with</w:t>
      </w:r>
      <w:r w:rsidRPr="005E73CC">
        <w:rPr>
          <w:b/>
          <w:lang w:val="en-GB"/>
        </w:rPr>
        <w:t xml:space="preserve"> </w:t>
      </w:r>
      <w:r w:rsidR="009D2FB2">
        <w:rPr>
          <w:b/>
          <w:lang w:val="en-GB"/>
        </w:rPr>
        <w:t xml:space="preserve">a seat </w:t>
      </w:r>
      <w:r w:rsidRPr="005E73CC">
        <w:rPr>
          <w:b/>
          <w:lang w:val="en-GB"/>
        </w:rPr>
        <w:t xml:space="preserve">in </w:t>
      </w:r>
      <w:r w:rsidR="005E73CC">
        <w:rPr>
          <w:b/>
          <w:lang w:val="en-GB"/>
        </w:rPr>
        <w:t>the Netherlands</w:t>
      </w:r>
    </w:p>
    <w:p w:rsidR="00220D37" w:rsidRPr="005E73CC" w:rsidRDefault="00657819">
      <w:pPr>
        <w:pStyle w:val="Basis"/>
        <w:spacing w:before="240"/>
        <w:rPr>
          <w:lang w:val="en-GB"/>
        </w:rPr>
      </w:pPr>
      <w:r w:rsidRPr="005E73CC">
        <w:rPr>
          <w:lang w:val="en-GB"/>
        </w:rPr>
        <w:t>FF</w:t>
      </w:r>
    </w:p>
    <w:p w:rsidR="00220D37" w:rsidRPr="005E73CC" w:rsidRDefault="009D2FB2" w:rsidP="00187BFB">
      <w:pPr>
        <w:pStyle w:val="Basis"/>
        <w:spacing w:before="213"/>
        <w:rPr>
          <w:lang w:val="en-GB"/>
        </w:rPr>
      </w:pPr>
      <w:r>
        <w:rPr>
          <w:lang w:val="en-GB"/>
        </w:rPr>
        <w:t>Two</w:t>
      </w:r>
      <w:r w:rsidRPr="005E73CC">
        <w:rPr>
          <w:lang w:val="en-GB"/>
        </w:rPr>
        <w:t xml:space="preserve"> articles </w:t>
      </w:r>
      <w:r>
        <w:rPr>
          <w:lang w:val="en-GB"/>
        </w:rPr>
        <w:t>are added a</w:t>
      </w:r>
      <w:r w:rsidR="005E73CC">
        <w:rPr>
          <w:lang w:val="en-GB"/>
        </w:rPr>
        <w:t>fter</w:t>
      </w:r>
      <w:r w:rsidR="00657819" w:rsidRPr="005E73CC">
        <w:rPr>
          <w:lang w:val="en-GB"/>
        </w:rPr>
        <w:t xml:space="preserve"> </w:t>
      </w:r>
      <w:r w:rsidR="00187BFB">
        <w:rPr>
          <w:lang w:val="en-GB"/>
        </w:rPr>
        <w:t>article 3:33a</w:t>
      </w:r>
      <w:r w:rsidR="00657819" w:rsidRPr="005E73CC">
        <w:rPr>
          <w:lang w:val="en-GB"/>
        </w:rPr>
        <w:t xml:space="preserve">, </w:t>
      </w:r>
      <w:r>
        <w:rPr>
          <w:lang w:val="en-GB"/>
        </w:rPr>
        <w:t>which read</w:t>
      </w:r>
      <w:r w:rsidR="00657819" w:rsidRPr="005E73CC">
        <w:rPr>
          <w:lang w:val="en-GB"/>
        </w:rPr>
        <w:t>:</w:t>
      </w:r>
    </w:p>
    <w:p w:rsidR="00220D37" w:rsidRPr="005E73CC" w:rsidRDefault="00187BFB">
      <w:pPr>
        <w:pStyle w:val="Basis"/>
        <w:keepNext/>
        <w:spacing w:before="288"/>
        <w:rPr>
          <w:b/>
          <w:lang w:val="en-GB"/>
        </w:rPr>
      </w:pPr>
      <w:r>
        <w:rPr>
          <w:b/>
          <w:lang w:val="en-GB"/>
        </w:rPr>
        <w:t>Article 3:33a</w:t>
      </w:r>
    </w:p>
    <w:p w:rsidR="00220D37" w:rsidRPr="005E73CC" w:rsidRDefault="00657819" w:rsidP="00765B3E">
      <w:pPr>
        <w:pStyle w:val="Basis"/>
        <w:spacing w:before="240"/>
        <w:rPr>
          <w:lang w:val="en-GB"/>
        </w:rPr>
      </w:pPr>
      <w:r w:rsidRPr="005E73CC">
        <w:rPr>
          <w:lang w:val="en-GB"/>
        </w:rPr>
        <w:t xml:space="preserve">1. </w:t>
      </w:r>
      <w:r w:rsidR="008D64B1">
        <w:rPr>
          <w:lang w:val="en-GB"/>
        </w:rPr>
        <w:t xml:space="preserve">At the request of a </w:t>
      </w:r>
      <w:r w:rsidR="008D64B1" w:rsidRPr="005E73CC">
        <w:rPr>
          <w:lang w:val="en-GB"/>
        </w:rPr>
        <w:t xml:space="preserve">bank </w:t>
      </w:r>
      <w:r w:rsidR="008D64B1">
        <w:rPr>
          <w:lang w:val="en-GB"/>
        </w:rPr>
        <w:t>with</w:t>
      </w:r>
      <w:r w:rsidR="008D64B1" w:rsidRPr="005E73CC">
        <w:rPr>
          <w:lang w:val="en-GB"/>
        </w:rPr>
        <w:t xml:space="preserve"> </w:t>
      </w:r>
      <w:r w:rsidR="008D64B1">
        <w:rPr>
          <w:lang w:val="en-GB"/>
        </w:rPr>
        <w:t xml:space="preserve">a seat </w:t>
      </w:r>
      <w:r w:rsidR="008D64B1" w:rsidRPr="005E73CC">
        <w:rPr>
          <w:lang w:val="en-GB"/>
        </w:rPr>
        <w:t xml:space="preserve">in </w:t>
      </w:r>
      <w:r w:rsidR="008D64B1">
        <w:rPr>
          <w:lang w:val="en-GB"/>
        </w:rPr>
        <w:t>the Netherlands,</w:t>
      </w:r>
      <w:r w:rsidR="008D64B1" w:rsidRPr="005E73CC">
        <w:rPr>
          <w:lang w:val="en-GB"/>
        </w:rPr>
        <w:t xml:space="preserve"> </w:t>
      </w:r>
      <w:r w:rsidR="008D64B1">
        <w:rPr>
          <w:lang w:val="en-GB"/>
        </w:rPr>
        <w:t>t</w:t>
      </w:r>
      <w:r w:rsidR="005E73CC" w:rsidRPr="005E73CC">
        <w:rPr>
          <w:lang w:val="en-GB"/>
        </w:rPr>
        <w:t>he</w:t>
      </w:r>
      <w:r w:rsidRPr="005E73CC">
        <w:rPr>
          <w:lang w:val="en-GB"/>
        </w:rPr>
        <w:t xml:space="preserve"> Nederlandsche Bank </w:t>
      </w:r>
      <w:r w:rsidR="009D2FB2">
        <w:rPr>
          <w:lang w:val="en-GB"/>
        </w:rPr>
        <w:t>decides</w:t>
      </w:r>
      <w:r w:rsidRPr="005E73CC">
        <w:rPr>
          <w:lang w:val="en-GB"/>
        </w:rPr>
        <w:t xml:space="preserve"> </w:t>
      </w:r>
      <w:r w:rsidR="008D64B1">
        <w:rPr>
          <w:lang w:val="en-GB"/>
        </w:rPr>
        <w:t xml:space="preserve">to </w:t>
      </w:r>
      <w:r w:rsidR="00187BFB">
        <w:rPr>
          <w:lang w:val="en-GB"/>
        </w:rPr>
        <w:t xml:space="preserve">include </w:t>
      </w:r>
      <w:r w:rsidR="009D2FB2">
        <w:rPr>
          <w:lang w:val="en-GB"/>
        </w:rPr>
        <w:t>categories of</w:t>
      </w:r>
      <w:r w:rsidRPr="005E73CC">
        <w:rPr>
          <w:lang w:val="en-GB"/>
        </w:rPr>
        <w:t xml:space="preserve"> </w:t>
      </w:r>
      <w:r w:rsidR="005E73CC">
        <w:rPr>
          <w:lang w:val="en-GB"/>
        </w:rPr>
        <w:t>bonds</w:t>
      </w:r>
      <w:r w:rsidRPr="005E73CC">
        <w:rPr>
          <w:lang w:val="en-GB"/>
        </w:rPr>
        <w:t xml:space="preserve"> </w:t>
      </w:r>
      <w:r w:rsidR="008D64B1">
        <w:rPr>
          <w:lang w:val="en-GB"/>
        </w:rPr>
        <w:t>issued</w:t>
      </w:r>
      <w:r w:rsidR="00765B3E">
        <w:rPr>
          <w:lang w:val="en-GB"/>
        </w:rPr>
        <w:t>,</w:t>
      </w:r>
      <w:r w:rsidR="008D64B1">
        <w:rPr>
          <w:lang w:val="en-GB"/>
        </w:rPr>
        <w:t xml:space="preserve"> or to be issued</w:t>
      </w:r>
      <w:r w:rsidR="00765B3E">
        <w:rPr>
          <w:lang w:val="en-GB"/>
        </w:rPr>
        <w:t>,</w:t>
      </w:r>
      <w:r w:rsidR="008D64B1">
        <w:rPr>
          <w:lang w:val="en-GB"/>
        </w:rPr>
        <w:t xml:space="preserve"> </w:t>
      </w:r>
      <w:r w:rsidR="006B380E">
        <w:rPr>
          <w:lang w:val="en-GB"/>
        </w:rPr>
        <w:t xml:space="preserve">by this bank </w:t>
      </w:r>
      <w:r w:rsidR="008D64B1">
        <w:rPr>
          <w:lang w:val="en-GB"/>
        </w:rPr>
        <w:t>as well as</w:t>
      </w:r>
      <w:r w:rsidRPr="005E73CC">
        <w:rPr>
          <w:lang w:val="en-GB"/>
        </w:rPr>
        <w:t xml:space="preserve"> </w:t>
      </w:r>
      <w:r w:rsidR="006B380E">
        <w:rPr>
          <w:lang w:val="en-GB"/>
        </w:rPr>
        <w:t xml:space="preserve">by </w:t>
      </w:r>
      <w:r w:rsidR="005E73CC" w:rsidRPr="005E73CC">
        <w:rPr>
          <w:lang w:val="en-GB"/>
        </w:rPr>
        <w:t>the</w:t>
      </w:r>
      <w:r w:rsidRPr="005E73CC">
        <w:rPr>
          <w:lang w:val="en-GB"/>
        </w:rPr>
        <w:t xml:space="preserve"> </w:t>
      </w:r>
      <w:r w:rsidR="005E73CC">
        <w:rPr>
          <w:lang w:val="en-GB"/>
        </w:rPr>
        <w:t>issuing</w:t>
      </w:r>
      <w:r w:rsidRPr="005E73CC">
        <w:rPr>
          <w:lang w:val="en-GB"/>
        </w:rPr>
        <w:t xml:space="preserve"> bank </w:t>
      </w:r>
      <w:r w:rsidR="00187BFB">
        <w:rPr>
          <w:lang w:val="en-GB"/>
        </w:rPr>
        <w:t xml:space="preserve">itself, </w:t>
      </w:r>
      <w:r w:rsidRPr="005E73CC">
        <w:rPr>
          <w:lang w:val="en-GB"/>
        </w:rPr>
        <w:t xml:space="preserve">in </w:t>
      </w:r>
      <w:r w:rsidR="009D2FB2">
        <w:rPr>
          <w:lang w:val="en-GB"/>
        </w:rPr>
        <w:t>a</w:t>
      </w:r>
      <w:r w:rsidRPr="005E73CC">
        <w:rPr>
          <w:lang w:val="en-GB"/>
        </w:rPr>
        <w:t xml:space="preserve"> </w:t>
      </w:r>
      <w:r w:rsidR="009D2FB2">
        <w:rPr>
          <w:lang w:val="en-GB"/>
        </w:rPr>
        <w:t>public</w:t>
      </w:r>
      <w:r w:rsidRPr="005E73CC">
        <w:rPr>
          <w:lang w:val="en-GB"/>
        </w:rPr>
        <w:t xml:space="preserve"> register </w:t>
      </w:r>
      <w:r w:rsidR="005E73CC">
        <w:rPr>
          <w:lang w:val="en-GB"/>
        </w:rPr>
        <w:t xml:space="preserve">as </w:t>
      </w:r>
      <w:r w:rsidR="0013401E">
        <w:rPr>
          <w:lang w:val="en-GB"/>
        </w:rPr>
        <w:t>referred to in</w:t>
      </w:r>
      <w:r w:rsidRPr="005E73CC">
        <w:rPr>
          <w:lang w:val="en-GB"/>
        </w:rPr>
        <w:t xml:space="preserve"> </w:t>
      </w:r>
      <w:r w:rsidR="00187BFB">
        <w:rPr>
          <w:lang w:val="en-GB"/>
        </w:rPr>
        <w:t>article 1:107</w:t>
      </w:r>
      <w:r w:rsidRPr="005E73CC">
        <w:rPr>
          <w:lang w:val="en-GB"/>
        </w:rPr>
        <w:t xml:space="preserve">, </w:t>
      </w:r>
      <w:r w:rsidR="005E73CC">
        <w:rPr>
          <w:lang w:val="en-GB"/>
        </w:rPr>
        <w:t>first</w:t>
      </w:r>
      <w:r w:rsidRPr="005E73CC">
        <w:rPr>
          <w:lang w:val="en-GB"/>
        </w:rPr>
        <w:t xml:space="preserve"> </w:t>
      </w:r>
      <w:r w:rsidR="005E73CC">
        <w:rPr>
          <w:lang w:val="en-GB"/>
        </w:rPr>
        <w:t>paragraph</w:t>
      </w:r>
      <w:r w:rsidRPr="005E73CC">
        <w:rPr>
          <w:lang w:val="en-GB"/>
        </w:rPr>
        <w:t xml:space="preserve">, </w:t>
      </w:r>
      <w:r w:rsidR="009D2FB2">
        <w:rPr>
          <w:lang w:val="en-GB"/>
        </w:rPr>
        <w:t>if</w:t>
      </w:r>
      <w:r w:rsidRPr="005E73CC">
        <w:rPr>
          <w:lang w:val="en-GB"/>
        </w:rPr>
        <w:t xml:space="preserve"> </w:t>
      </w:r>
      <w:r w:rsidR="005E73CC" w:rsidRPr="005E73CC">
        <w:rPr>
          <w:lang w:val="en-GB"/>
        </w:rPr>
        <w:t>the</w:t>
      </w:r>
      <w:r w:rsidRPr="005E73CC">
        <w:rPr>
          <w:lang w:val="en-GB"/>
        </w:rPr>
        <w:t xml:space="preserve"> bank </w:t>
      </w:r>
      <w:r w:rsidR="00187BFB">
        <w:rPr>
          <w:lang w:val="en-GB"/>
        </w:rPr>
        <w:t>shows</w:t>
      </w:r>
      <w:r w:rsidRPr="005E73CC">
        <w:rPr>
          <w:lang w:val="en-GB"/>
        </w:rPr>
        <w:t>:</w:t>
      </w:r>
    </w:p>
    <w:p w:rsidR="00220D37" w:rsidRPr="005E73CC" w:rsidRDefault="00657819">
      <w:pPr>
        <w:pStyle w:val="Basis"/>
        <w:ind w:firstLine="187"/>
        <w:rPr>
          <w:lang w:val="en-GB"/>
        </w:rPr>
      </w:pPr>
      <w:r w:rsidRPr="005E73CC">
        <w:rPr>
          <w:lang w:val="en-GB"/>
        </w:rPr>
        <w:t xml:space="preserve">a. </w:t>
      </w:r>
      <w:r w:rsidR="006B380E">
        <w:rPr>
          <w:lang w:val="en-GB"/>
        </w:rPr>
        <w:t>that</w:t>
      </w:r>
      <w:r w:rsidRPr="005E73CC">
        <w:rPr>
          <w:lang w:val="en-GB"/>
        </w:rPr>
        <w:t xml:space="preserve"> </w:t>
      </w:r>
      <w:r w:rsidR="005E73CC" w:rsidRPr="005E73CC">
        <w:rPr>
          <w:lang w:val="en-GB"/>
        </w:rPr>
        <w:t>the</w:t>
      </w:r>
      <w:r w:rsidRPr="005E73CC">
        <w:rPr>
          <w:lang w:val="en-GB"/>
        </w:rPr>
        <w:t xml:space="preserve"> </w:t>
      </w:r>
      <w:r w:rsidR="009D2FB2">
        <w:rPr>
          <w:lang w:val="en-GB"/>
        </w:rPr>
        <w:t>bond</w:t>
      </w:r>
      <w:r w:rsidRPr="005E73CC">
        <w:rPr>
          <w:lang w:val="en-GB"/>
        </w:rPr>
        <w:t xml:space="preserve"> </w:t>
      </w:r>
      <w:r w:rsidR="006B380E">
        <w:rPr>
          <w:lang w:val="en-GB"/>
        </w:rPr>
        <w:t>is covered</w:t>
      </w:r>
      <w:r w:rsidRPr="005E73CC">
        <w:rPr>
          <w:lang w:val="en-GB"/>
        </w:rPr>
        <w:t xml:space="preserve"> </w:t>
      </w:r>
      <w:r w:rsidR="006B380E">
        <w:rPr>
          <w:lang w:val="en-GB"/>
        </w:rPr>
        <w:t>by assets which</w:t>
      </w:r>
      <w:r w:rsidRPr="005E73CC">
        <w:rPr>
          <w:lang w:val="en-GB"/>
        </w:rPr>
        <w:t xml:space="preserve">, </w:t>
      </w:r>
      <w:r w:rsidR="00187BFB">
        <w:rPr>
          <w:lang w:val="en-GB"/>
        </w:rPr>
        <w:t xml:space="preserve">when the </w:t>
      </w:r>
      <w:r w:rsidR="005E73CC">
        <w:rPr>
          <w:lang w:val="en-GB"/>
        </w:rPr>
        <w:t>issuing</w:t>
      </w:r>
      <w:r w:rsidRPr="005E73CC">
        <w:rPr>
          <w:lang w:val="en-GB"/>
        </w:rPr>
        <w:t xml:space="preserve"> bank </w:t>
      </w:r>
      <w:r w:rsidR="00187BFB">
        <w:rPr>
          <w:lang w:val="en-GB"/>
        </w:rPr>
        <w:t xml:space="preserve">is </w:t>
      </w:r>
      <w:r w:rsidR="006B380E">
        <w:rPr>
          <w:lang w:val="en-GB"/>
        </w:rPr>
        <w:t>in d</w:t>
      </w:r>
      <w:r w:rsidR="006B380E">
        <w:rPr>
          <w:lang w:val="en-GB"/>
        </w:rPr>
        <w:t>e</w:t>
      </w:r>
      <w:r w:rsidR="006B380E">
        <w:rPr>
          <w:lang w:val="en-GB"/>
        </w:rPr>
        <w:t>fault</w:t>
      </w:r>
      <w:r w:rsidRPr="005E73CC">
        <w:rPr>
          <w:lang w:val="en-GB"/>
        </w:rPr>
        <w:t xml:space="preserve">, </w:t>
      </w:r>
      <w:r w:rsidR="001C1D83">
        <w:rPr>
          <w:lang w:val="en-GB"/>
        </w:rPr>
        <w:t>are used with priority to pay</w:t>
      </w:r>
      <w:r w:rsidRPr="005E73CC">
        <w:rPr>
          <w:lang w:val="en-GB"/>
        </w:rPr>
        <w:t xml:space="preserve"> </w:t>
      </w:r>
      <w:r w:rsidR="001C1D83">
        <w:rPr>
          <w:lang w:val="en-GB"/>
        </w:rPr>
        <w:t>the redemption amounts and interest pa</w:t>
      </w:r>
      <w:r w:rsidR="001C1D83">
        <w:rPr>
          <w:lang w:val="en-GB"/>
        </w:rPr>
        <w:t>y</w:t>
      </w:r>
      <w:r w:rsidR="001C1D83">
        <w:rPr>
          <w:lang w:val="en-GB"/>
        </w:rPr>
        <w:t xml:space="preserve">ments on the </w:t>
      </w:r>
      <w:r w:rsidR="009D2FB2">
        <w:rPr>
          <w:lang w:val="en-GB"/>
        </w:rPr>
        <w:t>bond</w:t>
      </w:r>
      <w:r w:rsidRPr="005E73CC">
        <w:rPr>
          <w:lang w:val="en-GB"/>
        </w:rPr>
        <w:t xml:space="preserve">; </w:t>
      </w:r>
      <w:r w:rsidR="005E73CC" w:rsidRPr="005E73CC">
        <w:rPr>
          <w:lang w:val="en-GB"/>
        </w:rPr>
        <w:t>and</w:t>
      </w:r>
    </w:p>
    <w:p w:rsidR="00220D37" w:rsidRPr="005E73CC" w:rsidRDefault="00657819">
      <w:pPr>
        <w:pStyle w:val="Basis"/>
        <w:ind w:firstLine="187"/>
        <w:rPr>
          <w:lang w:val="en-GB"/>
        </w:rPr>
      </w:pPr>
      <w:r w:rsidRPr="005E73CC">
        <w:rPr>
          <w:lang w:val="en-GB"/>
        </w:rPr>
        <w:t xml:space="preserve">b. </w:t>
      </w:r>
      <w:r w:rsidR="006B380E">
        <w:rPr>
          <w:lang w:val="en-GB"/>
        </w:rPr>
        <w:t>that</w:t>
      </w:r>
      <w:r w:rsidR="001C1D83">
        <w:rPr>
          <w:lang w:val="en-GB"/>
        </w:rPr>
        <w:t xml:space="preserve">, according to the rules as included in the Decree on Prudential Rules under the FSA, it is guaranteed that </w:t>
      </w:r>
      <w:r w:rsidR="005E73CC" w:rsidRPr="005E73CC">
        <w:rPr>
          <w:lang w:val="en-GB"/>
        </w:rPr>
        <w:t>the</w:t>
      </w:r>
      <w:r w:rsidRPr="005E73CC">
        <w:rPr>
          <w:lang w:val="en-GB"/>
        </w:rPr>
        <w:t xml:space="preserve"> </w:t>
      </w:r>
      <w:r w:rsidR="006B380E">
        <w:rPr>
          <w:lang w:val="en-GB"/>
        </w:rPr>
        <w:t>payment</w:t>
      </w:r>
      <w:r w:rsidR="001C1D83">
        <w:rPr>
          <w:lang w:val="en-GB"/>
        </w:rPr>
        <w:t>s</w:t>
      </w:r>
      <w:r w:rsidRPr="005E73CC">
        <w:rPr>
          <w:lang w:val="en-GB"/>
        </w:rPr>
        <w:t xml:space="preserve"> o</w:t>
      </w:r>
      <w:r w:rsidR="006B380E">
        <w:rPr>
          <w:lang w:val="en-GB"/>
        </w:rPr>
        <w:t>n</w:t>
      </w:r>
      <w:r w:rsidRPr="005E73CC">
        <w:rPr>
          <w:lang w:val="en-GB"/>
        </w:rPr>
        <w:t xml:space="preserve"> </w:t>
      </w:r>
      <w:r w:rsidR="005E73CC">
        <w:rPr>
          <w:lang w:val="en-GB"/>
        </w:rPr>
        <w:t>registered</w:t>
      </w:r>
      <w:r w:rsidRPr="005E73CC">
        <w:rPr>
          <w:lang w:val="en-GB"/>
        </w:rPr>
        <w:t xml:space="preserve"> </w:t>
      </w:r>
      <w:r w:rsidR="005E73CC">
        <w:rPr>
          <w:lang w:val="en-GB"/>
        </w:rPr>
        <w:t>covered</w:t>
      </w:r>
      <w:r w:rsidRPr="005E73CC">
        <w:rPr>
          <w:lang w:val="en-GB"/>
        </w:rPr>
        <w:t xml:space="preserve"> </w:t>
      </w:r>
      <w:r w:rsidR="005E73CC">
        <w:rPr>
          <w:lang w:val="en-GB"/>
        </w:rPr>
        <w:t>bonds</w:t>
      </w:r>
      <w:r w:rsidRPr="005E73CC">
        <w:rPr>
          <w:lang w:val="en-GB"/>
        </w:rPr>
        <w:t xml:space="preserve"> </w:t>
      </w:r>
      <w:r w:rsidR="001C1D83">
        <w:rPr>
          <w:lang w:val="en-GB"/>
        </w:rPr>
        <w:t xml:space="preserve">are </w:t>
      </w:r>
      <w:r w:rsidR="006B380E">
        <w:rPr>
          <w:lang w:val="en-GB"/>
        </w:rPr>
        <w:t xml:space="preserve">secured in an </w:t>
      </w:r>
      <w:r w:rsidRPr="005E73CC">
        <w:rPr>
          <w:lang w:val="en-GB"/>
        </w:rPr>
        <w:t xml:space="preserve">adequate, </w:t>
      </w:r>
      <w:r w:rsidR="006B380E" w:rsidRPr="005E73CC">
        <w:rPr>
          <w:lang w:val="en-GB"/>
        </w:rPr>
        <w:t>transparent</w:t>
      </w:r>
      <w:r w:rsidRPr="005E73CC">
        <w:rPr>
          <w:lang w:val="en-GB"/>
        </w:rPr>
        <w:t xml:space="preserve"> </w:t>
      </w:r>
      <w:r w:rsidR="005E73CC" w:rsidRPr="005E73CC">
        <w:rPr>
          <w:lang w:val="en-GB"/>
        </w:rPr>
        <w:t>and</w:t>
      </w:r>
      <w:r w:rsidRPr="005E73CC">
        <w:rPr>
          <w:lang w:val="en-GB"/>
        </w:rPr>
        <w:t xml:space="preserve"> </w:t>
      </w:r>
      <w:r w:rsidR="006B380E">
        <w:rPr>
          <w:lang w:val="en-GB"/>
        </w:rPr>
        <w:t>responsi</w:t>
      </w:r>
      <w:r w:rsidR="001C1D83">
        <w:rPr>
          <w:lang w:val="en-GB"/>
        </w:rPr>
        <w:t>ble manner</w:t>
      </w:r>
      <w:r w:rsidRPr="005E73CC">
        <w:rPr>
          <w:lang w:val="en-GB"/>
        </w:rPr>
        <w:t>.</w:t>
      </w:r>
    </w:p>
    <w:p w:rsidR="00220D37" w:rsidRPr="005E73CC" w:rsidRDefault="00765B3E">
      <w:pPr>
        <w:pStyle w:val="Basis"/>
        <w:ind w:firstLine="187"/>
        <w:rPr>
          <w:lang w:val="en-GB"/>
        </w:rPr>
      </w:pPr>
      <w:r>
        <w:rPr>
          <w:lang w:val="en-GB"/>
        </w:rPr>
        <w:br/>
      </w:r>
      <w:r w:rsidR="00657819" w:rsidRPr="005E73CC">
        <w:rPr>
          <w:lang w:val="en-GB"/>
        </w:rPr>
        <w:t xml:space="preserve">2. </w:t>
      </w:r>
      <w:r w:rsidR="005E73CC">
        <w:rPr>
          <w:lang w:val="en-GB"/>
        </w:rPr>
        <w:t>An</w:t>
      </w:r>
      <w:r w:rsidR="00657819" w:rsidRPr="005E73CC">
        <w:rPr>
          <w:lang w:val="en-GB"/>
        </w:rPr>
        <w:t xml:space="preserve"> </w:t>
      </w:r>
      <w:r w:rsidR="005E73CC">
        <w:rPr>
          <w:lang w:val="en-GB"/>
        </w:rPr>
        <w:t>issuing</w:t>
      </w:r>
      <w:r w:rsidR="00657819" w:rsidRPr="005E73CC">
        <w:rPr>
          <w:lang w:val="en-GB"/>
        </w:rPr>
        <w:t xml:space="preserve"> bank </w:t>
      </w:r>
      <w:r w:rsidR="005E73CC">
        <w:rPr>
          <w:lang w:val="en-GB"/>
        </w:rPr>
        <w:t xml:space="preserve">as </w:t>
      </w:r>
      <w:r w:rsidR="0013401E">
        <w:rPr>
          <w:lang w:val="en-GB"/>
        </w:rPr>
        <w:t>referred to in</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first</w:t>
      </w:r>
      <w:r w:rsidR="00657819" w:rsidRPr="005E73CC">
        <w:rPr>
          <w:lang w:val="en-GB"/>
        </w:rPr>
        <w:t xml:space="preserve"> </w:t>
      </w:r>
      <w:r w:rsidR="005E73CC">
        <w:rPr>
          <w:lang w:val="en-GB"/>
        </w:rPr>
        <w:t>paragraph</w:t>
      </w:r>
      <w:r w:rsidR="00657819" w:rsidRPr="005E73CC">
        <w:rPr>
          <w:lang w:val="en-GB"/>
        </w:rPr>
        <w:t xml:space="preserve"> </w:t>
      </w:r>
      <w:r w:rsidR="005E73CC">
        <w:rPr>
          <w:lang w:val="en-GB"/>
        </w:rPr>
        <w:t xml:space="preserve">takes care that </w:t>
      </w:r>
      <w:r w:rsidR="005E73CC" w:rsidRPr="005E73CC">
        <w:rPr>
          <w:lang w:val="en-GB"/>
        </w:rPr>
        <w:t>the</w:t>
      </w:r>
      <w:r w:rsidR="00657819" w:rsidRPr="005E73CC">
        <w:rPr>
          <w:lang w:val="en-GB"/>
        </w:rPr>
        <w:t xml:space="preserve"> </w:t>
      </w:r>
      <w:r w:rsidR="005E73CC">
        <w:rPr>
          <w:lang w:val="en-GB"/>
        </w:rPr>
        <w:t>regi</w:t>
      </w:r>
      <w:r w:rsidR="005E73CC">
        <w:rPr>
          <w:lang w:val="en-GB"/>
        </w:rPr>
        <w:t>s</w:t>
      </w:r>
      <w:r w:rsidR="005E73CC">
        <w:rPr>
          <w:lang w:val="en-GB"/>
        </w:rPr>
        <w:t>tered</w:t>
      </w:r>
      <w:r w:rsidR="00657819" w:rsidRPr="005E73CC">
        <w:rPr>
          <w:lang w:val="en-GB"/>
        </w:rPr>
        <w:t xml:space="preserve"> </w:t>
      </w:r>
      <w:r w:rsidR="005E73CC">
        <w:rPr>
          <w:lang w:val="en-GB"/>
        </w:rPr>
        <w:t>covered</w:t>
      </w:r>
      <w:r w:rsidR="00657819" w:rsidRPr="005E73CC">
        <w:rPr>
          <w:lang w:val="en-GB"/>
        </w:rPr>
        <w:t xml:space="preserve"> </w:t>
      </w:r>
      <w:r w:rsidR="005E73CC">
        <w:rPr>
          <w:lang w:val="en-GB"/>
        </w:rPr>
        <w:t>bonds</w:t>
      </w:r>
      <w:r w:rsidR="00657819" w:rsidRPr="005E73CC">
        <w:rPr>
          <w:lang w:val="en-GB"/>
        </w:rPr>
        <w:t xml:space="preserve"> </w:t>
      </w:r>
      <w:r w:rsidR="006B380E">
        <w:rPr>
          <w:lang w:val="en-GB"/>
        </w:rPr>
        <w:t xml:space="preserve">it has issued continue to comply with </w:t>
      </w:r>
      <w:r w:rsidR="005E73CC" w:rsidRPr="005E73CC">
        <w:rPr>
          <w:lang w:val="en-GB"/>
        </w:rPr>
        <w:t>the</w:t>
      </w:r>
      <w:r w:rsidR="00657819" w:rsidRPr="005E73CC">
        <w:rPr>
          <w:lang w:val="en-GB"/>
        </w:rPr>
        <w:t xml:space="preserve"> </w:t>
      </w:r>
      <w:r w:rsidR="005E73CC">
        <w:rPr>
          <w:lang w:val="en-GB"/>
        </w:rPr>
        <w:t>first</w:t>
      </w:r>
      <w:r w:rsidR="00657819" w:rsidRPr="005E73CC">
        <w:rPr>
          <w:lang w:val="en-GB"/>
        </w:rPr>
        <w:t xml:space="preserve"> </w:t>
      </w:r>
      <w:r w:rsidR="005E73CC">
        <w:rPr>
          <w:lang w:val="en-GB"/>
        </w:rPr>
        <w:t>paragraph</w:t>
      </w:r>
      <w:r w:rsidR="00657819" w:rsidRPr="005E73CC">
        <w:rPr>
          <w:lang w:val="en-GB"/>
        </w:rPr>
        <w:t xml:space="preserve">, </w:t>
      </w:r>
      <w:r w:rsidR="005E73CC">
        <w:rPr>
          <w:lang w:val="en-GB"/>
        </w:rPr>
        <w:t>parts</w:t>
      </w:r>
      <w:r w:rsidR="00657819" w:rsidRPr="005E73CC">
        <w:rPr>
          <w:lang w:val="en-GB"/>
        </w:rPr>
        <w:t xml:space="preserve"> a </w:t>
      </w:r>
      <w:r w:rsidR="005E73CC" w:rsidRPr="005E73CC">
        <w:rPr>
          <w:lang w:val="en-GB"/>
        </w:rPr>
        <w:t>and</w:t>
      </w:r>
      <w:r w:rsidR="00657819" w:rsidRPr="005E73CC">
        <w:rPr>
          <w:lang w:val="en-GB"/>
        </w:rPr>
        <w:t xml:space="preserve"> b.</w:t>
      </w:r>
    </w:p>
    <w:p w:rsidR="00220D37" w:rsidRPr="005E73CC" w:rsidRDefault="00765B3E">
      <w:pPr>
        <w:pStyle w:val="Basis"/>
        <w:ind w:firstLine="187"/>
        <w:rPr>
          <w:lang w:val="en-GB"/>
        </w:rPr>
      </w:pPr>
      <w:r>
        <w:rPr>
          <w:lang w:val="en-GB"/>
        </w:rPr>
        <w:br/>
      </w:r>
      <w:r w:rsidR="00657819" w:rsidRPr="005E73CC">
        <w:rPr>
          <w:lang w:val="en-GB"/>
        </w:rPr>
        <w:t xml:space="preserve">3. </w:t>
      </w:r>
      <w:r w:rsidR="005E73CC" w:rsidRPr="005E73CC">
        <w:rPr>
          <w:lang w:val="en-GB"/>
        </w:rPr>
        <w:t>The</w:t>
      </w:r>
      <w:r w:rsidR="00657819" w:rsidRPr="005E73CC">
        <w:rPr>
          <w:lang w:val="en-GB"/>
        </w:rPr>
        <w:t xml:space="preserve"> Nederlandsche Bank </w:t>
      </w:r>
      <w:r w:rsidR="006B380E">
        <w:rPr>
          <w:lang w:val="en-GB"/>
        </w:rPr>
        <w:t xml:space="preserve">states </w:t>
      </w:r>
      <w:r w:rsidR="00657819" w:rsidRPr="005E73CC">
        <w:rPr>
          <w:lang w:val="en-GB"/>
        </w:rPr>
        <w:t xml:space="preserve">in </w:t>
      </w:r>
      <w:r w:rsidR="005E73CC" w:rsidRPr="005E73CC">
        <w:rPr>
          <w:lang w:val="en-GB"/>
        </w:rPr>
        <w:t>the</w:t>
      </w:r>
      <w:r w:rsidR="00657819" w:rsidRPr="005E73CC">
        <w:rPr>
          <w:lang w:val="en-GB"/>
        </w:rPr>
        <w:t xml:space="preserve"> register, </w:t>
      </w:r>
      <w:r w:rsidR="005E73CC">
        <w:rPr>
          <w:lang w:val="en-GB"/>
        </w:rPr>
        <w:t>as referred to</w:t>
      </w:r>
      <w:r w:rsidR="00657819" w:rsidRPr="005E73CC">
        <w:rPr>
          <w:lang w:val="en-GB"/>
        </w:rPr>
        <w:t xml:space="preserve"> in </w:t>
      </w:r>
      <w:r w:rsidR="005965F3">
        <w:rPr>
          <w:lang w:val="en-GB"/>
        </w:rPr>
        <w:t xml:space="preserve">article </w:t>
      </w:r>
      <w:r w:rsidR="0013401E">
        <w:rPr>
          <w:lang w:val="en-GB"/>
        </w:rPr>
        <w:t>1</w:t>
      </w:r>
      <w:r w:rsidR="005965F3">
        <w:rPr>
          <w:lang w:val="en-GB"/>
        </w:rPr>
        <w:t>:</w:t>
      </w:r>
      <w:r w:rsidR="0013401E">
        <w:rPr>
          <w:lang w:val="en-GB"/>
        </w:rPr>
        <w:t>107</w:t>
      </w:r>
      <w:r w:rsidR="00657819" w:rsidRPr="005E73CC">
        <w:rPr>
          <w:lang w:val="en-GB"/>
        </w:rPr>
        <w:t xml:space="preserve">, </w:t>
      </w:r>
      <w:r w:rsidR="005E73CC">
        <w:rPr>
          <w:lang w:val="en-GB"/>
        </w:rPr>
        <w:t>first</w:t>
      </w:r>
      <w:r w:rsidR="00657819" w:rsidRPr="005E73CC">
        <w:rPr>
          <w:lang w:val="en-GB"/>
        </w:rPr>
        <w:t xml:space="preserve"> </w:t>
      </w:r>
      <w:r w:rsidR="005E73CC">
        <w:rPr>
          <w:lang w:val="en-GB"/>
        </w:rPr>
        <w:t>paragraph</w:t>
      </w:r>
      <w:r w:rsidR="00657819" w:rsidRPr="005E73CC">
        <w:rPr>
          <w:lang w:val="en-GB"/>
        </w:rPr>
        <w:t xml:space="preserve"> </w:t>
      </w:r>
      <w:r w:rsidR="005E73CC" w:rsidRPr="005E73CC">
        <w:rPr>
          <w:lang w:val="en-GB"/>
        </w:rPr>
        <w:t>and</w:t>
      </w:r>
      <w:r w:rsidR="00657819" w:rsidRPr="005E73CC">
        <w:rPr>
          <w:lang w:val="en-GB"/>
        </w:rPr>
        <w:t xml:space="preserve"> </w:t>
      </w:r>
      <w:r w:rsidR="005E73CC">
        <w:rPr>
          <w:lang w:val="en-GB"/>
        </w:rPr>
        <w:t>third</w:t>
      </w:r>
      <w:r w:rsidR="00657819" w:rsidRPr="005E73CC">
        <w:rPr>
          <w:lang w:val="en-GB"/>
        </w:rPr>
        <w:t xml:space="preserve"> </w:t>
      </w:r>
      <w:r w:rsidR="005E73CC">
        <w:rPr>
          <w:lang w:val="en-GB"/>
        </w:rPr>
        <w:t>paragraph</w:t>
      </w:r>
      <w:r w:rsidR="00657819" w:rsidRPr="005E73CC">
        <w:rPr>
          <w:lang w:val="en-GB"/>
        </w:rPr>
        <w:t xml:space="preserve">, </w:t>
      </w:r>
      <w:r w:rsidR="005E73CC">
        <w:rPr>
          <w:lang w:val="en-GB"/>
        </w:rPr>
        <w:t>part</w:t>
      </w:r>
      <w:r w:rsidR="00657819" w:rsidRPr="005E73CC">
        <w:rPr>
          <w:lang w:val="en-GB"/>
        </w:rPr>
        <w:t xml:space="preserve"> n, </w:t>
      </w:r>
      <w:r w:rsidR="006B380E">
        <w:rPr>
          <w:lang w:val="en-GB"/>
        </w:rPr>
        <w:t>whether</w:t>
      </w:r>
      <w:r w:rsidR="00657819" w:rsidRPr="005E73CC">
        <w:rPr>
          <w:lang w:val="en-GB"/>
        </w:rPr>
        <w:t xml:space="preserve"> </w:t>
      </w:r>
      <w:r w:rsidR="005E73CC">
        <w:rPr>
          <w:lang w:val="en-GB"/>
        </w:rPr>
        <w:t>a</w:t>
      </w:r>
      <w:r w:rsidR="00657819" w:rsidRPr="005E73CC">
        <w:rPr>
          <w:lang w:val="en-GB"/>
        </w:rPr>
        <w:t xml:space="preserve"> </w:t>
      </w:r>
      <w:r w:rsidR="006B380E">
        <w:rPr>
          <w:lang w:val="en-GB"/>
        </w:rPr>
        <w:t>category</w:t>
      </w:r>
      <w:r w:rsidR="005E73CC">
        <w:rPr>
          <w:lang w:val="en-GB"/>
        </w:rPr>
        <w:t xml:space="preserve"> of</w:t>
      </w:r>
      <w:r w:rsidR="00657819" w:rsidRPr="005E73CC">
        <w:rPr>
          <w:lang w:val="en-GB"/>
        </w:rPr>
        <w:t xml:space="preserve"> </w:t>
      </w:r>
      <w:r w:rsidR="005E73CC">
        <w:rPr>
          <w:lang w:val="en-GB"/>
        </w:rPr>
        <w:t>registered</w:t>
      </w:r>
      <w:r w:rsidR="00657819" w:rsidRPr="005E73CC">
        <w:rPr>
          <w:lang w:val="en-GB"/>
        </w:rPr>
        <w:t xml:space="preserve"> </w:t>
      </w:r>
      <w:r w:rsidR="005E73CC">
        <w:rPr>
          <w:lang w:val="en-GB"/>
        </w:rPr>
        <w:t>covered</w:t>
      </w:r>
      <w:r w:rsidR="00657819" w:rsidRPr="005E73CC">
        <w:rPr>
          <w:lang w:val="en-GB"/>
        </w:rPr>
        <w:t xml:space="preserve"> </w:t>
      </w:r>
      <w:r w:rsidR="005E73CC">
        <w:rPr>
          <w:lang w:val="en-GB"/>
        </w:rPr>
        <w:t>bonds</w:t>
      </w:r>
      <w:r w:rsidR="00657819" w:rsidRPr="005E73CC">
        <w:rPr>
          <w:lang w:val="en-GB"/>
        </w:rPr>
        <w:t xml:space="preserve"> </w:t>
      </w:r>
      <w:r w:rsidR="006B380E">
        <w:rPr>
          <w:lang w:val="en-GB"/>
        </w:rPr>
        <w:t xml:space="preserve">complies with </w:t>
      </w:r>
      <w:r w:rsidR="005E73CC">
        <w:rPr>
          <w:lang w:val="en-GB"/>
        </w:rPr>
        <w:t>article</w:t>
      </w:r>
      <w:r w:rsidR="00657819" w:rsidRPr="005E73CC">
        <w:rPr>
          <w:lang w:val="en-GB"/>
        </w:rPr>
        <w:t xml:space="preserve"> 129 </w:t>
      </w:r>
      <w:r w:rsidR="006B380E">
        <w:rPr>
          <w:lang w:val="en-GB"/>
        </w:rPr>
        <w:t xml:space="preserve">of </w:t>
      </w:r>
      <w:r w:rsidR="005E73CC" w:rsidRPr="005E73CC">
        <w:rPr>
          <w:lang w:val="en-GB"/>
        </w:rPr>
        <w:t>the</w:t>
      </w:r>
      <w:r w:rsidR="00657819" w:rsidRPr="005E73CC">
        <w:rPr>
          <w:lang w:val="en-GB"/>
        </w:rPr>
        <w:t xml:space="preserve"> </w:t>
      </w:r>
      <w:r w:rsidR="006B380E">
        <w:rPr>
          <w:lang w:val="en-GB"/>
        </w:rPr>
        <w:t>Capital Requirements Regul</w:t>
      </w:r>
      <w:r w:rsidR="006B380E">
        <w:rPr>
          <w:lang w:val="en-GB"/>
        </w:rPr>
        <w:t>a</w:t>
      </w:r>
      <w:r w:rsidR="006B380E">
        <w:rPr>
          <w:lang w:val="en-GB"/>
        </w:rPr>
        <w:t>tion</w:t>
      </w:r>
      <w:r w:rsidR="00657819" w:rsidRPr="005E73CC">
        <w:rPr>
          <w:lang w:val="en-GB"/>
        </w:rPr>
        <w:t xml:space="preserve">. </w:t>
      </w:r>
      <w:r w:rsidR="009D2FB2">
        <w:rPr>
          <w:lang w:val="en-GB"/>
        </w:rPr>
        <w:t>If</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issuing</w:t>
      </w:r>
      <w:r w:rsidR="00657819" w:rsidRPr="005E73CC">
        <w:rPr>
          <w:lang w:val="en-GB"/>
        </w:rPr>
        <w:t xml:space="preserve"> bank </w:t>
      </w:r>
      <w:r w:rsidR="006B380E">
        <w:rPr>
          <w:lang w:val="en-GB"/>
        </w:rPr>
        <w:t>provides insufficient information</w:t>
      </w:r>
      <w:r w:rsidR="00657819" w:rsidRPr="005E73CC">
        <w:rPr>
          <w:lang w:val="en-GB"/>
        </w:rPr>
        <w:t xml:space="preserve"> </w:t>
      </w:r>
      <w:r w:rsidR="006B380E">
        <w:rPr>
          <w:lang w:val="en-GB"/>
        </w:rPr>
        <w:t>in order to establish this</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bonds</w:t>
      </w:r>
      <w:r w:rsidR="00657819" w:rsidRPr="005E73CC">
        <w:rPr>
          <w:lang w:val="en-GB"/>
        </w:rPr>
        <w:t xml:space="preserve"> </w:t>
      </w:r>
      <w:r w:rsidR="006B380E">
        <w:rPr>
          <w:lang w:val="en-GB"/>
        </w:rPr>
        <w:t xml:space="preserve">are </w:t>
      </w:r>
      <w:r w:rsidR="001C5EDE">
        <w:rPr>
          <w:lang w:val="en-GB"/>
        </w:rPr>
        <w:t xml:space="preserve">presumed to not comply with </w:t>
      </w:r>
      <w:r w:rsidR="005E73CC">
        <w:rPr>
          <w:lang w:val="en-GB"/>
        </w:rPr>
        <w:t>article</w:t>
      </w:r>
      <w:r w:rsidR="00657819" w:rsidRPr="005E73CC">
        <w:rPr>
          <w:lang w:val="en-GB"/>
        </w:rPr>
        <w:t xml:space="preserve"> 129 </w:t>
      </w:r>
      <w:r w:rsidR="001C5EDE">
        <w:rPr>
          <w:lang w:val="en-GB"/>
        </w:rPr>
        <w:t xml:space="preserve">of </w:t>
      </w:r>
      <w:r w:rsidR="005E73CC" w:rsidRPr="005E73CC">
        <w:rPr>
          <w:lang w:val="en-GB"/>
        </w:rPr>
        <w:t>the</w:t>
      </w:r>
      <w:r w:rsidR="00657819" w:rsidRPr="005E73CC">
        <w:rPr>
          <w:lang w:val="en-GB"/>
        </w:rPr>
        <w:t xml:space="preserve"> </w:t>
      </w:r>
      <w:r w:rsidR="001C5EDE">
        <w:rPr>
          <w:lang w:val="en-GB"/>
        </w:rPr>
        <w:t>Capital R</w:t>
      </w:r>
      <w:r w:rsidR="001C5EDE">
        <w:rPr>
          <w:lang w:val="en-GB"/>
        </w:rPr>
        <w:t>e</w:t>
      </w:r>
      <w:r w:rsidR="001C5EDE">
        <w:rPr>
          <w:lang w:val="en-GB"/>
        </w:rPr>
        <w:t>quirements Regulation</w:t>
      </w:r>
      <w:r w:rsidR="00657819" w:rsidRPr="005E73CC">
        <w:rPr>
          <w:lang w:val="en-GB"/>
        </w:rPr>
        <w:t>.</w:t>
      </w:r>
    </w:p>
    <w:p w:rsidR="00220D37" w:rsidRPr="005E73CC" w:rsidRDefault="00765B3E">
      <w:pPr>
        <w:pStyle w:val="Basis"/>
        <w:ind w:firstLine="187"/>
        <w:rPr>
          <w:lang w:val="en-GB"/>
        </w:rPr>
      </w:pPr>
      <w:r>
        <w:rPr>
          <w:lang w:val="en-GB"/>
        </w:rPr>
        <w:br/>
      </w:r>
      <w:r w:rsidR="00657819" w:rsidRPr="005E73CC">
        <w:rPr>
          <w:lang w:val="en-GB"/>
        </w:rPr>
        <w:t xml:space="preserve">4. </w:t>
      </w:r>
      <w:r w:rsidR="005E73CC" w:rsidRPr="005E73CC">
        <w:rPr>
          <w:lang w:val="en-GB"/>
        </w:rPr>
        <w:t>The</w:t>
      </w:r>
      <w:r w:rsidR="00657819" w:rsidRPr="005E73CC">
        <w:rPr>
          <w:lang w:val="en-GB"/>
        </w:rPr>
        <w:t xml:space="preserve"> Nederlandsche Bank </w:t>
      </w:r>
      <w:r w:rsidR="005E73CC">
        <w:rPr>
          <w:lang w:val="en-GB"/>
        </w:rPr>
        <w:t xml:space="preserve">can decide to cancel </w:t>
      </w:r>
      <w:r w:rsidR="005E73CC" w:rsidRPr="005E73CC">
        <w:rPr>
          <w:lang w:val="en-GB"/>
        </w:rPr>
        <w:t>the</w:t>
      </w:r>
      <w:r w:rsidR="00657819" w:rsidRPr="005E73CC">
        <w:rPr>
          <w:lang w:val="en-GB"/>
        </w:rPr>
        <w:t xml:space="preserve"> </w:t>
      </w:r>
      <w:r w:rsidR="005E73CC">
        <w:rPr>
          <w:lang w:val="en-GB"/>
        </w:rPr>
        <w:t>registration</w:t>
      </w:r>
      <w:r w:rsidR="00657819" w:rsidRPr="005E73CC">
        <w:rPr>
          <w:lang w:val="en-GB"/>
        </w:rPr>
        <w:t xml:space="preserve"> </w:t>
      </w:r>
      <w:r w:rsidR="001C5EDE">
        <w:rPr>
          <w:lang w:val="en-GB"/>
        </w:rPr>
        <w:t>of</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issuing</w:t>
      </w:r>
      <w:r w:rsidR="00657819" w:rsidRPr="005E73CC">
        <w:rPr>
          <w:lang w:val="en-GB"/>
        </w:rPr>
        <w:t xml:space="preserve"> bank, </w:t>
      </w:r>
      <w:r w:rsidR="005E73CC">
        <w:rPr>
          <w:lang w:val="en-GB"/>
        </w:rPr>
        <w:t>as referred to</w:t>
      </w:r>
      <w:r w:rsidR="00657819" w:rsidRPr="005E73CC">
        <w:rPr>
          <w:lang w:val="en-GB"/>
        </w:rPr>
        <w:t xml:space="preserve"> in </w:t>
      </w:r>
      <w:r w:rsidR="005E73CC" w:rsidRPr="005E73CC">
        <w:rPr>
          <w:lang w:val="en-GB"/>
        </w:rPr>
        <w:t>the</w:t>
      </w:r>
      <w:r w:rsidR="00657819" w:rsidRPr="005E73CC">
        <w:rPr>
          <w:lang w:val="en-GB"/>
        </w:rPr>
        <w:t xml:space="preserve"> </w:t>
      </w:r>
      <w:r w:rsidR="005E73CC">
        <w:rPr>
          <w:lang w:val="en-GB"/>
        </w:rPr>
        <w:t>first</w:t>
      </w:r>
      <w:r w:rsidR="00657819" w:rsidRPr="005E73CC">
        <w:rPr>
          <w:lang w:val="en-GB"/>
        </w:rPr>
        <w:t xml:space="preserve"> </w:t>
      </w:r>
      <w:r w:rsidR="005E73CC">
        <w:rPr>
          <w:lang w:val="en-GB"/>
        </w:rPr>
        <w:t>paragraph</w:t>
      </w:r>
      <w:r w:rsidR="00657819" w:rsidRPr="005E73CC">
        <w:rPr>
          <w:lang w:val="en-GB"/>
        </w:rPr>
        <w:t xml:space="preserve">, </w:t>
      </w:r>
      <w:r w:rsidR="009D2FB2">
        <w:rPr>
          <w:lang w:val="en-GB"/>
        </w:rPr>
        <w:t>if</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issuing</w:t>
      </w:r>
      <w:r w:rsidR="00657819" w:rsidRPr="005E73CC">
        <w:rPr>
          <w:lang w:val="en-GB"/>
        </w:rPr>
        <w:t xml:space="preserve"> bank </w:t>
      </w:r>
      <w:r w:rsidR="001C5EDE">
        <w:rPr>
          <w:lang w:val="en-GB"/>
        </w:rPr>
        <w:t xml:space="preserve">does not comply anymore with </w:t>
      </w:r>
      <w:r w:rsidR="005E73CC" w:rsidRPr="005E73CC">
        <w:rPr>
          <w:lang w:val="en-GB"/>
        </w:rPr>
        <w:t>the</w:t>
      </w:r>
      <w:r w:rsidR="00657819" w:rsidRPr="005E73CC">
        <w:rPr>
          <w:lang w:val="en-GB"/>
        </w:rPr>
        <w:t xml:space="preserve"> </w:t>
      </w:r>
      <w:r w:rsidR="001C5EDE">
        <w:rPr>
          <w:lang w:val="en-GB"/>
        </w:rPr>
        <w:t>rules</w:t>
      </w:r>
      <w:r w:rsidR="00657819" w:rsidRPr="005E73CC">
        <w:rPr>
          <w:lang w:val="en-GB"/>
        </w:rPr>
        <w:t xml:space="preserve">, </w:t>
      </w:r>
      <w:r w:rsidR="005E73CC">
        <w:rPr>
          <w:lang w:val="en-GB"/>
        </w:rPr>
        <w:t>as referred to</w:t>
      </w:r>
      <w:r w:rsidR="00657819" w:rsidRPr="005E73CC">
        <w:rPr>
          <w:lang w:val="en-GB"/>
        </w:rPr>
        <w:t xml:space="preserve"> in </w:t>
      </w:r>
      <w:r w:rsidR="005E73CC" w:rsidRPr="005E73CC">
        <w:rPr>
          <w:lang w:val="en-GB"/>
        </w:rPr>
        <w:t>the</w:t>
      </w:r>
      <w:r w:rsidR="00657819" w:rsidRPr="005E73CC">
        <w:rPr>
          <w:lang w:val="en-GB"/>
        </w:rPr>
        <w:t xml:space="preserve"> </w:t>
      </w:r>
      <w:r w:rsidR="005E73CC">
        <w:rPr>
          <w:lang w:val="en-GB"/>
        </w:rPr>
        <w:t>first</w:t>
      </w:r>
      <w:r w:rsidR="00657819" w:rsidRPr="005E73CC">
        <w:rPr>
          <w:lang w:val="en-GB"/>
        </w:rPr>
        <w:t xml:space="preserve"> </w:t>
      </w:r>
      <w:r w:rsidR="005E73CC">
        <w:rPr>
          <w:lang w:val="en-GB"/>
        </w:rPr>
        <w:t>paragraph</w:t>
      </w:r>
      <w:r w:rsidR="00657819" w:rsidRPr="005E73CC">
        <w:rPr>
          <w:lang w:val="en-GB"/>
        </w:rPr>
        <w:t xml:space="preserve">, </w:t>
      </w:r>
      <w:r w:rsidR="005E73CC">
        <w:rPr>
          <w:lang w:val="en-GB"/>
        </w:rPr>
        <w:t>part</w:t>
      </w:r>
      <w:r w:rsidR="00657819" w:rsidRPr="005E73CC">
        <w:rPr>
          <w:lang w:val="en-GB"/>
        </w:rPr>
        <w:t xml:space="preserve"> b, of </w:t>
      </w:r>
      <w:r w:rsidR="00B43260">
        <w:rPr>
          <w:lang w:val="en-GB"/>
        </w:rPr>
        <w:t xml:space="preserve">article </w:t>
      </w:r>
      <w:r w:rsidR="0013401E">
        <w:rPr>
          <w:lang w:val="en-GB"/>
        </w:rPr>
        <w:t>3</w:t>
      </w:r>
      <w:r w:rsidR="00B43260">
        <w:rPr>
          <w:lang w:val="en-GB"/>
        </w:rPr>
        <w:t>:</w:t>
      </w:r>
      <w:r w:rsidR="0013401E">
        <w:rPr>
          <w:lang w:val="en-GB"/>
        </w:rPr>
        <w:t>33</w:t>
      </w:r>
      <w:r w:rsidR="00657819" w:rsidRPr="005E73CC">
        <w:rPr>
          <w:lang w:val="en-GB"/>
        </w:rPr>
        <w:t xml:space="preserve">b, </w:t>
      </w:r>
      <w:r w:rsidR="005E73CC">
        <w:rPr>
          <w:lang w:val="en-GB"/>
        </w:rPr>
        <w:t>first</w:t>
      </w:r>
      <w:r w:rsidR="00657819" w:rsidRPr="005E73CC">
        <w:rPr>
          <w:lang w:val="en-GB"/>
        </w:rPr>
        <w:t xml:space="preserve"> </w:t>
      </w:r>
      <w:r w:rsidR="005E73CC">
        <w:rPr>
          <w:lang w:val="en-GB"/>
        </w:rPr>
        <w:t>or</w:t>
      </w:r>
      <w:r w:rsidR="00657819" w:rsidRPr="005E73CC">
        <w:rPr>
          <w:lang w:val="en-GB"/>
        </w:rPr>
        <w:t xml:space="preserve"> </w:t>
      </w:r>
      <w:r w:rsidR="005E73CC">
        <w:rPr>
          <w:lang w:val="en-GB"/>
        </w:rPr>
        <w:t>second</w:t>
      </w:r>
      <w:r w:rsidR="00657819" w:rsidRPr="005E73CC">
        <w:rPr>
          <w:lang w:val="en-GB"/>
        </w:rPr>
        <w:t xml:space="preserve"> </w:t>
      </w:r>
      <w:r w:rsidR="005E73CC">
        <w:rPr>
          <w:lang w:val="en-GB"/>
        </w:rPr>
        <w:t>paragraph</w:t>
      </w:r>
      <w:r w:rsidR="00657819" w:rsidRPr="005E73CC">
        <w:rPr>
          <w:lang w:val="en-GB"/>
        </w:rPr>
        <w:t>.</w:t>
      </w:r>
    </w:p>
    <w:p w:rsidR="00220D37" w:rsidRPr="005E73CC" w:rsidRDefault="00765B3E">
      <w:pPr>
        <w:pStyle w:val="Basis"/>
        <w:ind w:firstLine="187"/>
        <w:rPr>
          <w:lang w:val="en-GB"/>
        </w:rPr>
      </w:pPr>
      <w:r>
        <w:rPr>
          <w:lang w:val="en-GB"/>
        </w:rPr>
        <w:br/>
      </w:r>
      <w:r w:rsidR="00657819" w:rsidRPr="005E73CC">
        <w:rPr>
          <w:lang w:val="en-GB"/>
        </w:rPr>
        <w:t xml:space="preserve">5. </w:t>
      </w:r>
      <w:r w:rsidR="005E73CC" w:rsidRPr="005E73CC">
        <w:rPr>
          <w:lang w:val="en-GB"/>
        </w:rPr>
        <w:t>The</w:t>
      </w:r>
      <w:r w:rsidR="00657819" w:rsidRPr="005E73CC">
        <w:rPr>
          <w:lang w:val="en-GB"/>
        </w:rPr>
        <w:t xml:space="preserve"> Nederlandsche Bank </w:t>
      </w:r>
      <w:r w:rsidR="001C5EDE">
        <w:rPr>
          <w:lang w:val="en-GB"/>
        </w:rPr>
        <w:t>c</w:t>
      </w:r>
      <w:r w:rsidR="00657819" w:rsidRPr="005E73CC">
        <w:rPr>
          <w:lang w:val="en-GB"/>
        </w:rPr>
        <w:t xml:space="preserve">an </w:t>
      </w:r>
      <w:r w:rsidR="001C5EDE">
        <w:rPr>
          <w:lang w:val="en-GB"/>
        </w:rPr>
        <w:t xml:space="preserve">refuse the </w:t>
      </w:r>
      <w:r w:rsidR="005E73CC">
        <w:rPr>
          <w:lang w:val="en-GB"/>
        </w:rPr>
        <w:t>registration</w:t>
      </w:r>
      <w:r w:rsidR="00657819" w:rsidRPr="005E73CC">
        <w:rPr>
          <w:lang w:val="en-GB"/>
        </w:rPr>
        <w:t xml:space="preserve"> </w:t>
      </w:r>
      <w:r w:rsidR="001C5EDE">
        <w:rPr>
          <w:lang w:val="en-GB"/>
        </w:rPr>
        <w:t xml:space="preserve">of an </w:t>
      </w:r>
      <w:r w:rsidR="005E73CC">
        <w:rPr>
          <w:lang w:val="en-GB"/>
        </w:rPr>
        <w:t>issuing</w:t>
      </w:r>
      <w:r w:rsidR="00657819" w:rsidRPr="005E73CC">
        <w:rPr>
          <w:lang w:val="en-GB"/>
        </w:rPr>
        <w:t xml:space="preserve"> bank </w:t>
      </w:r>
      <w:r w:rsidR="001C5EDE">
        <w:rPr>
          <w:lang w:val="en-GB"/>
        </w:rPr>
        <w:t>or</w:t>
      </w:r>
      <w:r w:rsidR="00657819" w:rsidRPr="005E73CC">
        <w:rPr>
          <w:lang w:val="en-GB"/>
        </w:rPr>
        <w:t xml:space="preserve"> </w:t>
      </w:r>
      <w:r w:rsidR="001C5EDE">
        <w:rPr>
          <w:lang w:val="en-GB"/>
        </w:rPr>
        <w:t>a</w:t>
      </w:r>
      <w:r w:rsidR="00657819" w:rsidRPr="005E73CC">
        <w:rPr>
          <w:lang w:val="en-GB"/>
        </w:rPr>
        <w:t xml:space="preserve"> </w:t>
      </w:r>
      <w:r w:rsidR="001C5EDE">
        <w:rPr>
          <w:lang w:val="en-GB"/>
        </w:rPr>
        <w:t>category</w:t>
      </w:r>
      <w:r w:rsidR="005E73CC">
        <w:rPr>
          <w:lang w:val="en-GB"/>
        </w:rPr>
        <w:t xml:space="preserve"> of</w:t>
      </w:r>
      <w:r w:rsidR="00657819" w:rsidRPr="005E73CC">
        <w:rPr>
          <w:lang w:val="en-GB"/>
        </w:rPr>
        <w:t xml:space="preserve"> </w:t>
      </w:r>
      <w:r w:rsidR="005E73CC">
        <w:rPr>
          <w:lang w:val="en-GB"/>
        </w:rPr>
        <w:t>bonds</w:t>
      </w:r>
      <w:r w:rsidR="00657819" w:rsidRPr="005E73CC">
        <w:rPr>
          <w:lang w:val="en-GB"/>
        </w:rPr>
        <w:t xml:space="preserve"> </w:t>
      </w:r>
      <w:r w:rsidR="005E73CC">
        <w:rPr>
          <w:lang w:val="en-GB"/>
        </w:rPr>
        <w:t>as referred to</w:t>
      </w:r>
      <w:r w:rsidR="00657819" w:rsidRPr="005E73CC">
        <w:rPr>
          <w:lang w:val="en-GB"/>
        </w:rPr>
        <w:t xml:space="preserve"> </w:t>
      </w:r>
      <w:r w:rsidR="0013401E">
        <w:rPr>
          <w:lang w:val="en-GB"/>
        </w:rPr>
        <w:t xml:space="preserve">in </w:t>
      </w:r>
      <w:r w:rsidR="005E73CC" w:rsidRPr="005E73CC">
        <w:rPr>
          <w:lang w:val="en-GB"/>
        </w:rPr>
        <w:t>the</w:t>
      </w:r>
      <w:r w:rsidR="00657819" w:rsidRPr="005E73CC">
        <w:rPr>
          <w:lang w:val="en-GB"/>
        </w:rPr>
        <w:t xml:space="preserve"> </w:t>
      </w:r>
      <w:r w:rsidR="005E73CC">
        <w:rPr>
          <w:lang w:val="en-GB"/>
        </w:rPr>
        <w:t>first</w:t>
      </w:r>
      <w:r w:rsidR="00657819" w:rsidRPr="005E73CC">
        <w:rPr>
          <w:lang w:val="en-GB"/>
        </w:rPr>
        <w:t xml:space="preserve"> </w:t>
      </w:r>
      <w:r w:rsidR="005E73CC">
        <w:rPr>
          <w:lang w:val="en-GB"/>
        </w:rPr>
        <w:t>paragraph</w:t>
      </w:r>
      <w:r w:rsidR="00657819" w:rsidRPr="005E73CC">
        <w:rPr>
          <w:lang w:val="en-GB"/>
        </w:rPr>
        <w:t xml:space="preserve">, </w:t>
      </w:r>
      <w:r w:rsidR="009D2FB2">
        <w:rPr>
          <w:lang w:val="en-GB"/>
        </w:rPr>
        <w:t>if</w:t>
      </w:r>
      <w:r w:rsidR="00657819" w:rsidRPr="005E73CC">
        <w:rPr>
          <w:lang w:val="en-GB"/>
        </w:rPr>
        <w:t xml:space="preserve"> </w:t>
      </w:r>
      <w:r w:rsidR="001C5EDE">
        <w:rPr>
          <w:lang w:val="en-GB"/>
        </w:rPr>
        <w:t xml:space="preserve">it has taken a decision with regard to this </w:t>
      </w:r>
      <w:r w:rsidR="00657819" w:rsidRPr="005E73CC">
        <w:rPr>
          <w:lang w:val="en-GB"/>
        </w:rPr>
        <w:t>bank o</w:t>
      </w:r>
      <w:r w:rsidR="001C5EDE">
        <w:rPr>
          <w:lang w:val="en-GB"/>
        </w:rPr>
        <w:t>r</w:t>
      </w:r>
      <w:r w:rsidR="00657819" w:rsidRPr="005E73CC">
        <w:rPr>
          <w:lang w:val="en-GB"/>
        </w:rPr>
        <w:t xml:space="preserve"> </w:t>
      </w:r>
      <w:r w:rsidR="001C5EDE">
        <w:rPr>
          <w:lang w:val="en-GB"/>
        </w:rPr>
        <w:t xml:space="preserve">with regard to the </w:t>
      </w:r>
      <w:r w:rsidR="005E73CC">
        <w:rPr>
          <w:lang w:val="en-GB"/>
        </w:rPr>
        <w:t>registered</w:t>
      </w:r>
      <w:r w:rsidR="00657819" w:rsidRPr="005E73CC">
        <w:rPr>
          <w:lang w:val="en-GB"/>
        </w:rPr>
        <w:t xml:space="preserve"> </w:t>
      </w:r>
      <w:r w:rsidR="005E73CC">
        <w:rPr>
          <w:lang w:val="en-GB"/>
        </w:rPr>
        <w:t>covered</w:t>
      </w:r>
      <w:r w:rsidR="00657819" w:rsidRPr="005E73CC">
        <w:rPr>
          <w:lang w:val="en-GB"/>
        </w:rPr>
        <w:t xml:space="preserve"> </w:t>
      </w:r>
      <w:r w:rsidR="005E73CC">
        <w:rPr>
          <w:lang w:val="en-GB"/>
        </w:rPr>
        <w:t>bonds</w:t>
      </w:r>
      <w:r w:rsidR="00657819" w:rsidRPr="005E73CC">
        <w:rPr>
          <w:lang w:val="en-GB"/>
        </w:rPr>
        <w:t xml:space="preserve"> </w:t>
      </w:r>
      <w:r w:rsidR="00123ED7">
        <w:rPr>
          <w:lang w:val="en-GB"/>
        </w:rPr>
        <w:t xml:space="preserve">issued </w:t>
      </w:r>
      <w:r w:rsidR="001C5EDE">
        <w:rPr>
          <w:lang w:val="en-GB"/>
        </w:rPr>
        <w:t>by</w:t>
      </w:r>
      <w:r w:rsidR="001C5EDE" w:rsidRPr="005E73CC">
        <w:rPr>
          <w:lang w:val="en-GB"/>
        </w:rPr>
        <w:t xml:space="preserve"> </w:t>
      </w:r>
      <w:r w:rsidR="001C5EDE">
        <w:rPr>
          <w:lang w:val="en-GB"/>
        </w:rPr>
        <w:t xml:space="preserve">this bank </w:t>
      </w:r>
      <w:r w:rsidR="005E73CC">
        <w:rPr>
          <w:lang w:val="en-GB"/>
        </w:rPr>
        <w:t xml:space="preserve">as </w:t>
      </w:r>
      <w:r w:rsidR="0013401E">
        <w:rPr>
          <w:lang w:val="en-GB"/>
        </w:rPr>
        <w:t>referred to in</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fourth</w:t>
      </w:r>
      <w:r w:rsidR="00657819" w:rsidRPr="005E73CC">
        <w:rPr>
          <w:lang w:val="en-GB"/>
        </w:rPr>
        <w:t xml:space="preserve"> </w:t>
      </w:r>
      <w:r w:rsidR="005E73CC">
        <w:rPr>
          <w:lang w:val="en-GB"/>
        </w:rPr>
        <w:t>paragraph</w:t>
      </w:r>
      <w:r w:rsidR="001C5EDE">
        <w:rPr>
          <w:lang w:val="en-GB"/>
        </w:rPr>
        <w:t xml:space="preserve">, </w:t>
      </w:r>
      <w:r w:rsidR="005E73CC" w:rsidRPr="005E73CC">
        <w:rPr>
          <w:lang w:val="en-GB"/>
        </w:rPr>
        <w:t>and</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issuing</w:t>
      </w:r>
      <w:r w:rsidR="00657819" w:rsidRPr="005E73CC">
        <w:rPr>
          <w:lang w:val="en-GB"/>
        </w:rPr>
        <w:t xml:space="preserve"> bank </w:t>
      </w:r>
      <w:r w:rsidR="001C5EDE">
        <w:rPr>
          <w:lang w:val="en-GB"/>
        </w:rPr>
        <w:t xml:space="preserve">has submitted this request within five years after </w:t>
      </w:r>
      <w:r w:rsidR="005E73CC" w:rsidRPr="005E73CC">
        <w:rPr>
          <w:lang w:val="en-GB"/>
        </w:rPr>
        <w:t>the</w:t>
      </w:r>
      <w:r w:rsidR="00657819" w:rsidRPr="005E73CC">
        <w:rPr>
          <w:lang w:val="en-GB"/>
        </w:rPr>
        <w:t xml:space="preserve"> Nederlandsche Bank </w:t>
      </w:r>
      <w:r w:rsidR="00123ED7">
        <w:rPr>
          <w:lang w:val="en-GB"/>
        </w:rPr>
        <w:t>has taken the afore</w:t>
      </w:r>
      <w:r w:rsidR="001C5EDE">
        <w:rPr>
          <w:lang w:val="en-GB"/>
        </w:rPr>
        <w:t>mentioned decision</w:t>
      </w:r>
      <w:r w:rsidR="00657819" w:rsidRPr="005E73CC">
        <w:rPr>
          <w:lang w:val="en-GB"/>
        </w:rPr>
        <w:t>.</w:t>
      </w:r>
    </w:p>
    <w:p w:rsidR="00220D37" w:rsidRPr="005E73CC" w:rsidRDefault="00765B3E">
      <w:pPr>
        <w:pStyle w:val="Basis"/>
        <w:ind w:firstLine="187"/>
        <w:rPr>
          <w:lang w:val="en-GB"/>
        </w:rPr>
      </w:pPr>
      <w:r>
        <w:rPr>
          <w:lang w:val="en-GB"/>
        </w:rPr>
        <w:br/>
      </w:r>
      <w:r w:rsidR="00657819" w:rsidRPr="005E73CC">
        <w:rPr>
          <w:lang w:val="en-GB"/>
        </w:rPr>
        <w:t xml:space="preserve">6. </w:t>
      </w:r>
      <w:r w:rsidR="005E73CC">
        <w:rPr>
          <w:lang w:val="en-GB"/>
        </w:rPr>
        <w:t>An</w:t>
      </w:r>
      <w:r w:rsidR="00657819" w:rsidRPr="005E73CC">
        <w:rPr>
          <w:lang w:val="en-GB"/>
        </w:rPr>
        <w:t xml:space="preserve"> </w:t>
      </w:r>
      <w:r w:rsidR="005E73CC">
        <w:rPr>
          <w:lang w:val="en-GB"/>
        </w:rPr>
        <w:t>issuing</w:t>
      </w:r>
      <w:r w:rsidR="00657819" w:rsidRPr="005E73CC">
        <w:rPr>
          <w:lang w:val="en-GB"/>
        </w:rPr>
        <w:t xml:space="preserve"> bank </w:t>
      </w:r>
      <w:r w:rsidR="005E73CC">
        <w:rPr>
          <w:lang w:val="en-GB"/>
        </w:rPr>
        <w:t xml:space="preserve">as </w:t>
      </w:r>
      <w:r w:rsidR="0013401E">
        <w:rPr>
          <w:lang w:val="en-GB"/>
        </w:rPr>
        <w:t>referred to in</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first</w:t>
      </w:r>
      <w:r w:rsidR="00657819" w:rsidRPr="005E73CC">
        <w:rPr>
          <w:lang w:val="en-GB"/>
        </w:rPr>
        <w:t xml:space="preserve"> </w:t>
      </w:r>
      <w:r w:rsidR="005E73CC">
        <w:rPr>
          <w:lang w:val="en-GB"/>
        </w:rPr>
        <w:t>paragraph</w:t>
      </w:r>
      <w:r w:rsidR="00657819" w:rsidRPr="005E73CC">
        <w:rPr>
          <w:lang w:val="en-GB"/>
        </w:rPr>
        <w:t xml:space="preserve"> </w:t>
      </w:r>
      <w:r w:rsidR="00DF0263">
        <w:rPr>
          <w:lang w:val="en-GB"/>
        </w:rPr>
        <w:t xml:space="preserve">will not proceed with issuing </w:t>
      </w:r>
      <w:r w:rsidR="005E73CC">
        <w:rPr>
          <w:lang w:val="en-GB"/>
        </w:rPr>
        <w:t>bonds</w:t>
      </w:r>
      <w:r w:rsidR="00657819" w:rsidRPr="005E73CC">
        <w:rPr>
          <w:lang w:val="en-GB"/>
        </w:rPr>
        <w:t xml:space="preserve"> </w:t>
      </w:r>
      <w:r w:rsidR="00DF0263">
        <w:rPr>
          <w:lang w:val="en-GB"/>
        </w:rPr>
        <w:t>belonging to an already existing category</w:t>
      </w:r>
      <w:r w:rsidR="005E73CC">
        <w:rPr>
          <w:lang w:val="en-GB"/>
        </w:rPr>
        <w:t xml:space="preserve"> of</w:t>
      </w:r>
      <w:r w:rsidR="00657819" w:rsidRPr="005E73CC">
        <w:rPr>
          <w:lang w:val="en-GB"/>
        </w:rPr>
        <w:t xml:space="preserve"> </w:t>
      </w:r>
      <w:r w:rsidR="005E73CC">
        <w:rPr>
          <w:lang w:val="en-GB"/>
        </w:rPr>
        <w:t>registered</w:t>
      </w:r>
      <w:r w:rsidR="00657819" w:rsidRPr="005E73CC">
        <w:rPr>
          <w:lang w:val="en-GB"/>
        </w:rPr>
        <w:t xml:space="preserve"> </w:t>
      </w:r>
      <w:r w:rsidR="005E73CC">
        <w:rPr>
          <w:lang w:val="en-GB"/>
        </w:rPr>
        <w:t>covered</w:t>
      </w:r>
      <w:r w:rsidR="00657819" w:rsidRPr="005E73CC">
        <w:rPr>
          <w:lang w:val="en-GB"/>
        </w:rPr>
        <w:t xml:space="preserve"> </w:t>
      </w:r>
      <w:r w:rsidR="005E73CC">
        <w:rPr>
          <w:lang w:val="en-GB"/>
        </w:rPr>
        <w:t>bonds</w:t>
      </w:r>
      <w:r w:rsidR="00657819" w:rsidRPr="005E73CC">
        <w:rPr>
          <w:lang w:val="en-GB"/>
        </w:rPr>
        <w:t xml:space="preserve"> </w:t>
      </w:r>
      <w:r w:rsidR="009D2FB2">
        <w:rPr>
          <w:lang w:val="en-GB"/>
        </w:rPr>
        <w:t>if</w:t>
      </w:r>
      <w:r w:rsidR="00657819" w:rsidRPr="005E73CC">
        <w:rPr>
          <w:lang w:val="en-GB"/>
        </w:rPr>
        <w:t xml:space="preserve"> </w:t>
      </w:r>
      <w:r w:rsidR="005E73CC" w:rsidRPr="005E73CC">
        <w:rPr>
          <w:lang w:val="en-GB"/>
        </w:rPr>
        <w:t>the</w:t>
      </w:r>
      <w:r w:rsidR="00657819" w:rsidRPr="005E73CC">
        <w:rPr>
          <w:lang w:val="en-GB"/>
        </w:rPr>
        <w:t xml:space="preserve"> Nederlandsche Bank </w:t>
      </w:r>
      <w:r w:rsidR="00DF0263">
        <w:rPr>
          <w:lang w:val="en-GB"/>
        </w:rPr>
        <w:t xml:space="preserve">has cancelled </w:t>
      </w:r>
      <w:r w:rsidR="005E73CC" w:rsidRPr="005E73CC">
        <w:rPr>
          <w:lang w:val="en-GB"/>
        </w:rPr>
        <w:t>the</w:t>
      </w:r>
      <w:r w:rsidR="00657819" w:rsidRPr="005E73CC">
        <w:rPr>
          <w:lang w:val="en-GB"/>
        </w:rPr>
        <w:t xml:space="preserve"> </w:t>
      </w:r>
      <w:r w:rsidR="005E73CC">
        <w:rPr>
          <w:lang w:val="en-GB"/>
        </w:rPr>
        <w:t>registration</w:t>
      </w:r>
      <w:r w:rsidR="00657819" w:rsidRPr="005E73CC">
        <w:rPr>
          <w:lang w:val="en-GB"/>
        </w:rPr>
        <w:t xml:space="preserve"> </w:t>
      </w:r>
      <w:r w:rsidR="00DF0263">
        <w:rPr>
          <w:lang w:val="en-GB"/>
        </w:rPr>
        <w:t xml:space="preserve">of </w:t>
      </w:r>
      <w:r w:rsidR="005E73CC" w:rsidRPr="005E73CC">
        <w:rPr>
          <w:lang w:val="en-GB"/>
        </w:rPr>
        <w:t>the</w:t>
      </w:r>
      <w:r w:rsidR="00657819" w:rsidRPr="005E73CC">
        <w:rPr>
          <w:lang w:val="en-GB"/>
        </w:rPr>
        <w:t xml:space="preserve"> </w:t>
      </w:r>
      <w:r w:rsidR="005E73CC">
        <w:rPr>
          <w:lang w:val="en-GB"/>
        </w:rPr>
        <w:t>issuing</w:t>
      </w:r>
      <w:r w:rsidR="00657819" w:rsidRPr="005E73CC">
        <w:rPr>
          <w:lang w:val="en-GB"/>
        </w:rPr>
        <w:t xml:space="preserve"> bank </w:t>
      </w:r>
      <w:r w:rsidR="009D2FB2">
        <w:rPr>
          <w:lang w:val="en-GB"/>
        </w:rPr>
        <w:t>by virtue of</w:t>
      </w:r>
      <w:r w:rsidR="00657819" w:rsidRPr="005E73CC">
        <w:rPr>
          <w:lang w:val="en-GB"/>
        </w:rPr>
        <w:t xml:space="preserve"> </w:t>
      </w:r>
      <w:r w:rsidR="005E73CC" w:rsidRPr="005E73CC">
        <w:rPr>
          <w:lang w:val="en-GB"/>
        </w:rPr>
        <w:t>the</w:t>
      </w:r>
      <w:r w:rsidR="00657819" w:rsidRPr="005E73CC">
        <w:rPr>
          <w:lang w:val="en-GB"/>
        </w:rPr>
        <w:t xml:space="preserve"> </w:t>
      </w:r>
      <w:r w:rsidR="005E73CC">
        <w:rPr>
          <w:lang w:val="en-GB"/>
        </w:rPr>
        <w:t>fourth</w:t>
      </w:r>
      <w:r w:rsidR="00657819" w:rsidRPr="005E73CC">
        <w:rPr>
          <w:lang w:val="en-GB"/>
        </w:rPr>
        <w:t xml:space="preserve"> </w:t>
      </w:r>
      <w:r w:rsidR="005E73CC">
        <w:rPr>
          <w:lang w:val="en-GB"/>
        </w:rPr>
        <w:t>paragraph</w:t>
      </w:r>
      <w:r w:rsidR="00657819" w:rsidRPr="005E73CC">
        <w:rPr>
          <w:lang w:val="en-GB"/>
        </w:rPr>
        <w:t>.</w:t>
      </w:r>
    </w:p>
    <w:p w:rsidR="00123ED7" w:rsidRDefault="00123ED7" w:rsidP="00123ED7">
      <w:pPr>
        <w:pStyle w:val="Basis"/>
        <w:rPr>
          <w:lang w:val="en-GB"/>
        </w:rPr>
      </w:pPr>
    </w:p>
    <w:p w:rsidR="00220D37" w:rsidRPr="005E73CC" w:rsidRDefault="00657819" w:rsidP="00123ED7">
      <w:pPr>
        <w:pStyle w:val="Basis"/>
        <w:rPr>
          <w:lang w:val="en-GB"/>
        </w:rPr>
      </w:pPr>
      <w:r w:rsidRPr="005E73CC">
        <w:rPr>
          <w:lang w:val="en-GB"/>
        </w:rPr>
        <w:t xml:space="preserve">7. </w:t>
      </w:r>
      <w:r w:rsidR="0013401E">
        <w:rPr>
          <w:lang w:val="en-GB"/>
        </w:rPr>
        <w:t>M</w:t>
      </w:r>
      <w:r w:rsidR="00DF0263">
        <w:rPr>
          <w:lang w:val="en-GB"/>
        </w:rPr>
        <w:t xml:space="preserve">ore specific rules can be laid down </w:t>
      </w:r>
      <w:r w:rsidR="0013401E">
        <w:rPr>
          <w:lang w:val="en-GB"/>
        </w:rPr>
        <w:t xml:space="preserve">regarding </w:t>
      </w:r>
      <w:r w:rsidR="005E73CC" w:rsidRPr="005E73CC">
        <w:rPr>
          <w:lang w:val="en-GB"/>
        </w:rPr>
        <w:t>the</w:t>
      </w:r>
      <w:r w:rsidRPr="005E73CC">
        <w:rPr>
          <w:lang w:val="en-GB"/>
        </w:rPr>
        <w:t xml:space="preserve"> </w:t>
      </w:r>
      <w:r w:rsidR="005E73CC">
        <w:rPr>
          <w:lang w:val="en-GB"/>
        </w:rPr>
        <w:t>first</w:t>
      </w:r>
      <w:r w:rsidRPr="005E73CC">
        <w:rPr>
          <w:lang w:val="en-GB"/>
        </w:rPr>
        <w:t xml:space="preserve"> </w:t>
      </w:r>
      <w:r w:rsidR="005E73CC" w:rsidRPr="005E73CC">
        <w:rPr>
          <w:lang w:val="en-GB"/>
        </w:rPr>
        <w:t>and</w:t>
      </w:r>
      <w:r w:rsidRPr="005E73CC">
        <w:rPr>
          <w:lang w:val="en-GB"/>
        </w:rPr>
        <w:t xml:space="preserve"> </w:t>
      </w:r>
      <w:r w:rsidR="005E73CC">
        <w:rPr>
          <w:lang w:val="en-GB"/>
        </w:rPr>
        <w:t>third</w:t>
      </w:r>
      <w:r w:rsidRPr="005E73CC">
        <w:rPr>
          <w:lang w:val="en-GB"/>
        </w:rPr>
        <w:t xml:space="preserve"> </w:t>
      </w:r>
      <w:r w:rsidR="005E73CC">
        <w:rPr>
          <w:lang w:val="en-GB"/>
        </w:rPr>
        <w:t>paragraph</w:t>
      </w:r>
      <w:r w:rsidR="0013401E">
        <w:rPr>
          <w:lang w:val="en-GB"/>
        </w:rPr>
        <w:t xml:space="preserve"> with </w:t>
      </w:r>
      <w:r w:rsidR="0013401E" w:rsidRPr="005E73CC">
        <w:rPr>
          <w:lang w:val="en-GB"/>
        </w:rPr>
        <w:t>o</w:t>
      </w:r>
      <w:r w:rsidR="0013401E">
        <w:rPr>
          <w:lang w:val="en-GB"/>
        </w:rPr>
        <w:t>r</w:t>
      </w:r>
      <w:r w:rsidR="0013401E" w:rsidRPr="005E73CC">
        <w:rPr>
          <w:lang w:val="en-GB"/>
        </w:rPr>
        <w:t xml:space="preserve"> </w:t>
      </w:r>
      <w:r w:rsidR="0013401E">
        <w:rPr>
          <w:lang w:val="en-GB"/>
        </w:rPr>
        <w:t xml:space="preserve">by virtue of a </w:t>
      </w:r>
      <w:r w:rsidR="00123ED7">
        <w:rPr>
          <w:lang w:val="en-GB"/>
        </w:rPr>
        <w:t xml:space="preserve">Decree on Prudential Rules under the FSA. </w:t>
      </w:r>
    </w:p>
    <w:p w:rsidR="00220D37" w:rsidRPr="005E73CC" w:rsidRDefault="00765B3E">
      <w:pPr>
        <w:pStyle w:val="Basis"/>
        <w:keepNext/>
        <w:spacing w:before="288"/>
        <w:rPr>
          <w:b/>
          <w:lang w:val="en-GB"/>
        </w:rPr>
      </w:pPr>
      <w:r>
        <w:rPr>
          <w:b/>
          <w:lang w:val="en-GB"/>
        </w:rPr>
        <w:t xml:space="preserve">Article </w:t>
      </w:r>
      <w:r w:rsidR="0013401E">
        <w:rPr>
          <w:b/>
          <w:lang w:val="en-GB"/>
        </w:rPr>
        <w:t>3</w:t>
      </w:r>
      <w:r>
        <w:rPr>
          <w:b/>
          <w:lang w:val="en-GB"/>
        </w:rPr>
        <w:t>:</w:t>
      </w:r>
      <w:r w:rsidR="0013401E">
        <w:rPr>
          <w:b/>
          <w:lang w:val="en-GB"/>
        </w:rPr>
        <w:t>33</w:t>
      </w:r>
      <w:r w:rsidR="00657819" w:rsidRPr="005E73CC">
        <w:rPr>
          <w:b/>
          <w:lang w:val="en-GB"/>
        </w:rPr>
        <w:t>b</w:t>
      </w:r>
    </w:p>
    <w:p w:rsidR="00220D37" w:rsidRPr="005E73CC" w:rsidRDefault="00657819">
      <w:pPr>
        <w:pStyle w:val="Basis"/>
        <w:spacing w:before="240"/>
        <w:ind w:firstLine="187"/>
        <w:rPr>
          <w:lang w:val="en-GB"/>
        </w:rPr>
      </w:pPr>
      <w:r w:rsidRPr="005E73CC">
        <w:rPr>
          <w:lang w:val="en-GB"/>
        </w:rPr>
        <w:t xml:space="preserve">1. </w:t>
      </w:r>
      <w:r w:rsidR="005E73CC">
        <w:rPr>
          <w:lang w:val="en-GB"/>
        </w:rPr>
        <w:t>A</w:t>
      </w:r>
      <w:r w:rsidRPr="005E73CC">
        <w:rPr>
          <w:lang w:val="en-GB"/>
        </w:rPr>
        <w:t xml:space="preserve"> bank </w:t>
      </w:r>
      <w:r w:rsidR="005E73CC">
        <w:rPr>
          <w:lang w:val="en-GB"/>
        </w:rPr>
        <w:t>provides timely information to</w:t>
      </w:r>
      <w:r w:rsidR="005E73CC" w:rsidRPr="005E73CC">
        <w:rPr>
          <w:lang w:val="en-GB"/>
        </w:rPr>
        <w:t xml:space="preserve"> the Nederlandsche Bank </w:t>
      </w:r>
      <w:r w:rsidR="005E73CC">
        <w:rPr>
          <w:lang w:val="en-GB"/>
        </w:rPr>
        <w:t>about</w:t>
      </w:r>
      <w:r w:rsidRPr="005E73CC">
        <w:rPr>
          <w:lang w:val="en-GB"/>
        </w:rPr>
        <w:t xml:space="preserve"> </w:t>
      </w:r>
      <w:r w:rsidR="005E73CC" w:rsidRPr="005E73CC">
        <w:rPr>
          <w:lang w:val="en-GB"/>
        </w:rPr>
        <w:t>the</w:t>
      </w:r>
      <w:r w:rsidRPr="005E73CC">
        <w:rPr>
          <w:lang w:val="en-GB"/>
        </w:rPr>
        <w:t xml:space="preserve"> </w:t>
      </w:r>
      <w:r w:rsidR="005E73CC">
        <w:rPr>
          <w:lang w:val="en-GB"/>
        </w:rPr>
        <w:t>registered</w:t>
      </w:r>
      <w:r w:rsidRPr="005E73CC">
        <w:rPr>
          <w:lang w:val="en-GB"/>
        </w:rPr>
        <w:t xml:space="preserve"> </w:t>
      </w:r>
      <w:r w:rsidR="005E73CC">
        <w:rPr>
          <w:lang w:val="en-GB"/>
        </w:rPr>
        <w:t>covered</w:t>
      </w:r>
      <w:r w:rsidRPr="005E73CC">
        <w:rPr>
          <w:lang w:val="en-GB"/>
        </w:rPr>
        <w:t xml:space="preserve"> </w:t>
      </w:r>
      <w:r w:rsidR="005E73CC">
        <w:rPr>
          <w:lang w:val="en-GB"/>
        </w:rPr>
        <w:t>bonds</w:t>
      </w:r>
      <w:r w:rsidRPr="005E73CC">
        <w:rPr>
          <w:lang w:val="en-GB"/>
        </w:rPr>
        <w:t xml:space="preserve"> </w:t>
      </w:r>
      <w:r w:rsidR="005E73CC">
        <w:rPr>
          <w:lang w:val="en-GB"/>
        </w:rPr>
        <w:t xml:space="preserve">it intends to issue </w:t>
      </w:r>
      <w:r w:rsidRPr="005E73CC">
        <w:rPr>
          <w:lang w:val="en-GB"/>
        </w:rPr>
        <w:t>o</w:t>
      </w:r>
      <w:r w:rsidR="005E73CC">
        <w:rPr>
          <w:lang w:val="en-GB"/>
        </w:rPr>
        <w:t>r</w:t>
      </w:r>
      <w:r w:rsidRPr="005E73CC">
        <w:rPr>
          <w:lang w:val="en-GB"/>
        </w:rPr>
        <w:t xml:space="preserve"> </w:t>
      </w:r>
      <w:r w:rsidR="005E73CC">
        <w:rPr>
          <w:lang w:val="en-GB"/>
        </w:rPr>
        <w:t xml:space="preserve">which have been issued by the bank, on the basis of which </w:t>
      </w:r>
      <w:r w:rsidR="004B4C2C">
        <w:rPr>
          <w:lang w:val="en-GB"/>
        </w:rPr>
        <w:t xml:space="preserve">the Nederlandsche Bank </w:t>
      </w:r>
      <w:r w:rsidR="005E73CC">
        <w:rPr>
          <w:lang w:val="en-GB"/>
        </w:rPr>
        <w:t xml:space="preserve">can </w:t>
      </w:r>
      <w:r w:rsidR="004B4C2C">
        <w:rPr>
          <w:lang w:val="en-GB"/>
        </w:rPr>
        <w:t xml:space="preserve">determine </w:t>
      </w:r>
      <w:r w:rsidR="005E73CC">
        <w:rPr>
          <w:lang w:val="en-GB"/>
        </w:rPr>
        <w:t xml:space="preserve">whether </w:t>
      </w:r>
      <w:r w:rsidR="005E73CC" w:rsidRPr="005E73CC">
        <w:rPr>
          <w:lang w:val="en-GB"/>
        </w:rPr>
        <w:t>the</w:t>
      </w:r>
      <w:r w:rsidRPr="005E73CC">
        <w:rPr>
          <w:lang w:val="en-GB"/>
        </w:rPr>
        <w:t xml:space="preserve"> </w:t>
      </w:r>
      <w:r w:rsidR="005E73CC">
        <w:rPr>
          <w:lang w:val="en-GB"/>
        </w:rPr>
        <w:t>issuing</w:t>
      </w:r>
      <w:r w:rsidRPr="005E73CC">
        <w:rPr>
          <w:lang w:val="en-GB"/>
        </w:rPr>
        <w:t xml:space="preserve"> bank </w:t>
      </w:r>
      <w:r w:rsidR="005E73CC">
        <w:rPr>
          <w:lang w:val="en-GB"/>
        </w:rPr>
        <w:t xml:space="preserve">complies with the provisions </w:t>
      </w:r>
      <w:r w:rsidR="00DF0263">
        <w:rPr>
          <w:lang w:val="en-GB"/>
        </w:rPr>
        <w:t xml:space="preserve">with </w:t>
      </w:r>
      <w:r w:rsidRPr="005E73CC">
        <w:rPr>
          <w:lang w:val="en-GB"/>
        </w:rPr>
        <w:t>o</w:t>
      </w:r>
      <w:r w:rsidR="00DF0263">
        <w:rPr>
          <w:lang w:val="en-GB"/>
        </w:rPr>
        <w:t>r</w:t>
      </w:r>
      <w:r w:rsidRPr="005E73CC">
        <w:rPr>
          <w:lang w:val="en-GB"/>
        </w:rPr>
        <w:t xml:space="preserve"> </w:t>
      </w:r>
      <w:r w:rsidR="00DF0263">
        <w:rPr>
          <w:lang w:val="en-GB"/>
        </w:rPr>
        <w:t xml:space="preserve">by virtue of </w:t>
      </w:r>
      <w:r w:rsidR="004B4C2C">
        <w:rPr>
          <w:lang w:val="en-GB"/>
        </w:rPr>
        <w:t>article 3:33a</w:t>
      </w:r>
      <w:r w:rsidRPr="005E73CC">
        <w:rPr>
          <w:lang w:val="en-GB"/>
        </w:rPr>
        <w:t xml:space="preserve">, </w:t>
      </w:r>
      <w:r w:rsidR="005E73CC">
        <w:rPr>
          <w:lang w:val="en-GB"/>
        </w:rPr>
        <w:t>first</w:t>
      </w:r>
      <w:r w:rsidRPr="005E73CC">
        <w:rPr>
          <w:lang w:val="en-GB"/>
        </w:rPr>
        <w:t xml:space="preserve">, </w:t>
      </w:r>
      <w:r w:rsidR="005E73CC">
        <w:rPr>
          <w:lang w:val="en-GB"/>
        </w:rPr>
        <w:t>second</w:t>
      </w:r>
      <w:r w:rsidRPr="005E73CC">
        <w:rPr>
          <w:lang w:val="en-GB"/>
        </w:rPr>
        <w:t xml:space="preserve"> </w:t>
      </w:r>
      <w:r w:rsidR="005E73CC" w:rsidRPr="005E73CC">
        <w:rPr>
          <w:lang w:val="en-GB"/>
        </w:rPr>
        <w:t>and</w:t>
      </w:r>
      <w:r w:rsidRPr="005E73CC">
        <w:rPr>
          <w:lang w:val="en-GB"/>
        </w:rPr>
        <w:t xml:space="preserve"> </w:t>
      </w:r>
      <w:r w:rsidR="005E73CC">
        <w:rPr>
          <w:lang w:val="en-GB"/>
        </w:rPr>
        <w:t>seventh</w:t>
      </w:r>
      <w:r w:rsidRPr="005E73CC">
        <w:rPr>
          <w:lang w:val="en-GB"/>
        </w:rPr>
        <w:t xml:space="preserve"> </w:t>
      </w:r>
      <w:r w:rsidR="005E73CC">
        <w:rPr>
          <w:lang w:val="en-GB"/>
        </w:rPr>
        <w:t>paragraph</w:t>
      </w:r>
      <w:r w:rsidRPr="005E73CC">
        <w:rPr>
          <w:lang w:val="en-GB"/>
        </w:rPr>
        <w:t>.</w:t>
      </w:r>
    </w:p>
    <w:p w:rsidR="00123ED7" w:rsidRDefault="00123ED7">
      <w:pPr>
        <w:pStyle w:val="Basis"/>
        <w:ind w:firstLine="187"/>
        <w:rPr>
          <w:lang w:val="en-GB"/>
        </w:rPr>
      </w:pPr>
    </w:p>
    <w:p w:rsidR="00220D37" w:rsidRPr="005E73CC" w:rsidRDefault="00657819">
      <w:pPr>
        <w:pStyle w:val="Basis"/>
        <w:ind w:firstLine="187"/>
        <w:rPr>
          <w:lang w:val="en-GB"/>
        </w:rPr>
      </w:pPr>
      <w:r w:rsidRPr="005E73CC">
        <w:rPr>
          <w:lang w:val="en-GB"/>
        </w:rPr>
        <w:t xml:space="preserve">2. </w:t>
      </w:r>
      <w:r w:rsidR="00DF0263">
        <w:rPr>
          <w:lang w:val="en-GB"/>
        </w:rPr>
        <w:t>A</w:t>
      </w:r>
      <w:r w:rsidRPr="005E73CC">
        <w:rPr>
          <w:lang w:val="en-GB"/>
        </w:rPr>
        <w:t xml:space="preserve"> bank </w:t>
      </w:r>
      <w:r w:rsidR="00DF0263">
        <w:rPr>
          <w:lang w:val="en-GB"/>
        </w:rPr>
        <w:t xml:space="preserve">which has registered issued </w:t>
      </w:r>
      <w:r w:rsidR="005E73CC">
        <w:rPr>
          <w:lang w:val="en-GB"/>
        </w:rPr>
        <w:t>registered</w:t>
      </w:r>
      <w:r w:rsidRPr="005E73CC">
        <w:rPr>
          <w:lang w:val="en-GB"/>
        </w:rPr>
        <w:t xml:space="preserve"> </w:t>
      </w:r>
      <w:r w:rsidR="005E73CC">
        <w:rPr>
          <w:lang w:val="en-GB"/>
        </w:rPr>
        <w:t>covered</w:t>
      </w:r>
      <w:r w:rsidRPr="005E73CC">
        <w:rPr>
          <w:lang w:val="en-GB"/>
        </w:rPr>
        <w:t xml:space="preserve"> </w:t>
      </w:r>
      <w:r w:rsidR="005E73CC">
        <w:rPr>
          <w:lang w:val="en-GB"/>
        </w:rPr>
        <w:t>bonds</w:t>
      </w:r>
      <w:r w:rsidRPr="005E73CC">
        <w:rPr>
          <w:lang w:val="en-GB"/>
        </w:rPr>
        <w:t xml:space="preserve">, </w:t>
      </w:r>
      <w:r w:rsidR="00DF0263">
        <w:rPr>
          <w:lang w:val="en-GB"/>
        </w:rPr>
        <w:t>provides i</w:t>
      </w:r>
      <w:r w:rsidR="00DF0263">
        <w:rPr>
          <w:lang w:val="en-GB"/>
        </w:rPr>
        <w:t>n</w:t>
      </w:r>
      <w:r w:rsidR="00DF0263">
        <w:rPr>
          <w:lang w:val="en-GB"/>
        </w:rPr>
        <w:t xml:space="preserve">formation </w:t>
      </w:r>
      <w:r w:rsidR="004B4C2C">
        <w:rPr>
          <w:lang w:val="en-GB"/>
        </w:rPr>
        <w:t xml:space="preserve">to the holders of these bonds regarding the assets that are used to cover these bonds. </w:t>
      </w:r>
    </w:p>
    <w:p w:rsidR="00123ED7" w:rsidRDefault="00123ED7">
      <w:pPr>
        <w:pStyle w:val="Basis"/>
        <w:ind w:firstLine="187"/>
        <w:rPr>
          <w:lang w:val="en-GB"/>
        </w:rPr>
      </w:pPr>
    </w:p>
    <w:p w:rsidR="00220D37" w:rsidRPr="005E73CC" w:rsidRDefault="00657819">
      <w:pPr>
        <w:pStyle w:val="Basis"/>
        <w:ind w:firstLine="187"/>
        <w:rPr>
          <w:lang w:val="en-GB"/>
        </w:rPr>
      </w:pPr>
      <w:r w:rsidRPr="005E73CC">
        <w:rPr>
          <w:lang w:val="en-GB"/>
        </w:rPr>
        <w:t xml:space="preserve">3. </w:t>
      </w:r>
      <w:r w:rsidR="0013401E">
        <w:rPr>
          <w:lang w:val="en-GB"/>
        </w:rPr>
        <w:t>M</w:t>
      </w:r>
      <w:r w:rsidR="00DF0263">
        <w:rPr>
          <w:lang w:val="en-GB"/>
        </w:rPr>
        <w:t xml:space="preserve">ore specific rules are laid down </w:t>
      </w:r>
      <w:r w:rsidR="0013401E">
        <w:rPr>
          <w:lang w:val="en-GB"/>
        </w:rPr>
        <w:t>regarding</w:t>
      </w:r>
      <w:r w:rsidRPr="005E73CC">
        <w:rPr>
          <w:lang w:val="en-GB"/>
        </w:rPr>
        <w:t xml:space="preserve"> </w:t>
      </w:r>
      <w:r w:rsidR="005E73CC" w:rsidRPr="005E73CC">
        <w:rPr>
          <w:lang w:val="en-GB"/>
        </w:rPr>
        <w:t>the</w:t>
      </w:r>
      <w:r w:rsidRPr="005E73CC">
        <w:rPr>
          <w:lang w:val="en-GB"/>
        </w:rPr>
        <w:t xml:space="preserve"> </w:t>
      </w:r>
      <w:r w:rsidR="005E73CC">
        <w:rPr>
          <w:lang w:val="en-GB"/>
        </w:rPr>
        <w:t>first</w:t>
      </w:r>
      <w:r w:rsidRPr="005E73CC">
        <w:rPr>
          <w:lang w:val="en-GB"/>
        </w:rPr>
        <w:t xml:space="preserve"> </w:t>
      </w:r>
      <w:r w:rsidR="005E73CC" w:rsidRPr="005E73CC">
        <w:rPr>
          <w:lang w:val="en-GB"/>
        </w:rPr>
        <w:t>and</w:t>
      </w:r>
      <w:r w:rsidRPr="005E73CC">
        <w:rPr>
          <w:lang w:val="en-GB"/>
        </w:rPr>
        <w:t xml:space="preserve"> </w:t>
      </w:r>
      <w:r w:rsidR="005E73CC">
        <w:rPr>
          <w:lang w:val="en-GB"/>
        </w:rPr>
        <w:t>second</w:t>
      </w:r>
      <w:r w:rsidRPr="005E73CC">
        <w:rPr>
          <w:lang w:val="en-GB"/>
        </w:rPr>
        <w:t xml:space="preserve"> </w:t>
      </w:r>
      <w:r w:rsidR="005E73CC">
        <w:rPr>
          <w:lang w:val="en-GB"/>
        </w:rPr>
        <w:t>paragraph</w:t>
      </w:r>
      <w:r w:rsidR="0013401E">
        <w:rPr>
          <w:lang w:val="en-GB"/>
        </w:rPr>
        <w:t xml:space="preserve"> with </w:t>
      </w:r>
      <w:r w:rsidR="0013401E" w:rsidRPr="005E73CC">
        <w:rPr>
          <w:lang w:val="en-GB"/>
        </w:rPr>
        <w:t>o</w:t>
      </w:r>
      <w:r w:rsidR="0013401E">
        <w:rPr>
          <w:lang w:val="en-GB"/>
        </w:rPr>
        <w:t>r</w:t>
      </w:r>
      <w:r w:rsidR="0013401E" w:rsidRPr="005E73CC">
        <w:rPr>
          <w:lang w:val="en-GB"/>
        </w:rPr>
        <w:t xml:space="preserve"> </w:t>
      </w:r>
      <w:r w:rsidR="0013401E">
        <w:rPr>
          <w:lang w:val="en-GB"/>
        </w:rPr>
        <w:t xml:space="preserve">by virtue of a </w:t>
      </w:r>
      <w:r w:rsidR="004B4C2C">
        <w:rPr>
          <w:lang w:val="en-GB"/>
        </w:rPr>
        <w:t xml:space="preserve">Decree on Prudential Rules under the FSA. </w:t>
      </w:r>
    </w:p>
    <w:p w:rsidR="00220D37" w:rsidRPr="005E73CC" w:rsidRDefault="00220D37">
      <w:pPr>
        <w:pStyle w:val="Basis"/>
        <w:ind w:firstLine="187"/>
        <w:rPr>
          <w:lang w:val="en-GB"/>
        </w:rPr>
      </w:pPr>
    </w:p>
    <w:p w:rsidR="00220D37" w:rsidRPr="005E73CC" w:rsidRDefault="005E73CC">
      <w:pPr>
        <w:pStyle w:val="Basis"/>
        <w:keepNext/>
        <w:spacing w:before="288"/>
        <w:rPr>
          <w:b/>
          <w:lang w:val="en-GB"/>
        </w:rPr>
      </w:pPr>
      <w:r>
        <w:rPr>
          <w:b/>
          <w:lang w:val="en-GB"/>
        </w:rPr>
        <w:t>ARTICLE</w:t>
      </w:r>
      <w:r w:rsidR="00657819" w:rsidRPr="005E73CC">
        <w:rPr>
          <w:b/>
          <w:lang w:val="en-GB"/>
        </w:rPr>
        <w:t xml:space="preserve"> XXI</w:t>
      </w:r>
    </w:p>
    <w:p w:rsidR="00220D37" w:rsidRPr="005E73CC" w:rsidRDefault="008219F5" w:rsidP="004B4C2C">
      <w:pPr>
        <w:pStyle w:val="Basis"/>
        <w:spacing w:before="240"/>
        <w:rPr>
          <w:lang w:val="en-GB"/>
        </w:rPr>
      </w:pPr>
      <w:r>
        <w:rPr>
          <w:lang w:val="en-GB"/>
        </w:rPr>
        <w:t>This</w:t>
      </w:r>
      <w:r w:rsidR="00657819" w:rsidRPr="005E73CC">
        <w:rPr>
          <w:lang w:val="en-GB"/>
        </w:rPr>
        <w:t xml:space="preserve"> </w:t>
      </w:r>
      <w:r>
        <w:rPr>
          <w:lang w:val="en-GB"/>
        </w:rPr>
        <w:t>Act will become effective on a date to be established by a royal decision</w:t>
      </w:r>
      <w:r w:rsidR="00657819" w:rsidRPr="005E73CC">
        <w:rPr>
          <w:lang w:val="en-GB"/>
        </w:rPr>
        <w:t xml:space="preserve">, </w:t>
      </w:r>
      <w:r>
        <w:rPr>
          <w:lang w:val="en-GB"/>
        </w:rPr>
        <w:t xml:space="preserve">which can be established differently for </w:t>
      </w:r>
      <w:r w:rsidR="005E73CC" w:rsidRPr="005E73CC">
        <w:rPr>
          <w:lang w:val="en-GB"/>
        </w:rPr>
        <w:t>the</w:t>
      </w:r>
      <w:r w:rsidR="00657819" w:rsidRPr="005E73CC">
        <w:rPr>
          <w:lang w:val="en-GB"/>
        </w:rPr>
        <w:t xml:space="preserve"> </w:t>
      </w:r>
      <w:r>
        <w:rPr>
          <w:lang w:val="en-GB"/>
        </w:rPr>
        <w:t xml:space="preserve">different </w:t>
      </w:r>
      <w:r w:rsidRPr="005E73CC">
        <w:rPr>
          <w:lang w:val="en-GB"/>
        </w:rPr>
        <w:t>articles</w:t>
      </w:r>
      <w:r w:rsidR="00657819" w:rsidRPr="005E73CC">
        <w:rPr>
          <w:lang w:val="en-GB"/>
        </w:rPr>
        <w:t xml:space="preserve"> </w:t>
      </w:r>
      <w:r>
        <w:rPr>
          <w:lang w:val="en-GB"/>
        </w:rPr>
        <w:t>or</w:t>
      </w:r>
      <w:r w:rsidR="00657819" w:rsidRPr="005E73CC">
        <w:rPr>
          <w:lang w:val="en-GB"/>
        </w:rPr>
        <w:t xml:space="preserve"> </w:t>
      </w:r>
      <w:r w:rsidR="005E73CC">
        <w:rPr>
          <w:lang w:val="en-GB"/>
        </w:rPr>
        <w:t>parts</w:t>
      </w:r>
      <w:r w:rsidR="00657819" w:rsidRPr="005E73CC">
        <w:rPr>
          <w:lang w:val="en-GB"/>
        </w:rPr>
        <w:t xml:space="preserve"> </w:t>
      </w:r>
      <w:r>
        <w:rPr>
          <w:lang w:val="en-GB"/>
        </w:rPr>
        <w:t>of these articles</w:t>
      </w:r>
      <w:r w:rsidR="00657819" w:rsidRPr="005E73CC">
        <w:rPr>
          <w:lang w:val="en-GB"/>
        </w:rPr>
        <w:t>.</w:t>
      </w:r>
    </w:p>
    <w:p w:rsidR="00220D37" w:rsidRPr="005E73CC" w:rsidRDefault="005E73CC">
      <w:pPr>
        <w:pStyle w:val="Basis"/>
        <w:keepNext/>
        <w:spacing w:before="288"/>
        <w:rPr>
          <w:b/>
          <w:lang w:val="en-GB"/>
        </w:rPr>
      </w:pPr>
      <w:r>
        <w:rPr>
          <w:b/>
          <w:lang w:val="en-GB"/>
        </w:rPr>
        <w:t>ARTICLE</w:t>
      </w:r>
      <w:r w:rsidR="00657819" w:rsidRPr="005E73CC">
        <w:rPr>
          <w:b/>
          <w:lang w:val="en-GB"/>
        </w:rPr>
        <w:t xml:space="preserve"> XXII</w:t>
      </w:r>
    </w:p>
    <w:p w:rsidR="00220D37" w:rsidRPr="005E73CC" w:rsidRDefault="008219F5" w:rsidP="004B4C2C">
      <w:pPr>
        <w:pStyle w:val="Basis"/>
        <w:spacing w:before="240"/>
        <w:rPr>
          <w:lang w:val="en-GB"/>
        </w:rPr>
      </w:pPr>
      <w:r>
        <w:rPr>
          <w:lang w:val="en-GB"/>
        </w:rPr>
        <w:t>This</w:t>
      </w:r>
      <w:r w:rsidRPr="005E73CC">
        <w:rPr>
          <w:lang w:val="en-GB"/>
        </w:rPr>
        <w:t xml:space="preserve"> </w:t>
      </w:r>
      <w:r>
        <w:rPr>
          <w:lang w:val="en-GB"/>
        </w:rPr>
        <w:t>Act is quoted as</w:t>
      </w:r>
      <w:r w:rsidR="00657819" w:rsidRPr="005E73CC">
        <w:rPr>
          <w:lang w:val="en-GB"/>
        </w:rPr>
        <w:t xml:space="preserve">: </w:t>
      </w:r>
      <w:r w:rsidR="0013401E">
        <w:rPr>
          <w:lang w:val="en-GB"/>
        </w:rPr>
        <w:t xml:space="preserve">Financial Markets </w:t>
      </w:r>
      <w:r w:rsidR="005E73CC">
        <w:rPr>
          <w:lang w:val="en-GB"/>
        </w:rPr>
        <w:t xml:space="preserve">Amendment Act </w:t>
      </w:r>
      <w:r w:rsidR="00657819" w:rsidRPr="005E73CC">
        <w:rPr>
          <w:lang w:val="en-GB"/>
        </w:rPr>
        <w:t>2015.</w:t>
      </w:r>
    </w:p>
    <w:p w:rsidR="00220D37" w:rsidRPr="005E73CC" w:rsidRDefault="008219F5">
      <w:pPr>
        <w:pStyle w:val="Basis"/>
        <w:keepNext/>
        <w:spacing w:before="426"/>
        <w:ind w:firstLine="187"/>
        <w:rPr>
          <w:lang w:val="en-GB"/>
        </w:rPr>
      </w:pPr>
      <w:r>
        <w:rPr>
          <w:lang w:val="en-GB"/>
        </w:rPr>
        <w:t>We order and command that this Act shall be published in the Bulletin of Acts and Decrees, and that all ministries, authorities, bodies and officials whom it may concern shall diligently implement it</w:t>
      </w:r>
      <w:r w:rsidR="00657819" w:rsidRPr="005E73CC">
        <w:rPr>
          <w:lang w:val="en-GB"/>
        </w:rPr>
        <w:t>.</w:t>
      </w:r>
    </w:p>
    <w:p w:rsidR="00220D37" w:rsidRPr="005E73CC" w:rsidRDefault="00657819">
      <w:pPr>
        <w:pStyle w:val="Basis"/>
        <w:spacing w:before="639"/>
        <w:rPr>
          <w:lang w:val="en-GB"/>
        </w:rPr>
      </w:pPr>
      <w:r w:rsidRPr="005E73CC">
        <w:rPr>
          <w:lang w:val="en-GB"/>
        </w:rPr>
        <w:t xml:space="preserve">Minister </w:t>
      </w:r>
      <w:r w:rsidR="008219F5">
        <w:rPr>
          <w:lang w:val="en-GB"/>
        </w:rPr>
        <w:t>of</w:t>
      </w:r>
      <w:r w:rsidRPr="005E73CC">
        <w:rPr>
          <w:lang w:val="en-GB"/>
        </w:rPr>
        <w:t xml:space="preserve"> Financ</w:t>
      </w:r>
      <w:r w:rsidR="008219F5">
        <w:rPr>
          <w:lang w:val="en-GB"/>
        </w:rPr>
        <w:t>e</w:t>
      </w:r>
      <w:r w:rsidRPr="005E73CC">
        <w:rPr>
          <w:lang w:val="en-GB"/>
        </w:rPr>
        <w:t>,</w:t>
      </w:r>
    </w:p>
    <w:p w:rsidR="00220D37" w:rsidRPr="005E73CC" w:rsidRDefault="00657819">
      <w:pPr>
        <w:pStyle w:val="Basis"/>
        <w:spacing w:before="639"/>
        <w:rPr>
          <w:lang w:val="en-GB"/>
        </w:rPr>
      </w:pPr>
      <w:r w:rsidRPr="005E73CC">
        <w:rPr>
          <w:lang w:val="en-GB"/>
        </w:rPr>
        <w:t xml:space="preserve">Minister </w:t>
      </w:r>
      <w:r w:rsidR="008219F5">
        <w:rPr>
          <w:lang w:val="en-GB"/>
        </w:rPr>
        <w:t>of</w:t>
      </w:r>
      <w:r w:rsidRPr="005E73CC">
        <w:rPr>
          <w:lang w:val="en-GB"/>
        </w:rPr>
        <w:t xml:space="preserve"> </w:t>
      </w:r>
      <w:r w:rsidR="008219F5">
        <w:rPr>
          <w:lang w:val="en-GB"/>
        </w:rPr>
        <w:t>Security</w:t>
      </w:r>
      <w:r w:rsidRPr="005E73CC">
        <w:rPr>
          <w:lang w:val="en-GB"/>
        </w:rPr>
        <w:t xml:space="preserve"> </w:t>
      </w:r>
      <w:r w:rsidR="005E73CC" w:rsidRPr="005E73CC">
        <w:rPr>
          <w:lang w:val="en-GB"/>
        </w:rPr>
        <w:t>and</w:t>
      </w:r>
      <w:r w:rsidRPr="005E73CC">
        <w:rPr>
          <w:lang w:val="en-GB"/>
        </w:rPr>
        <w:t xml:space="preserve"> </w:t>
      </w:r>
      <w:r w:rsidR="008219F5">
        <w:rPr>
          <w:lang w:val="en-GB"/>
        </w:rPr>
        <w:t>Justice</w:t>
      </w:r>
      <w:r w:rsidRPr="005E73CC">
        <w:rPr>
          <w:lang w:val="en-GB"/>
        </w:rPr>
        <w:t>,</w:t>
      </w:r>
    </w:p>
    <w:p w:rsidR="00220D37" w:rsidRPr="005E73CC" w:rsidRDefault="00657819">
      <w:pPr>
        <w:pStyle w:val="Basis"/>
        <w:spacing w:before="639"/>
        <w:rPr>
          <w:lang w:val="en-GB"/>
        </w:rPr>
      </w:pPr>
      <w:r w:rsidRPr="005E73CC">
        <w:rPr>
          <w:lang w:val="en-GB"/>
        </w:rPr>
        <w:t xml:space="preserve">Minister </w:t>
      </w:r>
      <w:r w:rsidR="008219F5">
        <w:rPr>
          <w:lang w:val="en-GB"/>
        </w:rPr>
        <w:t>of</w:t>
      </w:r>
      <w:r w:rsidRPr="005E73CC">
        <w:rPr>
          <w:lang w:val="en-GB"/>
        </w:rPr>
        <w:t xml:space="preserve"> Financ</w:t>
      </w:r>
      <w:r w:rsidR="008219F5">
        <w:rPr>
          <w:lang w:val="en-GB"/>
        </w:rPr>
        <w:t>e</w:t>
      </w:r>
      <w:r w:rsidRPr="005E73CC">
        <w:rPr>
          <w:lang w:val="en-GB"/>
        </w:rPr>
        <w:t>,</w:t>
      </w:r>
    </w:p>
    <w:p w:rsidR="00220D37" w:rsidRPr="005E73CC" w:rsidRDefault="00657819">
      <w:pPr>
        <w:pStyle w:val="Basis"/>
        <w:spacing w:before="639"/>
        <w:rPr>
          <w:lang w:val="en-GB"/>
        </w:rPr>
      </w:pPr>
      <w:r w:rsidRPr="005E73CC">
        <w:rPr>
          <w:lang w:val="en-GB"/>
        </w:rPr>
        <w:t xml:space="preserve">Minister </w:t>
      </w:r>
      <w:r w:rsidR="008219F5">
        <w:rPr>
          <w:lang w:val="en-GB"/>
        </w:rPr>
        <w:t>of</w:t>
      </w:r>
      <w:r w:rsidRPr="005E73CC">
        <w:rPr>
          <w:lang w:val="en-GB"/>
        </w:rPr>
        <w:t xml:space="preserve"> </w:t>
      </w:r>
      <w:r w:rsidR="008219F5">
        <w:rPr>
          <w:lang w:val="en-GB"/>
        </w:rPr>
        <w:t>Security</w:t>
      </w:r>
      <w:r w:rsidRPr="005E73CC">
        <w:rPr>
          <w:lang w:val="en-GB"/>
        </w:rPr>
        <w:t xml:space="preserve"> </w:t>
      </w:r>
      <w:r w:rsidR="005E73CC" w:rsidRPr="005E73CC">
        <w:rPr>
          <w:lang w:val="en-GB"/>
        </w:rPr>
        <w:t>and</w:t>
      </w:r>
      <w:r w:rsidRPr="005E73CC">
        <w:rPr>
          <w:lang w:val="en-GB"/>
        </w:rPr>
        <w:t xml:space="preserve"> </w:t>
      </w:r>
      <w:r w:rsidR="008219F5">
        <w:rPr>
          <w:lang w:val="en-GB"/>
        </w:rPr>
        <w:t>Justice</w:t>
      </w:r>
      <w:r w:rsidRPr="005E73CC">
        <w:rPr>
          <w:lang w:val="en-GB"/>
        </w:rPr>
        <w:t>,</w:t>
      </w:r>
    </w:p>
    <w:sectPr w:rsidR="00220D37" w:rsidRPr="005E73CC">
      <w:headerReference w:type="even" r:id="rId7"/>
      <w:headerReference w:type="default" r:id="rId8"/>
      <w:footerReference w:type="even" r:id="rId9"/>
      <w:footerReference w:type="default" r:id="rId10"/>
      <w:headerReference w:type="first" r:id="rId11"/>
      <w:footerReference w:type="first" r:id="rId12"/>
      <w:pgSz w:w="11169" w:h="15420"/>
      <w:pgMar w:top="567" w:right="737" w:bottom="907" w:left="4054" w:header="720"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C1" w:rsidRDefault="002B3DC1">
      <w:r>
        <w:separator/>
      </w:r>
    </w:p>
  </w:endnote>
  <w:endnote w:type="continuationSeparator" w:id="0">
    <w:p w:rsidR="002B3DC1" w:rsidRDefault="002B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7B" w:rsidRDefault="004B53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19" w:rsidRDefault="00537A16">
    <w:pPr>
      <w:pStyle w:val="Voettekst"/>
    </w:pPr>
    <w:r w:rsidRPr="005E73CC">
      <w:rPr>
        <w:lang w:val="en-GB"/>
      </w:rPr>
      <w:t>Upper House</w:t>
    </w:r>
    <w:r w:rsidR="00657819" w:rsidRPr="005E73CC">
      <w:rPr>
        <w:lang w:val="en-GB"/>
      </w:rPr>
      <w:t xml:space="preserve">, </w:t>
    </w:r>
    <w:r w:rsidRPr="005E73CC">
      <w:rPr>
        <w:lang w:val="en-GB"/>
      </w:rPr>
      <w:t>meeting year</w:t>
    </w:r>
    <w:r w:rsidR="00657819" w:rsidRPr="005E73CC">
      <w:rPr>
        <w:lang w:val="en-GB"/>
      </w:rPr>
      <w:t xml:space="preserve"> 2014-2015, 33 918, A</w:t>
    </w:r>
    <w:r w:rsidR="00657819">
      <w:tab/>
    </w:r>
    <w:r w:rsidR="00AA597C">
      <w:fldChar w:fldCharType="begin"/>
    </w:r>
    <w:r w:rsidR="00AA597C">
      <w:instrText xml:space="preserve"> PAGE </w:instrText>
    </w:r>
    <w:r w:rsidR="00AA597C">
      <w:fldChar w:fldCharType="separate"/>
    </w:r>
    <w:r w:rsidR="00BE688C">
      <w:rPr>
        <w:noProof/>
      </w:rPr>
      <w:t>1</w:t>
    </w:r>
    <w:r w:rsidR="00AA597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7B" w:rsidRDefault="004B53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C1" w:rsidRDefault="002B3DC1">
      <w:r>
        <w:rPr>
          <w:color w:val="000000"/>
        </w:rPr>
        <w:separator/>
      </w:r>
    </w:p>
  </w:footnote>
  <w:footnote w:type="continuationSeparator" w:id="0">
    <w:p w:rsidR="002B3DC1" w:rsidRDefault="002B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7B" w:rsidRDefault="004B537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7B" w:rsidRDefault="004B537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7B" w:rsidRDefault="004B53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37"/>
    <w:rsid w:val="00083A75"/>
    <w:rsid w:val="000D0D92"/>
    <w:rsid w:val="00123ED7"/>
    <w:rsid w:val="0013401E"/>
    <w:rsid w:val="00187BFB"/>
    <w:rsid w:val="001A708F"/>
    <w:rsid w:val="001C1D83"/>
    <w:rsid w:val="001C5EDE"/>
    <w:rsid w:val="001E2198"/>
    <w:rsid w:val="00211525"/>
    <w:rsid w:val="00220D37"/>
    <w:rsid w:val="002B3DC1"/>
    <w:rsid w:val="00466785"/>
    <w:rsid w:val="004B4C2C"/>
    <w:rsid w:val="004B537B"/>
    <w:rsid w:val="00537A16"/>
    <w:rsid w:val="005965F3"/>
    <w:rsid w:val="005E73CC"/>
    <w:rsid w:val="00657819"/>
    <w:rsid w:val="006862AB"/>
    <w:rsid w:val="006B380E"/>
    <w:rsid w:val="00765B3E"/>
    <w:rsid w:val="008219F5"/>
    <w:rsid w:val="008D64B1"/>
    <w:rsid w:val="009D2FB2"/>
    <w:rsid w:val="00AA597C"/>
    <w:rsid w:val="00B37082"/>
    <w:rsid w:val="00B43260"/>
    <w:rsid w:val="00BE688C"/>
    <w:rsid w:val="00C51BB7"/>
    <w:rsid w:val="00CC07E7"/>
    <w:rsid w:val="00D75980"/>
    <w:rsid w:val="00D75BF9"/>
    <w:rsid w:val="00DF0263"/>
    <w:rsid w:val="00F530E0"/>
    <w:rsid w:val="00FA1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Segoe UI" w:hAnsi="DejaVu Sans" w:cs="Tahom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autoSpaceDN w:val="0"/>
      <w:textAlignment w:val="baseline"/>
    </w:pPr>
    <w:rPr>
      <w:kern w:val="3"/>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val="0"/>
      <w:autoSpaceDN w:val="0"/>
      <w:spacing w:after="288"/>
      <w:textAlignment w:val="baseline"/>
    </w:pPr>
    <w:rPr>
      <w:kern w:val="3"/>
      <w:lang w:eastAsia="en-GB"/>
    </w:rPr>
  </w:style>
  <w:style w:type="paragraph" w:customStyle="1" w:styleId="Textbody">
    <w:name w:val="Text body"/>
    <w:basedOn w:val="Standard"/>
    <w:pPr>
      <w:widowControl/>
      <w:spacing w:after="0"/>
    </w:pPr>
    <w:rPr>
      <w:sz w:val="18"/>
    </w:rPr>
  </w:style>
  <w:style w:type="paragraph" w:customStyle="1" w:styleId="Basis">
    <w:name w:val="Basis"/>
    <w:basedOn w:val="Standard"/>
    <w:pPr>
      <w:widowControl/>
      <w:spacing w:after="0"/>
    </w:pPr>
    <w:rPr>
      <w:sz w:val="18"/>
    </w:rPr>
  </w:style>
  <w:style w:type="paragraph" w:customStyle="1" w:styleId="Heading">
    <w:name w:val="Heading"/>
    <w:basedOn w:val="Textbody"/>
    <w:pPr>
      <w:keepNext/>
      <w:spacing w:after="240"/>
    </w:pPr>
  </w:style>
  <w:style w:type="paragraph" w:customStyle="1" w:styleId="TableContents">
    <w:name w:val="Table Contents"/>
    <w:basedOn w:val="Standard"/>
    <w:pPr>
      <w:suppressLineNumbers/>
    </w:pPr>
    <w:rPr>
      <w:sz w:val="16"/>
      <w:szCs w:val="16"/>
    </w:rPr>
  </w:style>
  <w:style w:type="paragraph" w:customStyle="1" w:styleId="KopVet">
    <w:name w:val="Kop Vet"/>
    <w:basedOn w:val="Basis"/>
    <w:next w:val="Basis"/>
    <w:pPr>
      <w:pBdr>
        <w:top w:val="none" w:sz="0" w:space="14" w:color="auto"/>
        <w:left w:val="none" w:sz="0" w:space="14" w:color="auto"/>
        <w:bottom w:val="none" w:sz="0" w:space="14" w:color="auto"/>
        <w:right w:val="none" w:sz="0" w:space="14" w:color="auto"/>
      </w:pBdr>
      <w:spacing w:line="300" w:lineRule="auto"/>
    </w:pPr>
  </w:style>
  <w:style w:type="paragraph" w:customStyle="1" w:styleId="Tekstzondermarge">
    <w:name w:val="Tekst zonder marge"/>
    <w:pPr>
      <w:widowControl w:val="0"/>
      <w:autoSpaceDN w:val="0"/>
      <w:textAlignment w:val="baseline"/>
    </w:pPr>
    <w:rPr>
      <w:kern w:val="3"/>
      <w:lang w:eastAsia="en-GB"/>
    </w:rPr>
  </w:style>
  <w:style w:type="paragraph" w:styleId="Voettekst">
    <w:name w:val="footer"/>
    <w:basedOn w:val="Standard"/>
    <w:pPr>
      <w:tabs>
        <w:tab w:val="right" w:pos="8299"/>
      </w:tabs>
      <w:spacing w:before="144" w:after="0"/>
    </w:pPr>
    <w:rPr>
      <w:sz w:val="18"/>
    </w:rPr>
  </w:style>
  <w:style w:type="paragraph" w:customStyle="1" w:styleId="FooterAgenda">
    <w:name w:val="Footer Agenda"/>
    <w:basedOn w:val="Voettekst"/>
    <w:pPr>
      <w:ind w:left="3311"/>
    </w:pPr>
    <w:rPr>
      <w:sz w:val="17"/>
    </w:rPr>
  </w:style>
  <w:style w:type="paragraph" w:customStyle="1" w:styleId="FooterHandelingen">
    <w:name w:val="Footer Handelingen"/>
    <w:basedOn w:val="Voettekst"/>
    <w:pPr>
      <w:tabs>
        <w:tab w:val="clear" w:pos="8299"/>
        <w:tab w:val="left" w:pos="1729"/>
        <w:tab w:val="left" w:pos="5046"/>
        <w:tab w:val="right" w:pos="9694"/>
      </w:tabs>
      <w:spacing w:before="0"/>
    </w:pPr>
    <w:rPr>
      <w:sz w:val="13"/>
      <w:szCs w:val="13"/>
    </w:rPr>
  </w:style>
  <w:style w:type="paragraph" w:customStyle="1" w:styleId="TrbHeaderright">
    <w:name w:val="Trb Header right"/>
    <w:basedOn w:val="Standard"/>
    <w:pPr>
      <w:tabs>
        <w:tab w:val="center" w:pos="2778"/>
        <w:tab w:val="right" w:pos="6180"/>
      </w:tabs>
    </w:pPr>
    <w:rPr>
      <w:sz w:val="24"/>
    </w:rPr>
  </w:style>
  <w:style w:type="paragraph" w:customStyle="1" w:styleId="TrbHeaderleft">
    <w:name w:val="Trb Header left"/>
    <w:basedOn w:val="Standard"/>
    <w:pPr>
      <w:tabs>
        <w:tab w:val="center" w:pos="2778"/>
      </w:tabs>
    </w:pPr>
    <w:rPr>
      <w:sz w:val="24"/>
    </w:rPr>
  </w:style>
  <w:style w:type="paragraph" w:customStyle="1" w:styleId="KIOHeader">
    <w:name w:val="KIO Header"/>
    <w:pPr>
      <w:widowControl w:val="0"/>
      <w:autoSpaceDN w:val="0"/>
      <w:textAlignment w:val="baseline"/>
    </w:pPr>
    <w:rPr>
      <w:i/>
      <w:kern w:val="3"/>
      <w:lang w:eastAsia="en-GB"/>
    </w:rPr>
  </w:style>
  <w:style w:type="paragraph" w:customStyle="1" w:styleId="SprekerHeader">
    <w:name w:val="Spreker Header"/>
    <w:pPr>
      <w:widowControl w:val="0"/>
      <w:autoSpaceDN w:val="0"/>
      <w:textAlignment w:val="baseline"/>
    </w:pPr>
    <w:rPr>
      <w:b/>
      <w:kern w:val="3"/>
      <w:lang w:eastAsia="en-GB"/>
    </w:rPr>
  </w:style>
  <w:style w:type="paragraph" w:customStyle="1" w:styleId="frillblok">
    <w:name w:val="frillblok"/>
    <w:basedOn w:val="Textbody"/>
    <w:rPr>
      <w:sz w:val="11"/>
    </w:rPr>
  </w:style>
  <w:style w:type="paragraph" w:customStyle="1" w:styleId="FooterStaatscourant">
    <w:name w:val="Footer Staatscourant"/>
    <w:basedOn w:val="Voettekst"/>
    <w:pPr>
      <w:tabs>
        <w:tab w:val="clear" w:pos="8299"/>
        <w:tab w:val="left" w:pos="2098"/>
        <w:tab w:val="left" w:pos="5410"/>
      </w:tabs>
      <w:spacing w:before="567"/>
      <w:ind w:left="2098" w:hanging="2098"/>
    </w:pPr>
    <w:rPr>
      <w:b/>
      <w:sz w:val="17"/>
      <w:szCs w:val="17"/>
    </w:rPr>
  </w:style>
  <w:style w:type="paragraph" w:customStyle="1" w:styleId="Framecontents">
    <w:name w:val="Frame contents"/>
    <w:basedOn w:val="Textbody"/>
  </w:style>
  <w:style w:type="character" w:customStyle="1" w:styleId="Vet">
    <w:name w:val="Vet"/>
    <w:rPr>
      <w:b/>
    </w:rPr>
  </w:style>
  <w:style w:type="character" w:customStyle="1" w:styleId="Romein">
    <w:name w:val="Romein"/>
    <w:rPr>
      <w:b w:val="0"/>
    </w:rPr>
  </w:style>
  <w:style w:type="character" w:customStyle="1" w:styleId="FootnoteSymbol">
    <w:name w:val="Footnote Symbol"/>
    <w:rPr>
      <w:b w:val="0"/>
      <w:position w:val="0"/>
      <w:sz w:val="18"/>
      <w:vertAlign w:val="superscript"/>
    </w:rPr>
  </w:style>
  <w:style w:type="character" w:customStyle="1" w:styleId="Footnoteanchor">
    <w:name w:val="Footnote anchor"/>
    <w:rPr>
      <w:position w:val="0"/>
      <w:vertAlign w:val="superscript"/>
    </w:rPr>
  </w:style>
  <w:style w:type="character" w:customStyle="1" w:styleId="footerstaatscourantoranje">
    <w:name w:val="footer.staatscourant.oranje"/>
    <w:rPr>
      <w:color w:val="FF8000"/>
    </w:rPr>
  </w:style>
  <w:style w:type="character" w:customStyle="1" w:styleId="footerstaatscourantblauw">
    <w:name w:val="footer.staatscourant.blauw"/>
    <w:rPr>
      <w:color w:val="0071E3"/>
    </w:rPr>
  </w:style>
  <w:style w:type="paragraph" w:styleId="Koptekst">
    <w:name w:val="header"/>
    <w:basedOn w:val="Standaard"/>
    <w:link w:val="KoptekstChar"/>
    <w:uiPriority w:val="99"/>
    <w:unhideWhenUsed/>
    <w:rsid w:val="005E73CC"/>
    <w:pPr>
      <w:tabs>
        <w:tab w:val="center" w:pos="4536"/>
        <w:tab w:val="right" w:pos="9072"/>
      </w:tabs>
    </w:pPr>
  </w:style>
  <w:style w:type="character" w:customStyle="1" w:styleId="KoptekstChar">
    <w:name w:val="Koptekst Char"/>
    <w:link w:val="Koptekst"/>
    <w:uiPriority w:val="99"/>
    <w:rsid w:val="005E73CC"/>
    <w:rPr>
      <w:kern w:val="3"/>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Segoe UI" w:hAnsi="DejaVu Sans" w:cs="Tahom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autoSpaceDN w:val="0"/>
      <w:textAlignment w:val="baseline"/>
    </w:pPr>
    <w:rPr>
      <w:kern w:val="3"/>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val="0"/>
      <w:autoSpaceDN w:val="0"/>
      <w:spacing w:after="288"/>
      <w:textAlignment w:val="baseline"/>
    </w:pPr>
    <w:rPr>
      <w:kern w:val="3"/>
      <w:lang w:eastAsia="en-GB"/>
    </w:rPr>
  </w:style>
  <w:style w:type="paragraph" w:customStyle="1" w:styleId="Textbody">
    <w:name w:val="Text body"/>
    <w:basedOn w:val="Standard"/>
    <w:pPr>
      <w:widowControl/>
      <w:spacing w:after="0"/>
    </w:pPr>
    <w:rPr>
      <w:sz w:val="18"/>
    </w:rPr>
  </w:style>
  <w:style w:type="paragraph" w:customStyle="1" w:styleId="Basis">
    <w:name w:val="Basis"/>
    <w:basedOn w:val="Standard"/>
    <w:pPr>
      <w:widowControl/>
      <w:spacing w:after="0"/>
    </w:pPr>
    <w:rPr>
      <w:sz w:val="18"/>
    </w:rPr>
  </w:style>
  <w:style w:type="paragraph" w:customStyle="1" w:styleId="Heading">
    <w:name w:val="Heading"/>
    <w:basedOn w:val="Textbody"/>
    <w:pPr>
      <w:keepNext/>
      <w:spacing w:after="240"/>
    </w:pPr>
  </w:style>
  <w:style w:type="paragraph" w:customStyle="1" w:styleId="TableContents">
    <w:name w:val="Table Contents"/>
    <w:basedOn w:val="Standard"/>
    <w:pPr>
      <w:suppressLineNumbers/>
    </w:pPr>
    <w:rPr>
      <w:sz w:val="16"/>
      <w:szCs w:val="16"/>
    </w:rPr>
  </w:style>
  <w:style w:type="paragraph" w:customStyle="1" w:styleId="KopVet">
    <w:name w:val="Kop Vet"/>
    <w:basedOn w:val="Basis"/>
    <w:next w:val="Basis"/>
    <w:pPr>
      <w:pBdr>
        <w:top w:val="none" w:sz="0" w:space="14" w:color="auto"/>
        <w:left w:val="none" w:sz="0" w:space="14" w:color="auto"/>
        <w:bottom w:val="none" w:sz="0" w:space="14" w:color="auto"/>
        <w:right w:val="none" w:sz="0" w:space="14" w:color="auto"/>
      </w:pBdr>
      <w:spacing w:line="300" w:lineRule="auto"/>
    </w:pPr>
  </w:style>
  <w:style w:type="paragraph" w:customStyle="1" w:styleId="Tekstzondermarge">
    <w:name w:val="Tekst zonder marge"/>
    <w:pPr>
      <w:widowControl w:val="0"/>
      <w:autoSpaceDN w:val="0"/>
      <w:textAlignment w:val="baseline"/>
    </w:pPr>
    <w:rPr>
      <w:kern w:val="3"/>
      <w:lang w:eastAsia="en-GB"/>
    </w:rPr>
  </w:style>
  <w:style w:type="paragraph" w:styleId="Voettekst">
    <w:name w:val="footer"/>
    <w:basedOn w:val="Standard"/>
    <w:pPr>
      <w:tabs>
        <w:tab w:val="right" w:pos="8299"/>
      </w:tabs>
      <w:spacing w:before="144" w:after="0"/>
    </w:pPr>
    <w:rPr>
      <w:sz w:val="18"/>
    </w:rPr>
  </w:style>
  <w:style w:type="paragraph" w:customStyle="1" w:styleId="FooterAgenda">
    <w:name w:val="Footer Agenda"/>
    <w:basedOn w:val="Voettekst"/>
    <w:pPr>
      <w:ind w:left="3311"/>
    </w:pPr>
    <w:rPr>
      <w:sz w:val="17"/>
    </w:rPr>
  </w:style>
  <w:style w:type="paragraph" w:customStyle="1" w:styleId="FooterHandelingen">
    <w:name w:val="Footer Handelingen"/>
    <w:basedOn w:val="Voettekst"/>
    <w:pPr>
      <w:tabs>
        <w:tab w:val="clear" w:pos="8299"/>
        <w:tab w:val="left" w:pos="1729"/>
        <w:tab w:val="left" w:pos="5046"/>
        <w:tab w:val="right" w:pos="9694"/>
      </w:tabs>
      <w:spacing w:before="0"/>
    </w:pPr>
    <w:rPr>
      <w:sz w:val="13"/>
      <w:szCs w:val="13"/>
    </w:rPr>
  </w:style>
  <w:style w:type="paragraph" w:customStyle="1" w:styleId="TrbHeaderright">
    <w:name w:val="Trb Header right"/>
    <w:basedOn w:val="Standard"/>
    <w:pPr>
      <w:tabs>
        <w:tab w:val="center" w:pos="2778"/>
        <w:tab w:val="right" w:pos="6180"/>
      </w:tabs>
    </w:pPr>
    <w:rPr>
      <w:sz w:val="24"/>
    </w:rPr>
  </w:style>
  <w:style w:type="paragraph" w:customStyle="1" w:styleId="TrbHeaderleft">
    <w:name w:val="Trb Header left"/>
    <w:basedOn w:val="Standard"/>
    <w:pPr>
      <w:tabs>
        <w:tab w:val="center" w:pos="2778"/>
      </w:tabs>
    </w:pPr>
    <w:rPr>
      <w:sz w:val="24"/>
    </w:rPr>
  </w:style>
  <w:style w:type="paragraph" w:customStyle="1" w:styleId="KIOHeader">
    <w:name w:val="KIO Header"/>
    <w:pPr>
      <w:widowControl w:val="0"/>
      <w:autoSpaceDN w:val="0"/>
      <w:textAlignment w:val="baseline"/>
    </w:pPr>
    <w:rPr>
      <w:i/>
      <w:kern w:val="3"/>
      <w:lang w:eastAsia="en-GB"/>
    </w:rPr>
  </w:style>
  <w:style w:type="paragraph" w:customStyle="1" w:styleId="SprekerHeader">
    <w:name w:val="Spreker Header"/>
    <w:pPr>
      <w:widowControl w:val="0"/>
      <w:autoSpaceDN w:val="0"/>
      <w:textAlignment w:val="baseline"/>
    </w:pPr>
    <w:rPr>
      <w:b/>
      <w:kern w:val="3"/>
      <w:lang w:eastAsia="en-GB"/>
    </w:rPr>
  </w:style>
  <w:style w:type="paragraph" w:customStyle="1" w:styleId="frillblok">
    <w:name w:val="frillblok"/>
    <w:basedOn w:val="Textbody"/>
    <w:rPr>
      <w:sz w:val="11"/>
    </w:rPr>
  </w:style>
  <w:style w:type="paragraph" w:customStyle="1" w:styleId="FooterStaatscourant">
    <w:name w:val="Footer Staatscourant"/>
    <w:basedOn w:val="Voettekst"/>
    <w:pPr>
      <w:tabs>
        <w:tab w:val="clear" w:pos="8299"/>
        <w:tab w:val="left" w:pos="2098"/>
        <w:tab w:val="left" w:pos="5410"/>
      </w:tabs>
      <w:spacing w:before="567"/>
      <w:ind w:left="2098" w:hanging="2098"/>
    </w:pPr>
    <w:rPr>
      <w:b/>
      <w:sz w:val="17"/>
      <w:szCs w:val="17"/>
    </w:rPr>
  </w:style>
  <w:style w:type="paragraph" w:customStyle="1" w:styleId="Framecontents">
    <w:name w:val="Frame contents"/>
    <w:basedOn w:val="Textbody"/>
  </w:style>
  <w:style w:type="character" w:customStyle="1" w:styleId="Vet">
    <w:name w:val="Vet"/>
    <w:rPr>
      <w:b/>
    </w:rPr>
  </w:style>
  <w:style w:type="character" w:customStyle="1" w:styleId="Romein">
    <w:name w:val="Romein"/>
    <w:rPr>
      <w:b w:val="0"/>
    </w:rPr>
  </w:style>
  <w:style w:type="character" w:customStyle="1" w:styleId="FootnoteSymbol">
    <w:name w:val="Footnote Symbol"/>
    <w:rPr>
      <w:b w:val="0"/>
      <w:position w:val="0"/>
      <w:sz w:val="18"/>
      <w:vertAlign w:val="superscript"/>
    </w:rPr>
  </w:style>
  <w:style w:type="character" w:customStyle="1" w:styleId="Footnoteanchor">
    <w:name w:val="Footnote anchor"/>
    <w:rPr>
      <w:position w:val="0"/>
      <w:vertAlign w:val="superscript"/>
    </w:rPr>
  </w:style>
  <w:style w:type="character" w:customStyle="1" w:styleId="footerstaatscourantoranje">
    <w:name w:val="footer.staatscourant.oranje"/>
    <w:rPr>
      <w:color w:val="FF8000"/>
    </w:rPr>
  </w:style>
  <w:style w:type="character" w:customStyle="1" w:styleId="footerstaatscourantblauw">
    <w:name w:val="footer.staatscourant.blauw"/>
    <w:rPr>
      <w:color w:val="0071E3"/>
    </w:rPr>
  </w:style>
  <w:style w:type="paragraph" w:styleId="Koptekst">
    <w:name w:val="header"/>
    <w:basedOn w:val="Standaard"/>
    <w:link w:val="KoptekstChar"/>
    <w:uiPriority w:val="99"/>
    <w:unhideWhenUsed/>
    <w:rsid w:val="005E73CC"/>
    <w:pPr>
      <w:tabs>
        <w:tab w:val="center" w:pos="4536"/>
        <w:tab w:val="right" w:pos="9072"/>
      </w:tabs>
    </w:pPr>
  </w:style>
  <w:style w:type="character" w:customStyle="1" w:styleId="KoptekstChar">
    <w:name w:val="Koptekst Char"/>
    <w:link w:val="Koptekst"/>
    <w:uiPriority w:val="99"/>
    <w:rsid w:val="005E73CC"/>
    <w:rPr>
      <w:kern w:val="3"/>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82374">
      <w:bodyDiv w:val="1"/>
      <w:marLeft w:val="0"/>
      <w:marRight w:val="0"/>
      <w:marTop w:val="0"/>
      <w:marBottom w:val="0"/>
      <w:divBdr>
        <w:top w:val="none" w:sz="0" w:space="0" w:color="auto"/>
        <w:left w:val="none" w:sz="0" w:space="0" w:color="auto"/>
        <w:bottom w:val="none" w:sz="0" w:space="0" w:color="auto"/>
        <w:right w:val="none" w:sz="0" w:space="0" w:color="auto"/>
      </w:divBdr>
      <w:divsChild>
        <w:div w:id="1967352362">
          <w:marLeft w:val="0"/>
          <w:marRight w:val="0"/>
          <w:marTop w:val="0"/>
          <w:marBottom w:val="0"/>
          <w:divBdr>
            <w:top w:val="none" w:sz="0" w:space="0" w:color="auto"/>
            <w:left w:val="none" w:sz="0" w:space="0" w:color="auto"/>
            <w:bottom w:val="none" w:sz="0" w:space="0" w:color="auto"/>
            <w:right w:val="none" w:sz="0" w:space="0" w:color="auto"/>
          </w:divBdr>
          <w:divsChild>
            <w:div w:id="1981226509">
              <w:marLeft w:val="0"/>
              <w:marRight w:val="0"/>
              <w:marTop w:val="0"/>
              <w:marBottom w:val="0"/>
              <w:divBdr>
                <w:top w:val="none" w:sz="0" w:space="0" w:color="auto"/>
                <w:left w:val="none" w:sz="0" w:space="0" w:color="auto"/>
                <w:bottom w:val="none" w:sz="0" w:space="0" w:color="auto"/>
                <w:right w:val="none" w:sz="0" w:space="0" w:color="auto"/>
              </w:divBdr>
              <w:divsChild>
                <w:div w:id="1142886000">
                  <w:marLeft w:val="0"/>
                  <w:marRight w:val="0"/>
                  <w:marTop w:val="0"/>
                  <w:marBottom w:val="30"/>
                  <w:divBdr>
                    <w:top w:val="none" w:sz="0" w:space="0" w:color="auto"/>
                    <w:left w:val="none" w:sz="0" w:space="0" w:color="auto"/>
                    <w:bottom w:val="none" w:sz="0" w:space="0" w:color="auto"/>
                    <w:right w:val="none" w:sz="0" w:space="0" w:color="auto"/>
                  </w:divBdr>
                  <w:divsChild>
                    <w:div w:id="1858696672">
                      <w:marLeft w:val="0"/>
                      <w:marRight w:val="0"/>
                      <w:marTop w:val="0"/>
                      <w:marBottom w:val="0"/>
                      <w:divBdr>
                        <w:top w:val="none" w:sz="0" w:space="0" w:color="auto"/>
                        <w:left w:val="none" w:sz="0" w:space="0" w:color="auto"/>
                        <w:bottom w:val="none" w:sz="0" w:space="0" w:color="auto"/>
                        <w:right w:val="none" w:sz="0" w:space="0" w:color="auto"/>
                      </w:divBdr>
                      <w:divsChild>
                        <w:div w:id="156001153">
                          <w:marLeft w:val="0"/>
                          <w:marRight w:val="0"/>
                          <w:marTop w:val="0"/>
                          <w:marBottom w:val="0"/>
                          <w:divBdr>
                            <w:top w:val="none" w:sz="0" w:space="0" w:color="auto"/>
                            <w:left w:val="none" w:sz="0" w:space="0" w:color="auto"/>
                            <w:bottom w:val="none" w:sz="0" w:space="0" w:color="auto"/>
                            <w:right w:val="none" w:sz="0" w:space="0" w:color="auto"/>
                          </w:divBdr>
                          <w:divsChild>
                            <w:div w:id="12286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Wijziging van de Wet op het financieel toezicht en enige andere wetten op het terrein van de financiële markten (Wijzigingswet financiële markten 2015); Gewijzigd voorstel van wet</vt:lpstr>
    </vt:vector>
  </TitlesOfParts>
  <Company>Rijksoverheid</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 van de Wet op het financieel toezicht en enige andere wetten op het terrein van de financiële markten (Wijzigingswet financiële markten 2015); Gewijzigd voorstel van wet</dc:title>
  <dc:creator>Jac Besuijen</dc:creator>
  <cp:lastModifiedBy>Jac Besuijen</cp:lastModifiedBy>
  <cp:revision>2</cp:revision>
  <cp:lastPrinted>2015-01-26T16:45:00Z</cp:lastPrinted>
  <dcterms:created xsi:type="dcterms:W3CDTF">2015-02-16T14:03:00Z</dcterms:created>
  <dcterms:modified xsi:type="dcterms:W3CDTF">2015-02-16T14:03:00Z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itle">
    <vt:lpwstr>Wijziging van de Wet op het financieel toezicht en enige andere wetten op het terrein van de financiële markten (Wijzigingswet financiële markten 2015); Gewijzigd voorstel van wet</vt:lpwstr>
  </property>
  <property fmtid="{D5CDD505-2E9C-101B-9397-08002B2CF9AE}" pid="3" name="DCTERMS.W3CDTF/DCTERMS.available">
    <vt:lpwstr>2014-09-23</vt:lpwstr>
  </property>
  <property fmtid="{D5CDD505-2E9C-101B-9397-08002B2CF9AE}" pid="4" name="DCTERMS.W3CDTF/DCTERMS.issued">
    <vt:lpwstr>2014-09-18</vt:lpwstr>
  </property>
  <property fmtid="{D5CDD505-2E9C-101B-9397-08002B2CF9AE}" pid="5" name="DCTERMS.W3CDTF/OVERHEIDop.datumVergadering">
    <vt:lpwstr/>
  </property>
  <property fmtid="{D5CDD505-2E9C-101B-9397-08002B2CF9AE}" pid="6" name="DCTERMS.alternative">
    <vt:lpwstr/>
  </property>
  <property fmtid="{D5CDD505-2E9C-101B-9397-08002B2CF9AE}" pid="7" name="OVERHEID.Informatietype/DC.type">
    <vt:lpwstr>officiële publicatie</vt:lpwstr>
  </property>
  <property fmtid="{D5CDD505-2E9C-101B-9397-08002B2CF9AE}" pid="8" name="OVERHEID.Organisatietype/OVERHEID.organisationType">
    <vt:lpwstr>staten generaal</vt:lpwstr>
  </property>
  <property fmtid="{D5CDD505-2E9C-101B-9397-08002B2CF9AE}" pid="9" name="OVERHEID.StatenGeneraal/DC.creator">
    <vt:lpwstr>Eerste Kamer der Staten-Generaal</vt:lpwstr>
  </property>
  <property fmtid="{D5CDD505-2E9C-101B-9397-08002B2CF9AE}" pid="10" name="OVERHEID.TaxonomieBeleidsagenda/OVERHEID.category">
    <vt:lpwstr>Financiën | Financieel toezicht</vt:lpwstr>
  </property>
  <property fmtid="{D5CDD505-2E9C-101B-9397-08002B2CF9AE}" pid="11" name="OVERHEIDop.KamerstukTypen/DC.type">
    <vt:lpwstr>Voorstel van wet</vt:lpwstr>
  </property>
  <property fmtid="{D5CDD505-2E9C-101B-9397-08002B2CF9AE}" pid="12" name="OVERHEIDop.ParlID/DC.identifier">
    <vt:lpwstr>kst-33918-A</vt:lpwstr>
  </property>
  <property fmtid="{D5CDD505-2E9C-101B-9397-08002B2CF9AE}" pid="13" name="OVERHEIDop.Parlementair/DC.type">
    <vt:lpwstr>Kamerstuk</vt:lpwstr>
  </property>
  <property fmtid="{D5CDD505-2E9C-101B-9397-08002B2CF9AE}" pid="14" name="OVERHEIDop.documenttitel">
    <vt:lpwstr>Gewijzigd voorstel van wet</vt:lpwstr>
  </property>
  <property fmtid="{D5CDD505-2E9C-101B-9397-08002B2CF9AE}" pid="15" name="OVERHEIDop.dossiernummer">
    <vt:lpwstr>33918</vt:lpwstr>
  </property>
  <property fmtid="{D5CDD505-2E9C-101B-9397-08002B2CF9AE}" pid="16" name="OVERHEIDop.dossiertitel">
    <vt:lpwstr>Wijziging van de Wet op het financieel toezicht en enige andere wetten op het terrein van de financiële markten (Wijzigingswet financiële markten 2015)</vt:lpwstr>
  </property>
  <property fmtid="{D5CDD505-2E9C-101B-9397-08002B2CF9AE}" pid="17" name="OVERHEIDop.indiener">
    <vt:lpwstr/>
  </property>
  <property fmtid="{D5CDD505-2E9C-101B-9397-08002B2CF9AE}" pid="18" name="OVERHEIDop.ondernummer">
    <vt:lpwstr>A</vt:lpwstr>
  </property>
  <property fmtid="{D5CDD505-2E9C-101B-9397-08002B2CF9AE}" pid="19" name="OVERHEIDop.publicationName">
    <vt:lpwstr>Kamerstuk</vt:lpwstr>
  </property>
  <property fmtid="{D5CDD505-2E9C-101B-9397-08002B2CF9AE}" pid="20" name="OVERHEIDop.vergaderjaar">
    <vt:lpwstr>2014-2015</vt:lpwstr>
  </property>
  <property fmtid="{D5CDD505-2E9C-101B-9397-08002B2CF9AE}" pid="21" name="OVERHEIDop.versieInformatie">
    <vt:lpwstr/>
  </property>
</Properties>
</file>