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A8" w:rsidRPr="009D22C7" w:rsidRDefault="007538DB" w:rsidP="004A74F7">
      <w:pPr>
        <w:spacing w:after="0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</w:rPr>
        <w:t>Amendment to the Financial Supervision Act (FSA)</w:t>
      </w:r>
      <w:r w:rsidR="00B76EA6">
        <w:rPr>
          <w:rFonts w:ascii="Verdana" w:hAnsi="Verdana"/>
          <w:b/>
          <w:sz w:val="18"/>
        </w:rPr>
        <w:t xml:space="preserve"> Implementing Rules on registered covered bonds</w:t>
      </w:r>
    </w:p>
    <w:p w:rsidR="000E7730" w:rsidRDefault="000E7730" w:rsidP="004A74F7">
      <w:pPr>
        <w:spacing w:after="0"/>
        <w:rPr>
          <w:rFonts w:ascii="Verdana" w:hAnsi="Verdana" w:cs="Arial"/>
          <w:sz w:val="18"/>
          <w:szCs w:val="18"/>
        </w:rPr>
      </w:pPr>
    </w:p>
    <w:p w:rsidR="009D22C7" w:rsidRPr="00690833" w:rsidRDefault="00B523E2" w:rsidP="009D22C7">
      <w:pPr>
        <w:spacing w:after="0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/>
          <w:i/>
          <w:sz w:val="18"/>
        </w:rPr>
        <w:t xml:space="preserve">Regulation </w:t>
      </w:r>
      <w:r w:rsidR="004275DA">
        <w:rPr>
          <w:rFonts w:ascii="Verdana" w:hAnsi="Verdana"/>
          <w:i/>
          <w:sz w:val="18"/>
        </w:rPr>
        <w:t xml:space="preserve">from the Minister for Finance dated </w:t>
      </w:r>
      <w:r w:rsidR="007538DB">
        <w:rPr>
          <w:rFonts w:ascii="Verdana" w:hAnsi="Verdana"/>
          <w:i/>
          <w:sz w:val="18"/>
        </w:rPr>
        <w:t xml:space="preserve">9 December 2014, </w:t>
      </w:r>
      <w:r w:rsidR="00BB683D">
        <w:rPr>
          <w:rFonts w:ascii="Verdana" w:hAnsi="Verdana"/>
          <w:i/>
          <w:sz w:val="18"/>
        </w:rPr>
        <w:t>FM 2014/1900 M, Department of Financial Markets,</w:t>
      </w:r>
      <w:r w:rsidR="007538DB">
        <w:rPr>
          <w:rFonts w:ascii="Verdana" w:hAnsi="Verdana"/>
          <w:i/>
          <w:sz w:val="18"/>
        </w:rPr>
        <w:t xml:space="preserve"> </w:t>
      </w:r>
      <w:r w:rsidR="009D22C7">
        <w:rPr>
          <w:rFonts w:ascii="Verdana" w:hAnsi="Verdana"/>
          <w:i/>
          <w:sz w:val="18"/>
        </w:rPr>
        <w:t xml:space="preserve">on the amendment to the </w:t>
      </w:r>
      <w:r w:rsidR="007538DB">
        <w:rPr>
          <w:rFonts w:ascii="Verdana" w:hAnsi="Verdana"/>
          <w:i/>
          <w:sz w:val="18"/>
        </w:rPr>
        <w:t xml:space="preserve">FSA </w:t>
      </w:r>
      <w:r w:rsidR="009D22C7">
        <w:rPr>
          <w:rFonts w:ascii="Verdana" w:hAnsi="Verdana"/>
          <w:i/>
          <w:sz w:val="18"/>
        </w:rPr>
        <w:t>Implementing Rules</w:t>
      </w:r>
      <w:r w:rsidR="007538DB">
        <w:rPr>
          <w:rFonts w:ascii="Verdana" w:hAnsi="Verdana"/>
          <w:i/>
          <w:sz w:val="18"/>
        </w:rPr>
        <w:t xml:space="preserve"> related to </w:t>
      </w:r>
      <w:r w:rsidR="009D22C7">
        <w:rPr>
          <w:rFonts w:ascii="Verdana" w:hAnsi="Verdana"/>
          <w:i/>
          <w:sz w:val="18"/>
        </w:rPr>
        <w:t>the implementation of a new legal framework for registered covered bonds.</w:t>
      </w:r>
    </w:p>
    <w:p w:rsidR="009D22C7" w:rsidRPr="009D22C7" w:rsidRDefault="009D22C7" w:rsidP="009D22C7">
      <w:pPr>
        <w:spacing w:after="0"/>
        <w:rPr>
          <w:rFonts w:ascii="Verdana" w:hAnsi="Verdana" w:cs="Arial"/>
          <w:sz w:val="18"/>
          <w:szCs w:val="18"/>
        </w:rPr>
      </w:pPr>
    </w:p>
    <w:p w:rsidR="009D22C7" w:rsidRPr="009D22C7" w:rsidRDefault="009D22C7" w:rsidP="009D22C7">
      <w:pPr>
        <w:spacing w:after="0"/>
        <w:rPr>
          <w:rFonts w:ascii="Verdana" w:hAnsi="Verdana" w:cs="Arial"/>
          <w:sz w:val="18"/>
          <w:szCs w:val="18"/>
        </w:rPr>
      </w:pPr>
    </w:p>
    <w:p w:rsidR="009D22C7" w:rsidRPr="009D22C7" w:rsidRDefault="009D22C7" w:rsidP="009D22C7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>THE MINISTER FOR FINANCE,</w:t>
      </w:r>
    </w:p>
    <w:p w:rsidR="009D22C7" w:rsidRPr="009D22C7" w:rsidRDefault="009D22C7" w:rsidP="009D22C7">
      <w:pPr>
        <w:spacing w:after="0"/>
        <w:rPr>
          <w:rFonts w:ascii="Verdana" w:hAnsi="Verdana" w:cs="Arial"/>
          <w:sz w:val="18"/>
          <w:szCs w:val="18"/>
        </w:rPr>
      </w:pPr>
    </w:p>
    <w:p w:rsidR="009D22C7" w:rsidRPr="009D22C7" w:rsidRDefault="007538DB" w:rsidP="009D22C7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 xml:space="preserve">Based on </w:t>
      </w:r>
      <w:r w:rsidR="009D22C7">
        <w:rPr>
          <w:rFonts w:ascii="Verdana" w:hAnsi="Verdana"/>
          <w:sz w:val="18"/>
        </w:rPr>
        <w:t xml:space="preserve">article 40j of the Decree on Prudential Rules under the </w:t>
      </w:r>
      <w:r>
        <w:rPr>
          <w:rFonts w:ascii="Verdana" w:hAnsi="Verdana"/>
          <w:sz w:val="18"/>
        </w:rPr>
        <w:t>FSA</w:t>
      </w:r>
      <w:r w:rsidR="009D22C7">
        <w:rPr>
          <w:rFonts w:ascii="Verdana" w:hAnsi="Verdana"/>
          <w:sz w:val="18"/>
        </w:rPr>
        <w:t>;</w:t>
      </w:r>
    </w:p>
    <w:p w:rsidR="009D22C7" w:rsidRPr="009D22C7" w:rsidRDefault="009D22C7" w:rsidP="009D22C7">
      <w:pPr>
        <w:spacing w:after="0"/>
        <w:rPr>
          <w:rFonts w:ascii="Verdana" w:hAnsi="Verdana" w:cs="Arial"/>
          <w:sz w:val="18"/>
          <w:szCs w:val="18"/>
        </w:rPr>
      </w:pPr>
    </w:p>
    <w:p w:rsidR="009D22C7" w:rsidRDefault="007538DB" w:rsidP="009D22C7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>DECIDES</w:t>
      </w:r>
      <w:r w:rsidR="009D22C7">
        <w:rPr>
          <w:rFonts w:ascii="Verdana" w:hAnsi="Verdana"/>
          <w:sz w:val="18"/>
        </w:rPr>
        <w:t>:</w:t>
      </w:r>
    </w:p>
    <w:p w:rsidR="009D22C7" w:rsidRDefault="009D22C7" w:rsidP="004A74F7">
      <w:pPr>
        <w:spacing w:after="0"/>
        <w:rPr>
          <w:rFonts w:ascii="Verdana" w:hAnsi="Verdana" w:cs="Arial"/>
          <w:sz w:val="18"/>
          <w:szCs w:val="18"/>
        </w:rPr>
      </w:pPr>
    </w:p>
    <w:p w:rsidR="009D22C7" w:rsidRPr="009D22C7" w:rsidRDefault="009D22C7" w:rsidP="004A74F7">
      <w:pPr>
        <w:spacing w:after="0"/>
        <w:rPr>
          <w:rFonts w:ascii="Verdana" w:hAnsi="Verdana" w:cs="Arial"/>
          <w:sz w:val="18"/>
          <w:szCs w:val="18"/>
        </w:rPr>
      </w:pPr>
    </w:p>
    <w:p w:rsidR="000E7730" w:rsidRPr="0057003C" w:rsidRDefault="004A4EC6" w:rsidP="004A74F7">
      <w:pPr>
        <w:spacing w:after="0"/>
        <w:rPr>
          <w:rFonts w:ascii="Verdana" w:hAnsi="Verdana" w:cs="Arial"/>
          <w:b/>
          <w:caps/>
          <w:sz w:val="18"/>
          <w:szCs w:val="18"/>
        </w:rPr>
      </w:pPr>
      <w:r>
        <w:rPr>
          <w:rFonts w:ascii="Verdana" w:hAnsi="Verdana"/>
          <w:b/>
          <w:caps/>
          <w:sz w:val="18"/>
        </w:rPr>
        <w:t>Article I</w:t>
      </w:r>
    </w:p>
    <w:p w:rsidR="000E7730" w:rsidRPr="009D22C7" w:rsidRDefault="000E7730" w:rsidP="004A74F7">
      <w:pPr>
        <w:spacing w:after="0"/>
        <w:rPr>
          <w:rFonts w:ascii="Verdana" w:hAnsi="Verdana" w:cs="Arial"/>
          <w:sz w:val="18"/>
          <w:szCs w:val="18"/>
        </w:rPr>
      </w:pPr>
    </w:p>
    <w:p w:rsidR="00212478" w:rsidRPr="009D22C7" w:rsidRDefault="007538DB" w:rsidP="004A74F7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>The FSA</w:t>
      </w:r>
      <w:r w:rsidR="00212478">
        <w:rPr>
          <w:rFonts w:ascii="Verdana" w:hAnsi="Verdana"/>
          <w:sz w:val="18"/>
        </w:rPr>
        <w:t xml:space="preserve"> Implementing Rules shall be amended as follows:</w:t>
      </w:r>
    </w:p>
    <w:p w:rsidR="004A74F7" w:rsidRPr="009D22C7" w:rsidRDefault="004A74F7" w:rsidP="004A74F7">
      <w:pPr>
        <w:spacing w:after="0"/>
        <w:rPr>
          <w:rFonts w:ascii="Verdana" w:hAnsi="Verdana" w:cs="Arial"/>
          <w:sz w:val="18"/>
          <w:szCs w:val="18"/>
        </w:rPr>
      </w:pPr>
    </w:p>
    <w:p w:rsidR="00113929" w:rsidRPr="009D22C7" w:rsidRDefault="0068430A" w:rsidP="004A74F7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>A</w:t>
      </w:r>
    </w:p>
    <w:p w:rsidR="004A74F7" w:rsidRPr="009D22C7" w:rsidRDefault="004A74F7" w:rsidP="004A74F7">
      <w:pPr>
        <w:spacing w:after="0"/>
        <w:rPr>
          <w:rFonts w:ascii="Verdana" w:hAnsi="Verdana" w:cs="Arial"/>
          <w:sz w:val="18"/>
          <w:szCs w:val="18"/>
        </w:rPr>
      </w:pPr>
    </w:p>
    <w:p w:rsidR="0068430A" w:rsidRPr="009D22C7" w:rsidRDefault="006E1A5D" w:rsidP="004A74F7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 xml:space="preserve">In article 1, the definitions “offering programme”, “request”, “covered bonds” and “legal adviser” shall be deleted. </w:t>
      </w:r>
    </w:p>
    <w:p w:rsidR="0068430A" w:rsidRPr="009D22C7" w:rsidRDefault="0068430A" w:rsidP="004A74F7">
      <w:pPr>
        <w:spacing w:after="0"/>
        <w:rPr>
          <w:rFonts w:ascii="Verdana" w:hAnsi="Verdana" w:cs="Arial"/>
          <w:sz w:val="18"/>
          <w:szCs w:val="18"/>
        </w:rPr>
      </w:pPr>
    </w:p>
    <w:p w:rsidR="0068430A" w:rsidRPr="009D22C7" w:rsidRDefault="0068430A" w:rsidP="004A74F7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>B</w:t>
      </w:r>
    </w:p>
    <w:p w:rsidR="004A74F7" w:rsidRPr="009D22C7" w:rsidRDefault="004A74F7" w:rsidP="004A74F7">
      <w:pPr>
        <w:spacing w:after="0"/>
        <w:rPr>
          <w:rFonts w:ascii="Verdana" w:hAnsi="Verdana" w:cs="Arial"/>
          <w:sz w:val="18"/>
          <w:szCs w:val="18"/>
        </w:rPr>
      </w:pPr>
    </w:p>
    <w:p w:rsidR="00212478" w:rsidRPr="009D22C7" w:rsidRDefault="00212478" w:rsidP="004A74F7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>Section 9a shall be amended as follows:</w:t>
      </w:r>
    </w:p>
    <w:p w:rsidR="004A74F7" w:rsidRPr="009D22C7" w:rsidRDefault="004A74F7" w:rsidP="004A74F7">
      <w:pPr>
        <w:spacing w:after="0"/>
        <w:rPr>
          <w:rFonts w:ascii="Verdana" w:hAnsi="Verdana" w:cs="Arial"/>
          <w:sz w:val="18"/>
          <w:szCs w:val="18"/>
        </w:rPr>
      </w:pPr>
    </w:p>
    <w:p w:rsidR="00212478" w:rsidRPr="00CD7439" w:rsidRDefault="00F93837" w:rsidP="004A74F7">
      <w:pPr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b/>
          <w:sz w:val="18"/>
        </w:rPr>
        <w:t>SECTION 9A. REGISTERED COVERED BONDS</w:t>
      </w:r>
      <w:r w:rsidR="004A4EC6">
        <w:rPr>
          <w:rFonts w:ascii="Verdana" w:hAnsi="Verdana"/>
          <w:b/>
          <w:sz w:val="18"/>
        </w:rPr>
        <w:t xml:space="preserve"> </w:t>
      </w:r>
    </w:p>
    <w:p w:rsidR="00212478" w:rsidRPr="009D22C7" w:rsidRDefault="00F93837" w:rsidP="004A74F7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br/>
      </w:r>
      <w:r w:rsidR="002B5EBD">
        <w:rPr>
          <w:rFonts w:ascii="Verdana" w:hAnsi="Verdana"/>
          <w:sz w:val="18"/>
        </w:rPr>
        <w:t xml:space="preserve">Conditions </w:t>
      </w:r>
      <w:r>
        <w:rPr>
          <w:rFonts w:ascii="Verdana" w:hAnsi="Verdana"/>
          <w:sz w:val="18"/>
        </w:rPr>
        <w:t xml:space="preserve">related to </w:t>
      </w:r>
      <w:r w:rsidR="002B5EBD">
        <w:rPr>
          <w:rFonts w:ascii="Verdana" w:hAnsi="Verdana"/>
          <w:sz w:val="18"/>
        </w:rPr>
        <w:t>the implementation of article 40j of the Decree o</w:t>
      </w:r>
      <w:r>
        <w:rPr>
          <w:rFonts w:ascii="Verdana" w:hAnsi="Verdana"/>
          <w:sz w:val="18"/>
        </w:rPr>
        <w:t>n Prudential Rules under the FSA</w:t>
      </w:r>
    </w:p>
    <w:p w:rsidR="004A74F7" w:rsidRPr="009D22C7" w:rsidRDefault="004A74F7" w:rsidP="004A74F7">
      <w:pPr>
        <w:spacing w:after="0"/>
        <w:rPr>
          <w:rFonts w:ascii="Verdana" w:hAnsi="Verdana" w:cs="Arial"/>
          <w:sz w:val="18"/>
          <w:szCs w:val="18"/>
        </w:rPr>
      </w:pPr>
    </w:p>
    <w:p w:rsidR="00113929" w:rsidRPr="00CD7439" w:rsidRDefault="004A4EC6" w:rsidP="004A74F7">
      <w:pPr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b/>
          <w:sz w:val="18"/>
        </w:rPr>
        <w:t xml:space="preserve">Article 20a </w:t>
      </w:r>
    </w:p>
    <w:p w:rsidR="00CD7439" w:rsidRDefault="00CD7439" w:rsidP="004A74F7">
      <w:pPr>
        <w:spacing w:after="0"/>
        <w:rPr>
          <w:rFonts w:ascii="Verdana" w:hAnsi="Verdana" w:cs="Arial"/>
          <w:sz w:val="18"/>
          <w:szCs w:val="18"/>
        </w:rPr>
      </w:pPr>
    </w:p>
    <w:p w:rsidR="00BA689B" w:rsidRPr="009D22C7" w:rsidRDefault="002B5EBD" w:rsidP="004A74F7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 xml:space="preserve">A bank that makes a request pursuant to article 3:33a, first paragraph of the Act shall submit to De </w:t>
      </w:r>
      <w:proofErr w:type="spellStart"/>
      <w:r>
        <w:rPr>
          <w:rFonts w:ascii="Verdana" w:hAnsi="Verdana"/>
          <w:sz w:val="18"/>
        </w:rPr>
        <w:t>Nederlandsche</w:t>
      </w:r>
      <w:proofErr w:type="spellEnd"/>
      <w:r>
        <w:rPr>
          <w:rFonts w:ascii="Verdana" w:hAnsi="Verdana"/>
          <w:sz w:val="18"/>
        </w:rPr>
        <w:t xml:space="preserve"> Bank with respect to the bonds issued</w:t>
      </w:r>
      <w:r w:rsidR="000B5741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 xml:space="preserve"> or to be issued</w:t>
      </w:r>
      <w:r w:rsidR="000B5741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 xml:space="preserve"> per category: </w:t>
      </w:r>
    </w:p>
    <w:p w:rsidR="00113929" w:rsidRPr="00D958F1" w:rsidRDefault="00BA689B" w:rsidP="004A74F7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 xml:space="preserve">a. a legal opinion from a legal expert that is independent from the requesting bank from which De </w:t>
      </w:r>
      <w:proofErr w:type="spellStart"/>
      <w:r>
        <w:rPr>
          <w:rFonts w:ascii="Verdana" w:hAnsi="Verdana"/>
          <w:sz w:val="18"/>
        </w:rPr>
        <w:t>Nederlandsche</w:t>
      </w:r>
      <w:proofErr w:type="spellEnd"/>
      <w:r>
        <w:rPr>
          <w:rFonts w:ascii="Verdana" w:hAnsi="Verdana"/>
          <w:sz w:val="18"/>
        </w:rPr>
        <w:t xml:space="preserve"> Bank can conclude that the bonds comply with article 40d, first paragraph of the Decree o</w:t>
      </w:r>
      <w:r w:rsidR="00D27DD3">
        <w:rPr>
          <w:rFonts w:ascii="Verdana" w:hAnsi="Verdana"/>
          <w:sz w:val="18"/>
        </w:rPr>
        <w:t>n Prudential Rules under the FSA</w:t>
      </w:r>
      <w:r>
        <w:rPr>
          <w:rFonts w:ascii="Verdana" w:hAnsi="Verdana"/>
          <w:sz w:val="18"/>
        </w:rPr>
        <w:t xml:space="preserve">; </w:t>
      </w:r>
    </w:p>
    <w:p w:rsidR="00113929" w:rsidRPr="00D958F1" w:rsidRDefault="00D27DD3" w:rsidP="004A74F7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>b. the data</w:t>
      </w:r>
      <w:r w:rsidR="00BA689B">
        <w:rPr>
          <w:rFonts w:ascii="Verdana" w:hAnsi="Verdana"/>
          <w:sz w:val="18"/>
        </w:rPr>
        <w:t xml:space="preserve"> and documents on which the legal opinion pursuant to </w:t>
      </w:r>
      <w:r>
        <w:rPr>
          <w:rFonts w:ascii="Verdana" w:hAnsi="Verdana"/>
          <w:sz w:val="18"/>
        </w:rPr>
        <w:t xml:space="preserve">part </w:t>
      </w:r>
      <w:r w:rsidR="00BA689B">
        <w:rPr>
          <w:rFonts w:ascii="Verdana" w:hAnsi="Verdana"/>
          <w:sz w:val="18"/>
        </w:rPr>
        <w:t xml:space="preserve">a) is based; </w:t>
      </w:r>
    </w:p>
    <w:p w:rsidR="006A223D" w:rsidRPr="00D958F1" w:rsidRDefault="00D55D59" w:rsidP="000C238B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>c. a plan for ade</w:t>
      </w:r>
      <w:r w:rsidR="00D27DD3">
        <w:rPr>
          <w:rFonts w:ascii="Verdana" w:hAnsi="Verdana"/>
          <w:sz w:val="18"/>
        </w:rPr>
        <w:t xml:space="preserve">quate management of the cover </w:t>
      </w:r>
      <w:r>
        <w:rPr>
          <w:rFonts w:ascii="Verdana" w:hAnsi="Verdana"/>
          <w:sz w:val="18"/>
        </w:rPr>
        <w:t>assets in the event that the bank is no lo</w:t>
      </w:r>
      <w:r w:rsidR="00D27DD3">
        <w:rPr>
          <w:rFonts w:ascii="Verdana" w:hAnsi="Verdana"/>
          <w:sz w:val="18"/>
        </w:rPr>
        <w:t>nger able to manage the cover assets</w:t>
      </w:r>
      <w:r>
        <w:rPr>
          <w:rFonts w:ascii="Verdana" w:hAnsi="Verdana"/>
          <w:sz w:val="18"/>
        </w:rPr>
        <w:t>;</w:t>
      </w:r>
    </w:p>
    <w:p w:rsidR="00D55D2D" w:rsidRPr="00D958F1" w:rsidRDefault="00E15797" w:rsidP="000C238B">
      <w:pPr>
        <w:spacing w:after="0"/>
      </w:pPr>
      <w:r>
        <w:rPr>
          <w:rFonts w:ascii="Verdana" w:hAnsi="Verdana"/>
          <w:sz w:val="18"/>
        </w:rPr>
        <w:t xml:space="preserve">d. the agreement(s) of the legal </w:t>
      </w:r>
      <w:r w:rsidR="00D27DD3">
        <w:rPr>
          <w:rFonts w:ascii="Verdana" w:hAnsi="Verdana"/>
          <w:sz w:val="18"/>
        </w:rPr>
        <w:t xml:space="preserve">entity </w:t>
      </w:r>
      <w:r>
        <w:rPr>
          <w:rFonts w:ascii="Verdana" w:hAnsi="Verdana"/>
          <w:sz w:val="18"/>
        </w:rPr>
        <w:t xml:space="preserve">that is the </w:t>
      </w:r>
      <w:r w:rsidR="00B523E2">
        <w:rPr>
          <w:rFonts w:ascii="Verdana" w:hAnsi="Verdana"/>
          <w:sz w:val="18"/>
        </w:rPr>
        <w:t xml:space="preserve">owner </w:t>
      </w:r>
      <w:r>
        <w:rPr>
          <w:rFonts w:ascii="Verdana" w:hAnsi="Verdana"/>
          <w:sz w:val="18"/>
        </w:rPr>
        <w:t xml:space="preserve">of the </w:t>
      </w:r>
      <w:r w:rsidR="00D27DD3">
        <w:rPr>
          <w:rFonts w:ascii="Verdana" w:hAnsi="Verdana"/>
          <w:sz w:val="18"/>
        </w:rPr>
        <w:t xml:space="preserve">cover </w:t>
      </w:r>
      <w:r>
        <w:rPr>
          <w:rFonts w:ascii="Verdana" w:hAnsi="Verdana"/>
          <w:sz w:val="18"/>
        </w:rPr>
        <w:t>assets with its director</w:t>
      </w:r>
      <w:r w:rsidR="000B5741">
        <w:rPr>
          <w:rFonts w:ascii="Verdana" w:hAnsi="Verdana"/>
          <w:sz w:val="18"/>
        </w:rPr>
        <w:t>(s)</w:t>
      </w:r>
      <w:r>
        <w:rPr>
          <w:rFonts w:ascii="Verdana" w:hAnsi="Verdana"/>
          <w:sz w:val="18"/>
        </w:rPr>
        <w:t>;</w:t>
      </w:r>
      <w:r>
        <w:t xml:space="preserve"> </w:t>
      </w:r>
    </w:p>
    <w:p w:rsidR="00584223" w:rsidRDefault="00584223" w:rsidP="000C238B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 xml:space="preserve">e. the agreement with an external auditor for auditing the </w:t>
      </w:r>
      <w:r w:rsidR="00D27DD3">
        <w:rPr>
          <w:rFonts w:ascii="Verdana" w:hAnsi="Verdana"/>
          <w:sz w:val="18"/>
        </w:rPr>
        <w:t xml:space="preserve">cover </w:t>
      </w:r>
      <w:r>
        <w:rPr>
          <w:rFonts w:ascii="Verdana" w:hAnsi="Verdana"/>
          <w:sz w:val="18"/>
        </w:rPr>
        <w:t>assets provided for under article 20f, first paragraph;</w:t>
      </w:r>
    </w:p>
    <w:p w:rsidR="000C238B" w:rsidRPr="00D958F1" w:rsidRDefault="00584223" w:rsidP="000C238B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 xml:space="preserve">f. a written declaration from a director of the bank </w:t>
      </w:r>
      <w:r w:rsidR="00D27DD3">
        <w:rPr>
          <w:rFonts w:ascii="Verdana" w:hAnsi="Verdana"/>
          <w:sz w:val="18"/>
        </w:rPr>
        <w:t xml:space="preserve">that </w:t>
      </w:r>
      <w:r>
        <w:rPr>
          <w:rFonts w:ascii="Verdana" w:hAnsi="Verdana"/>
          <w:sz w:val="18"/>
        </w:rPr>
        <w:t>makes the request to the effect that the bonds comply with articles 40d</w:t>
      </w:r>
      <w:r w:rsidR="000B5741">
        <w:rPr>
          <w:rFonts w:ascii="Verdana" w:hAnsi="Verdana"/>
          <w:sz w:val="18"/>
        </w:rPr>
        <w:t xml:space="preserve"> to 4</w:t>
      </w:r>
      <w:r>
        <w:rPr>
          <w:rFonts w:ascii="Verdana" w:hAnsi="Verdana"/>
          <w:sz w:val="18"/>
        </w:rPr>
        <w:t xml:space="preserve">0h </w:t>
      </w:r>
      <w:r w:rsidR="000B5741">
        <w:rPr>
          <w:rFonts w:ascii="Verdana" w:hAnsi="Verdana"/>
          <w:sz w:val="18"/>
        </w:rPr>
        <w:t xml:space="preserve">inclusive </w:t>
      </w:r>
      <w:r>
        <w:rPr>
          <w:rFonts w:ascii="Verdana" w:hAnsi="Verdana"/>
          <w:sz w:val="18"/>
        </w:rPr>
        <w:t>of the Decree on Prudential Rules under</w:t>
      </w:r>
      <w:r w:rsidR="00E01E54">
        <w:rPr>
          <w:rFonts w:ascii="Verdana" w:hAnsi="Verdana"/>
          <w:sz w:val="18"/>
        </w:rPr>
        <w:t xml:space="preserve"> the FSA;</w:t>
      </w:r>
      <w:r>
        <w:rPr>
          <w:rFonts w:ascii="Verdana" w:hAnsi="Verdana"/>
          <w:sz w:val="18"/>
        </w:rPr>
        <w:t xml:space="preserve"> and</w:t>
      </w:r>
    </w:p>
    <w:p w:rsidR="000C238B" w:rsidRPr="00D958F1" w:rsidRDefault="00E01E54" w:rsidP="000C238B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>g. all other data</w:t>
      </w:r>
      <w:r w:rsidR="00584223">
        <w:rPr>
          <w:rFonts w:ascii="Verdana" w:hAnsi="Verdana"/>
          <w:sz w:val="18"/>
        </w:rPr>
        <w:t xml:space="preserve"> and documents that De </w:t>
      </w:r>
      <w:proofErr w:type="spellStart"/>
      <w:r w:rsidR="00584223">
        <w:rPr>
          <w:rFonts w:ascii="Verdana" w:hAnsi="Verdana"/>
          <w:sz w:val="18"/>
        </w:rPr>
        <w:t>Nederlandsche</w:t>
      </w:r>
      <w:proofErr w:type="spellEnd"/>
      <w:r w:rsidR="00584223">
        <w:rPr>
          <w:rFonts w:ascii="Verdana" w:hAnsi="Verdana"/>
          <w:sz w:val="18"/>
        </w:rPr>
        <w:t xml:space="preserve"> Bank deems necessary in order to assess the request.</w:t>
      </w:r>
    </w:p>
    <w:p w:rsidR="00BE698A" w:rsidRDefault="00BE698A" w:rsidP="004A74F7">
      <w:pPr>
        <w:spacing w:after="0"/>
        <w:rPr>
          <w:rFonts w:ascii="Verdana" w:hAnsi="Verdana" w:cs="Arial"/>
          <w:sz w:val="18"/>
          <w:szCs w:val="18"/>
        </w:rPr>
      </w:pPr>
    </w:p>
    <w:p w:rsidR="00815D48" w:rsidRDefault="00815D48" w:rsidP="004A74F7">
      <w:pPr>
        <w:spacing w:after="0"/>
        <w:rPr>
          <w:rFonts w:ascii="Verdana" w:hAnsi="Verdana" w:cs="Arial"/>
          <w:sz w:val="18"/>
          <w:szCs w:val="18"/>
        </w:rPr>
      </w:pPr>
    </w:p>
    <w:p w:rsidR="00815D48" w:rsidRDefault="00815D48" w:rsidP="004A74F7">
      <w:pPr>
        <w:spacing w:after="0"/>
        <w:rPr>
          <w:rFonts w:ascii="Verdana" w:hAnsi="Verdana" w:cs="Arial"/>
          <w:sz w:val="18"/>
          <w:szCs w:val="18"/>
        </w:rPr>
      </w:pPr>
    </w:p>
    <w:p w:rsidR="00815D48" w:rsidRPr="00D958F1" w:rsidRDefault="00815D48" w:rsidP="004A74F7">
      <w:pPr>
        <w:spacing w:after="0"/>
        <w:rPr>
          <w:rFonts w:ascii="Verdana" w:hAnsi="Verdana" w:cs="Arial"/>
          <w:sz w:val="18"/>
          <w:szCs w:val="18"/>
        </w:rPr>
      </w:pPr>
    </w:p>
    <w:p w:rsidR="00EB37BA" w:rsidRPr="00CD7439" w:rsidRDefault="004A4EC6" w:rsidP="004A74F7">
      <w:pPr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b/>
          <w:sz w:val="18"/>
        </w:rPr>
        <w:lastRenderedPageBreak/>
        <w:t>Article 20b</w:t>
      </w:r>
    </w:p>
    <w:p w:rsidR="00CD7439" w:rsidRPr="00D958F1" w:rsidRDefault="00CD7439" w:rsidP="004A74F7">
      <w:pPr>
        <w:spacing w:after="0"/>
        <w:rPr>
          <w:rFonts w:ascii="Verdana" w:hAnsi="Verdana" w:cs="Arial"/>
          <w:sz w:val="18"/>
          <w:szCs w:val="18"/>
        </w:rPr>
      </w:pPr>
    </w:p>
    <w:p w:rsidR="00573E73" w:rsidRPr="00D958F1" w:rsidRDefault="00573E73" w:rsidP="00573E73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 xml:space="preserve">1. A bank issuing a registered covered bond shall ensure that the director </w:t>
      </w:r>
      <w:r w:rsidR="00E116B4">
        <w:rPr>
          <w:rFonts w:ascii="Verdana" w:hAnsi="Verdana"/>
          <w:sz w:val="18"/>
        </w:rPr>
        <w:t>of the owner</w:t>
      </w:r>
      <w:r>
        <w:rPr>
          <w:rFonts w:ascii="Verdana" w:hAnsi="Verdana"/>
          <w:sz w:val="18"/>
        </w:rPr>
        <w:t xml:space="preserve"> </w:t>
      </w:r>
      <w:r w:rsidR="00F80238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of the </w:t>
      </w:r>
      <w:r w:rsidR="00E116B4">
        <w:rPr>
          <w:rFonts w:ascii="Verdana" w:hAnsi="Verdana"/>
          <w:sz w:val="18"/>
        </w:rPr>
        <w:t xml:space="preserve">cover </w:t>
      </w:r>
      <w:r>
        <w:rPr>
          <w:rFonts w:ascii="Verdana" w:hAnsi="Verdana"/>
          <w:sz w:val="18"/>
        </w:rPr>
        <w:t>assets:</w:t>
      </w:r>
    </w:p>
    <w:p w:rsidR="00FE55ED" w:rsidRPr="009E2046" w:rsidRDefault="001B0530" w:rsidP="009E2046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>a. is a trust company with a permit based on the Trust Company Supervision Act</w:t>
      </w:r>
      <w:r w:rsidR="00A262F0">
        <w:rPr>
          <w:rFonts w:ascii="Verdana" w:hAnsi="Verdana"/>
          <w:sz w:val="18"/>
        </w:rPr>
        <w:t>;</w:t>
      </w:r>
      <w:r>
        <w:rPr>
          <w:rFonts w:ascii="Verdana" w:hAnsi="Verdana"/>
          <w:sz w:val="18"/>
        </w:rPr>
        <w:t xml:space="preserve"> or</w:t>
      </w:r>
    </w:p>
    <w:p w:rsidR="00FE55ED" w:rsidRPr="00D958F1" w:rsidRDefault="00FE55ED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 xml:space="preserve">b. a legal person or a natural person under foreign law who is permitted based on the law applying to this legal </w:t>
      </w:r>
      <w:r w:rsidR="00A262F0">
        <w:rPr>
          <w:rFonts w:ascii="Verdana" w:hAnsi="Verdana"/>
          <w:sz w:val="18"/>
        </w:rPr>
        <w:t>entity</w:t>
      </w:r>
      <w:r>
        <w:rPr>
          <w:rFonts w:ascii="Verdana" w:hAnsi="Verdana"/>
          <w:sz w:val="18"/>
        </w:rPr>
        <w:t xml:space="preserve"> to carry out similar work as a trust company pursuant to part a) and to whom requirements of supervision and regulation are applied that are at least equal to those applied in the Netherlands.   </w:t>
      </w:r>
    </w:p>
    <w:p w:rsidR="00ED71AA" w:rsidRDefault="00ED71AA" w:rsidP="004A74F7">
      <w:pPr>
        <w:spacing w:after="0"/>
        <w:rPr>
          <w:rFonts w:ascii="Verdana" w:hAnsi="Verdana"/>
          <w:sz w:val="18"/>
        </w:rPr>
      </w:pPr>
    </w:p>
    <w:p w:rsidR="00A45BF7" w:rsidRPr="00D958F1" w:rsidRDefault="00E15797" w:rsidP="004A74F7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 xml:space="preserve">2. A bank issuing a registered covered bond shall ensure that the </w:t>
      </w:r>
      <w:r w:rsidR="00B523E2">
        <w:rPr>
          <w:rFonts w:ascii="Verdana" w:hAnsi="Verdana"/>
          <w:sz w:val="18"/>
        </w:rPr>
        <w:t>owner</w:t>
      </w:r>
      <w:r>
        <w:rPr>
          <w:rFonts w:ascii="Verdana" w:hAnsi="Verdana"/>
          <w:sz w:val="18"/>
        </w:rPr>
        <w:t xml:space="preserve"> of the </w:t>
      </w:r>
      <w:r w:rsidR="00ED71AA">
        <w:rPr>
          <w:rFonts w:ascii="Verdana" w:hAnsi="Verdana"/>
          <w:sz w:val="18"/>
        </w:rPr>
        <w:t xml:space="preserve">cover </w:t>
      </w:r>
      <w:r>
        <w:rPr>
          <w:rFonts w:ascii="Verdana" w:hAnsi="Verdana"/>
          <w:sz w:val="18"/>
        </w:rPr>
        <w:t xml:space="preserve">assets shall </w:t>
      </w:r>
      <w:r w:rsidR="00ED71AA">
        <w:rPr>
          <w:rFonts w:ascii="Verdana" w:hAnsi="Verdana"/>
          <w:sz w:val="18"/>
        </w:rPr>
        <w:t xml:space="preserve">not enter into </w:t>
      </w:r>
      <w:r>
        <w:rPr>
          <w:rFonts w:ascii="Verdana" w:hAnsi="Verdana"/>
          <w:sz w:val="18"/>
        </w:rPr>
        <w:t>legal</w:t>
      </w:r>
      <w:r w:rsidR="00ED71AA">
        <w:rPr>
          <w:rFonts w:ascii="Verdana" w:hAnsi="Verdana"/>
          <w:sz w:val="18"/>
        </w:rPr>
        <w:t>ly binding</w:t>
      </w:r>
      <w:r>
        <w:rPr>
          <w:rFonts w:ascii="Verdana" w:hAnsi="Verdana"/>
          <w:sz w:val="18"/>
        </w:rPr>
        <w:t xml:space="preserve"> transactions </w:t>
      </w:r>
      <w:r w:rsidR="00ED71AA">
        <w:rPr>
          <w:rFonts w:ascii="Verdana" w:hAnsi="Verdana"/>
          <w:sz w:val="18"/>
        </w:rPr>
        <w:t xml:space="preserve">through which </w:t>
      </w:r>
      <w:r>
        <w:rPr>
          <w:rFonts w:ascii="Verdana" w:hAnsi="Verdana"/>
          <w:sz w:val="18"/>
        </w:rPr>
        <w:t xml:space="preserve">this legal </w:t>
      </w:r>
      <w:r w:rsidR="00ED71AA">
        <w:rPr>
          <w:rFonts w:ascii="Verdana" w:hAnsi="Verdana"/>
          <w:sz w:val="18"/>
        </w:rPr>
        <w:t>entity s</w:t>
      </w:r>
      <w:r>
        <w:rPr>
          <w:rFonts w:ascii="Verdana" w:hAnsi="Verdana"/>
          <w:sz w:val="18"/>
        </w:rPr>
        <w:t xml:space="preserve">hall assume obligations that </w:t>
      </w:r>
      <w:r w:rsidR="00ED71AA">
        <w:rPr>
          <w:rFonts w:ascii="Verdana" w:hAnsi="Verdana"/>
          <w:sz w:val="18"/>
        </w:rPr>
        <w:t xml:space="preserve">rank </w:t>
      </w:r>
      <w:r>
        <w:rPr>
          <w:rFonts w:ascii="Verdana" w:hAnsi="Verdana"/>
          <w:sz w:val="18"/>
        </w:rPr>
        <w:t>the same or higher than the obligation to pay the principal sum and interest to the registered covered bondholders</w:t>
      </w:r>
      <w:r w:rsidR="00ED71AA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 xml:space="preserve"> unless these are conducive to or </w:t>
      </w:r>
      <w:r w:rsidR="00ED71AA">
        <w:rPr>
          <w:rFonts w:ascii="Verdana" w:hAnsi="Verdana"/>
          <w:sz w:val="18"/>
        </w:rPr>
        <w:t>are associated with the management</w:t>
      </w:r>
      <w:r>
        <w:rPr>
          <w:rFonts w:ascii="Verdana" w:hAnsi="Verdana"/>
          <w:sz w:val="18"/>
        </w:rPr>
        <w:t>, risk</w:t>
      </w:r>
      <w:r w:rsidR="00ED71AA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management, payment and administration of the registered covered bonds or the </w:t>
      </w:r>
      <w:r w:rsidR="00ED71AA">
        <w:rPr>
          <w:rFonts w:ascii="Verdana" w:hAnsi="Verdana"/>
          <w:sz w:val="18"/>
        </w:rPr>
        <w:t>cover</w:t>
      </w:r>
      <w:r w:rsidR="006F35DC">
        <w:rPr>
          <w:rFonts w:ascii="Verdana" w:hAnsi="Verdana"/>
          <w:sz w:val="18"/>
        </w:rPr>
        <w:t xml:space="preserve"> assets.</w:t>
      </w:r>
    </w:p>
    <w:p w:rsidR="00ED71AA" w:rsidRDefault="00ED71AA" w:rsidP="00DF2CE9">
      <w:pPr>
        <w:spacing w:after="0"/>
        <w:rPr>
          <w:rFonts w:ascii="Verdana" w:hAnsi="Verdana"/>
          <w:sz w:val="18"/>
        </w:rPr>
      </w:pPr>
    </w:p>
    <w:p w:rsidR="00DF2CE9" w:rsidRPr="00D958F1" w:rsidRDefault="00E15797" w:rsidP="00DF2CE9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 xml:space="preserve">3. A bank issuing a registered covered bond shall ensure that the </w:t>
      </w:r>
      <w:r w:rsidR="00B523E2">
        <w:rPr>
          <w:rFonts w:ascii="Verdana" w:hAnsi="Verdana"/>
          <w:sz w:val="18"/>
        </w:rPr>
        <w:t>owner</w:t>
      </w:r>
      <w:r>
        <w:rPr>
          <w:rFonts w:ascii="Verdana" w:hAnsi="Verdana"/>
          <w:sz w:val="18"/>
        </w:rPr>
        <w:t xml:space="preserve"> of the </w:t>
      </w:r>
      <w:r w:rsidR="006A3D5F">
        <w:rPr>
          <w:rFonts w:ascii="Verdana" w:hAnsi="Verdana"/>
          <w:sz w:val="18"/>
        </w:rPr>
        <w:t>cover</w:t>
      </w:r>
      <w:r>
        <w:rPr>
          <w:rFonts w:ascii="Verdana" w:hAnsi="Verdana"/>
          <w:sz w:val="18"/>
        </w:rPr>
        <w:t xml:space="preserve"> assets shall only enter into derivative</w:t>
      </w:r>
      <w:r w:rsidR="006A3D5F">
        <w:rPr>
          <w:rFonts w:ascii="Verdana" w:hAnsi="Verdana"/>
          <w:sz w:val="18"/>
        </w:rPr>
        <w:t xml:space="preserve"> contracts</w:t>
      </w:r>
      <w:r>
        <w:rPr>
          <w:rFonts w:ascii="Verdana" w:hAnsi="Verdana"/>
          <w:sz w:val="18"/>
        </w:rPr>
        <w:t xml:space="preserve"> or other agreements for the purpose of risk mitigation:  </w:t>
      </w:r>
    </w:p>
    <w:p w:rsidR="00DF2CE9" w:rsidRPr="00D958F1" w:rsidRDefault="006A3D5F" w:rsidP="00DF2CE9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 xml:space="preserve">a. as far as this is necessary for the </w:t>
      </w:r>
      <w:r w:rsidR="00DF2CE9">
        <w:rPr>
          <w:rFonts w:ascii="Verdana" w:hAnsi="Verdana"/>
          <w:sz w:val="18"/>
        </w:rPr>
        <w:t xml:space="preserve">risk management </w:t>
      </w:r>
      <w:r>
        <w:rPr>
          <w:rFonts w:ascii="Verdana" w:hAnsi="Verdana"/>
          <w:sz w:val="18"/>
        </w:rPr>
        <w:t xml:space="preserve">on behalf of </w:t>
      </w:r>
      <w:r w:rsidR="00DF2CE9">
        <w:rPr>
          <w:rFonts w:ascii="Verdana" w:hAnsi="Verdana"/>
          <w:sz w:val="18"/>
        </w:rPr>
        <w:t xml:space="preserve">the registered covered bondholders; </w:t>
      </w:r>
    </w:p>
    <w:p w:rsidR="00DF2CE9" w:rsidRPr="00D958F1" w:rsidRDefault="00DF2CE9" w:rsidP="00DF2CE9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>b</w:t>
      </w:r>
      <w:r w:rsidR="006A3D5F">
        <w:rPr>
          <w:rFonts w:ascii="Verdana" w:hAnsi="Verdana"/>
          <w:sz w:val="18"/>
        </w:rPr>
        <w:t xml:space="preserve">. </w:t>
      </w:r>
      <w:r w:rsidR="00D5594F">
        <w:rPr>
          <w:rFonts w:ascii="Verdana" w:hAnsi="Verdana"/>
          <w:sz w:val="18"/>
        </w:rPr>
        <w:t xml:space="preserve">provided </w:t>
      </w:r>
      <w:r w:rsidR="00F80238">
        <w:rPr>
          <w:rFonts w:ascii="Verdana" w:hAnsi="Verdana"/>
          <w:sz w:val="18"/>
        </w:rPr>
        <w:t xml:space="preserve">that </w:t>
      </w:r>
      <w:r w:rsidR="00AE1DB3">
        <w:rPr>
          <w:rFonts w:ascii="Verdana" w:hAnsi="Verdana"/>
          <w:sz w:val="18"/>
        </w:rPr>
        <w:t xml:space="preserve">they </w:t>
      </w:r>
      <w:r w:rsidR="006A3D5F">
        <w:rPr>
          <w:rFonts w:ascii="Verdana" w:hAnsi="Verdana"/>
          <w:sz w:val="18"/>
        </w:rPr>
        <w:t xml:space="preserve">do not entitle the counterparty to terminate, </w:t>
      </w:r>
      <w:r>
        <w:rPr>
          <w:rFonts w:ascii="Verdana" w:hAnsi="Verdana"/>
          <w:sz w:val="18"/>
        </w:rPr>
        <w:t>dissolve</w:t>
      </w:r>
      <w:r w:rsidR="006A3D5F">
        <w:rPr>
          <w:rFonts w:ascii="Verdana" w:hAnsi="Verdana"/>
          <w:sz w:val="18"/>
        </w:rPr>
        <w:t>, suspend</w:t>
      </w:r>
      <w:r>
        <w:rPr>
          <w:rFonts w:ascii="Verdana" w:hAnsi="Verdana"/>
          <w:sz w:val="18"/>
        </w:rPr>
        <w:t xml:space="preserve"> </w:t>
      </w:r>
      <w:r w:rsidR="006A3D5F">
        <w:rPr>
          <w:rFonts w:ascii="Verdana" w:hAnsi="Verdana"/>
          <w:sz w:val="18"/>
        </w:rPr>
        <w:t xml:space="preserve">or to otherwise limit the implementation of </w:t>
      </w:r>
      <w:r>
        <w:rPr>
          <w:rFonts w:ascii="Verdana" w:hAnsi="Verdana"/>
          <w:sz w:val="18"/>
        </w:rPr>
        <w:t xml:space="preserve">the </w:t>
      </w:r>
      <w:r w:rsidR="006A3D5F">
        <w:rPr>
          <w:rFonts w:ascii="Verdana" w:hAnsi="Verdana"/>
          <w:sz w:val="18"/>
        </w:rPr>
        <w:t xml:space="preserve">risk mitigating </w:t>
      </w:r>
      <w:r>
        <w:rPr>
          <w:rFonts w:ascii="Verdana" w:hAnsi="Verdana"/>
          <w:sz w:val="18"/>
        </w:rPr>
        <w:t xml:space="preserve">derivative </w:t>
      </w:r>
      <w:r w:rsidR="006A3D5F">
        <w:rPr>
          <w:rFonts w:ascii="Verdana" w:hAnsi="Verdana"/>
          <w:sz w:val="18"/>
        </w:rPr>
        <w:t xml:space="preserve">contracts </w:t>
      </w:r>
      <w:r>
        <w:rPr>
          <w:rFonts w:ascii="Verdana" w:hAnsi="Verdana"/>
          <w:sz w:val="18"/>
        </w:rPr>
        <w:t>or other agreements due to the loss of the bank’s creditworthiness</w:t>
      </w:r>
      <w:r w:rsidR="006A3D5F">
        <w:rPr>
          <w:rFonts w:ascii="Verdana" w:hAnsi="Verdana"/>
          <w:sz w:val="18"/>
        </w:rPr>
        <w:t>;</w:t>
      </w:r>
      <w:r>
        <w:rPr>
          <w:rFonts w:ascii="Verdana" w:hAnsi="Verdana"/>
          <w:sz w:val="18"/>
        </w:rPr>
        <w:t xml:space="preserve"> and</w:t>
      </w:r>
    </w:p>
    <w:p w:rsidR="00DF2CE9" w:rsidRPr="00D958F1" w:rsidRDefault="00DF2CE9" w:rsidP="00DF2CE9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 xml:space="preserve">c. </w:t>
      </w:r>
      <w:r w:rsidR="00D5594F">
        <w:rPr>
          <w:rFonts w:ascii="Verdana" w:hAnsi="Verdana"/>
          <w:sz w:val="18"/>
        </w:rPr>
        <w:t xml:space="preserve">provided </w:t>
      </w:r>
      <w:r w:rsidR="00F80238">
        <w:rPr>
          <w:rFonts w:ascii="Verdana" w:hAnsi="Verdana"/>
          <w:sz w:val="18"/>
        </w:rPr>
        <w:t xml:space="preserve">that </w:t>
      </w:r>
      <w:r w:rsidR="00AE1DB3">
        <w:rPr>
          <w:rFonts w:ascii="Verdana" w:hAnsi="Verdana"/>
          <w:sz w:val="18"/>
        </w:rPr>
        <w:t xml:space="preserve">they, </w:t>
      </w:r>
      <w:r>
        <w:rPr>
          <w:rFonts w:ascii="Verdana" w:hAnsi="Verdana"/>
          <w:sz w:val="18"/>
        </w:rPr>
        <w:t>in the event of the loss of sufficien</w:t>
      </w:r>
      <w:r w:rsidR="00C31AE4">
        <w:rPr>
          <w:rFonts w:ascii="Verdana" w:hAnsi="Verdana"/>
          <w:sz w:val="18"/>
        </w:rPr>
        <w:t>t creditworthiness of the counterparty</w:t>
      </w:r>
      <w:r w:rsidR="00AE1DB3">
        <w:rPr>
          <w:rFonts w:ascii="Verdana" w:hAnsi="Verdana"/>
          <w:sz w:val="18"/>
        </w:rPr>
        <w:t>,</w:t>
      </w:r>
      <w:r w:rsidR="00C31AE4">
        <w:rPr>
          <w:rFonts w:ascii="Verdana" w:hAnsi="Verdana"/>
          <w:sz w:val="18"/>
        </w:rPr>
        <w:t xml:space="preserve"> shall force this counter</w:t>
      </w:r>
      <w:r>
        <w:rPr>
          <w:rFonts w:ascii="Verdana" w:hAnsi="Verdana"/>
          <w:sz w:val="18"/>
        </w:rPr>
        <w:t xml:space="preserve">party to provide suitable security or to arrange for its replacement </w:t>
      </w:r>
      <w:r w:rsidR="00C31AE4">
        <w:rPr>
          <w:rFonts w:ascii="Verdana" w:hAnsi="Verdana"/>
          <w:sz w:val="18"/>
        </w:rPr>
        <w:t xml:space="preserve">by another counterparty. </w:t>
      </w:r>
      <w:r>
        <w:rPr>
          <w:rFonts w:ascii="Verdana" w:hAnsi="Verdana"/>
          <w:sz w:val="18"/>
        </w:rPr>
        <w:t xml:space="preserve"> </w:t>
      </w:r>
    </w:p>
    <w:p w:rsidR="000E1862" w:rsidRPr="00D958F1" w:rsidRDefault="000E1862" w:rsidP="004A74F7">
      <w:pPr>
        <w:spacing w:after="0"/>
        <w:rPr>
          <w:rFonts w:ascii="Verdana" w:hAnsi="Verdana" w:cs="Arial"/>
          <w:sz w:val="18"/>
          <w:szCs w:val="18"/>
        </w:rPr>
      </w:pPr>
    </w:p>
    <w:p w:rsidR="000E1862" w:rsidRPr="00B76EA6" w:rsidRDefault="004A4EC6" w:rsidP="004A74F7">
      <w:pPr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b/>
          <w:sz w:val="18"/>
        </w:rPr>
        <w:t xml:space="preserve">Article 20c </w:t>
      </w:r>
    </w:p>
    <w:p w:rsidR="00B76EA6" w:rsidRDefault="00B76EA6" w:rsidP="004A74F7">
      <w:pPr>
        <w:spacing w:after="0"/>
        <w:rPr>
          <w:rFonts w:ascii="Verdana" w:hAnsi="Verdana" w:cs="Arial"/>
          <w:sz w:val="18"/>
          <w:szCs w:val="18"/>
        </w:rPr>
      </w:pPr>
    </w:p>
    <w:p w:rsidR="000E1862" w:rsidRDefault="000E1862" w:rsidP="004A74F7">
      <w:pPr>
        <w:spacing w:after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1. A bank issuing a registered covered bond shall ensure that the </w:t>
      </w:r>
      <w:r w:rsidR="003C7D05">
        <w:rPr>
          <w:rFonts w:ascii="Verdana" w:hAnsi="Verdana"/>
          <w:sz w:val="18"/>
        </w:rPr>
        <w:t xml:space="preserve">debtor </w:t>
      </w:r>
      <w:r>
        <w:rPr>
          <w:rFonts w:ascii="Verdana" w:hAnsi="Verdana"/>
          <w:sz w:val="18"/>
        </w:rPr>
        <w:t xml:space="preserve">of the </w:t>
      </w:r>
      <w:r w:rsidR="003C7D05">
        <w:rPr>
          <w:rFonts w:ascii="Verdana" w:hAnsi="Verdana"/>
          <w:sz w:val="18"/>
        </w:rPr>
        <w:t xml:space="preserve">cover </w:t>
      </w:r>
      <w:r>
        <w:rPr>
          <w:rFonts w:ascii="Verdana" w:hAnsi="Verdana"/>
          <w:sz w:val="18"/>
        </w:rPr>
        <w:t>assets shall have his place of residence</w:t>
      </w:r>
      <w:r w:rsidR="003C7D05">
        <w:rPr>
          <w:rFonts w:ascii="Verdana" w:hAnsi="Verdana"/>
          <w:sz w:val="18"/>
        </w:rPr>
        <w:t>,</w:t>
      </w:r>
      <w:r w:rsidR="00AE1DB3">
        <w:rPr>
          <w:rFonts w:ascii="Verdana" w:hAnsi="Verdana"/>
          <w:sz w:val="18"/>
        </w:rPr>
        <w:t xml:space="preserve"> is established or has</w:t>
      </w:r>
      <w:r>
        <w:rPr>
          <w:rFonts w:ascii="Verdana" w:hAnsi="Verdana"/>
          <w:sz w:val="18"/>
        </w:rPr>
        <w:t xml:space="preserve"> its registered office</w:t>
      </w:r>
      <w:r w:rsidR="003C7D05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 xml:space="preserve"> within the borders of the European Union or another Member State of the European Economic Area or a third party country considered by the European Commission based on article 107, fourth paragraph</w:t>
      </w:r>
      <w:r w:rsidR="003C7D05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 xml:space="preserve"> of the </w:t>
      </w:r>
      <w:r w:rsidR="009B1352">
        <w:rPr>
          <w:rFonts w:ascii="Verdana" w:hAnsi="Verdana"/>
          <w:sz w:val="18"/>
        </w:rPr>
        <w:t>Capital Requirements Regulation</w:t>
      </w:r>
      <w:r>
        <w:rPr>
          <w:rFonts w:ascii="Verdana" w:hAnsi="Verdana"/>
          <w:sz w:val="18"/>
        </w:rPr>
        <w:t xml:space="preserve"> as countries that </w:t>
      </w:r>
      <w:r w:rsidR="003C7D05">
        <w:rPr>
          <w:rFonts w:ascii="Verdana" w:hAnsi="Verdana"/>
          <w:sz w:val="18"/>
        </w:rPr>
        <w:t xml:space="preserve">having in place </w:t>
      </w:r>
      <w:r>
        <w:rPr>
          <w:rFonts w:ascii="Verdana" w:hAnsi="Verdana"/>
          <w:sz w:val="18"/>
        </w:rPr>
        <w:t>req</w:t>
      </w:r>
      <w:r w:rsidR="003C7D05">
        <w:rPr>
          <w:rFonts w:ascii="Verdana" w:hAnsi="Verdana"/>
          <w:sz w:val="18"/>
        </w:rPr>
        <w:t xml:space="preserve">uirements for </w:t>
      </w:r>
      <w:r>
        <w:rPr>
          <w:rFonts w:ascii="Verdana" w:hAnsi="Verdana"/>
          <w:sz w:val="18"/>
        </w:rPr>
        <w:t>supervision and regulation that are at least equal to those of the European Union.</w:t>
      </w:r>
    </w:p>
    <w:p w:rsidR="003C7D05" w:rsidRPr="00D958F1" w:rsidRDefault="003C7D05" w:rsidP="004A74F7">
      <w:pPr>
        <w:spacing w:after="0"/>
        <w:rPr>
          <w:rFonts w:ascii="Verdana" w:hAnsi="Verdana" w:cs="Arial"/>
          <w:sz w:val="18"/>
          <w:szCs w:val="18"/>
        </w:rPr>
      </w:pPr>
    </w:p>
    <w:p w:rsidR="000E2AFF" w:rsidRPr="00D958F1" w:rsidRDefault="00115796" w:rsidP="004A74F7">
      <w:pPr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sz w:val="18"/>
        </w:rPr>
        <w:t xml:space="preserve">2. A bank issuing a registered covered bond shall ensure that if applicable, the collateral belonging to the </w:t>
      </w:r>
      <w:r w:rsidR="00CF6D00">
        <w:rPr>
          <w:rFonts w:ascii="Verdana" w:hAnsi="Verdana"/>
          <w:sz w:val="18"/>
        </w:rPr>
        <w:t xml:space="preserve">cover </w:t>
      </w:r>
      <w:r>
        <w:rPr>
          <w:rFonts w:ascii="Verdana" w:hAnsi="Verdana"/>
          <w:sz w:val="18"/>
        </w:rPr>
        <w:t xml:space="preserve">assets shall be located within the borders of the European Union or another Member State of the European Economic Area or one of the third party countries as </w:t>
      </w:r>
      <w:r w:rsidR="00CF6D00">
        <w:rPr>
          <w:rFonts w:ascii="Verdana" w:hAnsi="Verdana"/>
          <w:sz w:val="18"/>
        </w:rPr>
        <w:t xml:space="preserve">referred to </w:t>
      </w:r>
      <w:r>
        <w:rPr>
          <w:rFonts w:ascii="Verdana" w:hAnsi="Verdana"/>
          <w:sz w:val="18"/>
        </w:rPr>
        <w:t>in the first paragraph.</w:t>
      </w:r>
    </w:p>
    <w:p w:rsidR="00F87C0C" w:rsidRPr="00D958F1" w:rsidRDefault="00F87C0C" w:rsidP="004A74F7">
      <w:pPr>
        <w:spacing w:after="0"/>
        <w:rPr>
          <w:rFonts w:ascii="Verdana" w:hAnsi="Verdana" w:cs="Arial"/>
          <w:sz w:val="18"/>
          <w:szCs w:val="18"/>
        </w:rPr>
      </w:pPr>
    </w:p>
    <w:p w:rsidR="009C40D2" w:rsidRPr="00B76EA6" w:rsidRDefault="004A4EC6" w:rsidP="004A74F7">
      <w:pPr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b/>
          <w:sz w:val="18"/>
        </w:rPr>
        <w:t>Article 20d</w:t>
      </w:r>
    </w:p>
    <w:p w:rsidR="00B76EA6" w:rsidRDefault="00B76EA6" w:rsidP="00C23BD0">
      <w:pPr>
        <w:spacing w:after="0"/>
        <w:rPr>
          <w:rFonts w:ascii="Verdana" w:hAnsi="Verdana" w:cs="Arial"/>
          <w:sz w:val="18"/>
          <w:szCs w:val="18"/>
        </w:rPr>
      </w:pPr>
    </w:p>
    <w:p w:rsidR="00C23BD0" w:rsidRPr="00D958F1" w:rsidRDefault="002B5EBD" w:rsidP="00C23B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 xml:space="preserve">1. </w:t>
      </w:r>
      <w:r w:rsidR="0040643C">
        <w:rPr>
          <w:rFonts w:ascii="Verdana" w:hAnsi="Verdana"/>
          <w:sz w:val="18"/>
        </w:rPr>
        <w:t xml:space="preserve">When applying </w:t>
      </w:r>
      <w:r>
        <w:rPr>
          <w:rFonts w:ascii="Verdana" w:hAnsi="Verdana"/>
          <w:sz w:val="18"/>
        </w:rPr>
        <w:t>article 40f, first and second paragraphs</w:t>
      </w:r>
      <w:r w:rsidR="009B1352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 xml:space="preserve"> of the Decree on Prudential Rules </w:t>
      </w:r>
      <w:r w:rsidR="0040643C">
        <w:rPr>
          <w:rFonts w:ascii="Verdana" w:hAnsi="Verdana"/>
          <w:sz w:val="18"/>
        </w:rPr>
        <w:t>under the FSA</w:t>
      </w:r>
      <w:r>
        <w:rPr>
          <w:rFonts w:ascii="Verdana" w:hAnsi="Verdana"/>
          <w:sz w:val="18"/>
        </w:rPr>
        <w:t xml:space="preserve">, the value of the </w:t>
      </w:r>
      <w:r w:rsidR="0040643C">
        <w:rPr>
          <w:rFonts w:ascii="Verdana" w:hAnsi="Verdana"/>
          <w:sz w:val="18"/>
        </w:rPr>
        <w:t>cover</w:t>
      </w:r>
      <w:r>
        <w:rPr>
          <w:rFonts w:ascii="Verdana" w:hAnsi="Verdana"/>
          <w:sz w:val="18"/>
        </w:rPr>
        <w:t xml:space="preserve"> assets </w:t>
      </w:r>
      <w:r w:rsidR="0040643C">
        <w:rPr>
          <w:rFonts w:ascii="Verdana" w:hAnsi="Verdana"/>
          <w:sz w:val="18"/>
        </w:rPr>
        <w:t xml:space="preserve">of </w:t>
      </w:r>
      <w:r>
        <w:rPr>
          <w:rFonts w:ascii="Verdana" w:hAnsi="Verdana"/>
          <w:sz w:val="18"/>
        </w:rPr>
        <w:t>the type</w:t>
      </w:r>
      <w:r w:rsidR="00CB4CBA">
        <w:rPr>
          <w:rFonts w:ascii="Verdana" w:hAnsi="Verdana"/>
          <w:sz w:val="18"/>
        </w:rPr>
        <w:t>(</w:t>
      </w:r>
      <w:r>
        <w:rPr>
          <w:rFonts w:ascii="Verdana" w:hAnsi="Verdana"/>
          <w:sz w:val="18"/>
        </w:rPr>
        <w:t>s</w:t>
      </w:r>
      <w:r w:rsidR="00CB4CBA">
        <w:rPr>
          <w:rFonts w:ascii="Verdana" w:hAnsi="Verdana"/>
          <w:sz w:val="18"/>
        </w:rPr>
        <w:t>)</w:t>
      </w:r>
      <w:r>
        <w:rPr>
          <w:rFonts w:ascii="Verdana" w:hAnsi="Verdana"/>
          <w:sz w:val="18"/>
        </w:rPr>
        <w:t xml:space="preserve"> that a bank issuing registered covered bonds has</w:t>
      </w:r>
      <w:r w:rsidR="00CB4CBA">
        <w:rPr>
          <w:rFonts w:ascii="Verdana" w:hAnsi="Verdana"/>
          <w:sz w:val="18"/>
        </w:rPr>
        <w:t xml:space="preserve"> or have used predominantly as </w:t>
      </w:r>
      <w:r w:rsidR="0040643C">
        <w:rPr>
          <w:rFonts w:ascii="Verdana" w:hAnsi="Verdana"/>
          <w:sz w:val="18"/>
        </w:rPr>
        <w:t xml:space="preserve">cover </w:t>
      </w:r>
      <w:r>
        <w:rPr>
          <w:rFonts w:ascii="Verdana" w:hAnsi="Verdana"/>
          <w:sz w:val="18"/>
        </w:rPr>
        <w:t>assets</w:t>
      </w:r>
      <w:r w:rsidR="00281D0D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 xml:space="preserve"> in accordance with article 40e, first paragraph, part b) of the Decree on Prudential Rules under the </w:t>
      </w:r>
      <w:r w:rsidR="00CB4CBA">
        <w:rPr>
          <w:rFonts w:ascii="Verdana" w:hAnsi="Verdana"/>
          <w:sz w:val="18"/>
        </w:rPr>
        <w:t>FSA,</w:t>
      </w:r>
      <w:r>
        <w:rPr>
          <w:rFonts w:ascii="Verdana" w:hAnsi="Verdana"/>
          <w:sz w:val="18"/>
        </w:rPr>
        <w:t xml:space="preserve"> shall be the nominal amount.</w:t>
      </w:r>
    </w:p>
    <w:p w:rsidR="00C45F98" w:rsidRPr="00D958F1" w:rsidRDefault="001B1885" w:rsidP="00C23B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br/>
      </w:r>
      <w:r w:rsidR="002B5EBD">
        <w:rPr>
          <w:rFonts w:ascii="Verdana" w:hAnsi="Verdana"/>
          <w:sz w:val="18"/>
        </w:rPr>
        <w:t xml:space="preserve">2. The following shall be deducted from the value of the </w:t>
      </w:r>
      <w:r w:rsidR="007417E7">
        <w:rPr>
          <w:rFonts w:ascii="Verdana" w:hAnsi="Verdana"/>
          <w:sz w:val="18"/>
        </w:rPr>
        <w:t>cover</w:t>
      </w:r>
      <w:r w:rsidR="002B5EBD">
        <w:rPr>
          <w:rFonts w:ascii="Verdana" w:hAnsi="Verdana"/>
          <w:sz w:val="18"/>
        </w:rPr>
        <w:t xml:space="preserve"> assets as provided for under article 40f of the Decree on Prudential Rules under the </w:t>
      </w:r>
      <w:r w:rsidR="007417E7">
        <w:rPr>
          <w:rFonts w:ascii="Verdana" w:hAnsi="Verdana"/>
          <w:sz w:val="18"/>
        </w:rPr>
        <w:t>FSA,</w:t>
      </w:r>
      <w:r w:rsidR="002B5EBD">
        <w:rPr>
          <w:rFonts w:ascii="Verdana" w:hAnsi="Verdana"/>
          <w:sz w:val="18"/>
        </w:rPr>
        <w:t xml:space="preserve"> first and second paragraphs:</w:t>
      </w:r>
    </w:p>
    <w:p w:rsidR="00C45F98" w:rsidRPr="00D958F1" w:rsidRDefault="007417E7" w:rsidP="00C23B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 xml:space="preserve">a. cover </w:t>
      </w:r>
      <w:r w:rsidR="002B5EBD">
        <w:rPr>
          <w:rFonts w:ascii="Verdana" w:hAnsi="Verdana"/>
          <w:sz w:val="18"/>
        </w:rPr>
        <w:t xml:space="preserve">assets with respect to which non-payment regarding a specific debtor shall be considered as having occurred as </w:t>
      </w:r>
      <w:r w:rsidR="00281D0D">
        <w:rPr>
          <w:rFonts w:ascii="Verdana" w:hAnsi="Verdana"/>
          <w:sz w:val="18"/>
        </w:rPr>
        <w:t xml:space="preserve">referred to in </w:t>
      </w:r>
      <w:r w:rsidR="002B5EBD">
        <w:rPr>
          <w:rFonts w:ascii="Verdana" w:hAnsi="Verdana"/>
          <w:sz w:val="18"/>
        </w:rPr>
        <w:t xml:space="preserve">article 178 of the </w:t>
      </w:r>
      <w:r w:rsidR="009B1352">
        <w:rPr>
          <w:rFonts w:ascii="Verdana" w:hAnsi="Verdana"/>
          <w:sz w:val="18"/>
        </w:rPr>
        <w:t>Capital Requirements Regulation</w:t>
      </w:r>
      <w:r w:rsidR="002B5EBD">
        <w:rPr>
          <w:rFonts w:ascii="Verdana" w:hAnsi="Verdana"/>
          <w:sz w:val="18"/>
        </w:rPr>
        <w:t xml:space="preserve">; </w:t>
      </w:r>
      <w:r w:rsidR="005543E6">
        <w:rPr>
          <w:rFonts w:ascii="Verdana" w:hAnsi="Verdana"/>
          <w:sz w:val="18"/>
        </w:rPr>
        <w:br/>
      </w:r>
    </w:p>
    <w:p w:rsidR="000E2AFF" w:rsidRPr="00D958F1" w:rsidRDefault="007417E7" w:rsidP="00C23B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lastRenderedPageBreak/>
        <w:t xml:space="preserve">b. cover </w:t>
      </w:r>
      <w:r w:rsidR="002B5EBD">
        <w:rPr>
          <w:rFonts w:ascii="Verdana" w:hAnsi="Verdana"/>
          <w:sz w:val="18"/>
        </w:rPr>
        <w:t xml:space="preserve">assets consisting of a </w:t>
      </w:r>
      <w:r w:rsidR="005543E6">
        <w:rPr>
          <w:rFonts w:ascii="Verdana" w:hAnsi="Verdana"/>
          <w:sz w:val="18"/>
        </w:rPr>
        <w:t xml:space="preserve">claim </w:t>
      </w:r>
      <w:r w:rsidR="002B5EBD">
        <w:rPr>
          <w:rFonts w:ascii="Verdana" w:hAnsi="Verdana"/>
          <w:sz w:val="18"/>
        </w:rPr>
        <w:t xml:space="preserve">regarding </w:t>
      </w:r>
      <w:r w:rsidR="005543E6">
        <w:rPr>
          <w:rFonts w:ascii="Verdana" w:hAnsi="Verdana"/>
          <w:sz w:val="18"/>
        </w:rPr>
        <w:t xml:space="preserve">to </w:t>
      </w:r>
      <w:r w:rsidR="002B5EBD">
        <w:rPr>
          <w:rFonts w:ascii="Verdana" w:hAnsi="Verdana"/>
          <w:sz w:val="18"/>
        </w:rPr>
        <w:t xml:space="preserve">which </w:t>
      </w:r>
      <w:r w:rsidR="005543E6">
        <w:rPr>
          <w:rFonts w:ascii="Verdana" w:hAnsi="Verdana"/>
          <w:sz w:val="18"/>
        </w:rPr>
        <w:t xml:space="preserve">another party – next to the </w:t>
      </w:r>
      <w:r w:rsidR="00B523E2">
        <w:rPr>
          <w:rFonts w:ascii="Verdana" w:hAnsi="Verdana"/>
          <w:sz w:val="18"/>
        </w:rPr>
        <w:t>owner</w:t>
      </w:r>
      <w:r w:rsidR="005543E6">
        <w:rPr>
          <w:rFonts w:ascii="Verdana" w:hAnsi="Verdana"/>
          <w:sz w:val="18"/>
        </w:rPr>
        <w:t xml:space="preserve"> of the covers assets – </w:t>
      </w:r>
      <w:r w:rsidR="009339D3">
        <w:rPr>
          <w:rFonts w:ascii="Verdana" w:hAnsi="Verdana"/>
          <w:sz w:val="18"/>
        </w:rPr>
        <w:t xml:space="preserve">is </w:t>
      </w:r>
      <w:r w:rsidR="002B5EBD">
        <w:rPr>
          <w:rFonts w:ascii="Verdana" w:hAnsi="Verdana"/>
          <w:sz w:val="18"/>
        </w:rPr>
        <w:t xml:space="preserve">entitled to </w:t>
      </w:r>
      <w:r w:rsidR="005543E6">
        <w:rPr>
          <w:rFonts w:ascii="Verdana" w:hAnsi="Verdana"/>
          <w:sz w:val="18"/>
        </w:rPr>
        <w:t xml:space="preserve">a </w:t>
      </w:r>
      <w:r w:rsidR="002B5EBD">
        <w:rPr>
          <w:rFonts w:ascii="Verdana" w:hAnsi="Verdana"/>
          <w:sz w:val="18"/>
        </w:rPr>
        <w:t xml:space="preserve">part of the </w:t>
      </w:r>
      <w:r w:rsidR="005543E6">
        <w:rPr>
          <w:rFonts w:ascii="Verdana" w:hAnsi="Verdana"/>
          <w:sz w:val="18"/>
        </w:rPr>
        <w:t>revenues from this</w:t>
      </w:r>
      <w:r w:rsidR="002B5EBD">
        <w:rPr>
          <w:rFonts w:ascii="Verdana" w:hAnsi="Verdana"/>
          <w:sz w:val="18"/>
        </w:rPr>
        <w:t xml:space="preserve"> </w:t>
      </w:r>
      <w:r w:rsidR="005543E6">
        <w:rPr>
          <w:rFonts w:ascii="Verdana" w:hAnsi="Verdana"/>
          <w:sz w:val="18"/>
        </w:rPr>
        <w:t xml:space="preserve">claim, based on the party’s </w:t>
      </w:r>
      <w:r w:rsidR="002B5EBD">
        <w:rPr>
          <w:rFonts w:ascii="Verdana" w:hAnsi="Verdana"/>
          <w:sz w:val="18"/>
        </w:rPr>
        <w:t xml:space="preserve">proportion of the entitlement </w:t>
      </w:r>
      <w:r w:rsidR="005543E6">
        <w:rPr>
          <w:rFonts w:ascii="Verdana" w:hAnsi="Verdana"/>
          <w:sz w:val="18"/>
        </w:rPr>
        <w:t xml:space="preserve">in that claim; </w:t>
      </w:r>
      <w:r w:rsidR="002B5EBD">
        <w:rPr>
          <w:rFonts w:ascii="Verdana" w:hAnsi="Verdana"/>
          <w:sz w:val="18"/>
        </w:rPr>
        <w:t>and</w:t>
      </w:r>
    </w:p>
    <w:p w:rsidR="0047119D" w:rsidRPr="00D958F1" w:rsidRDefault="00B95E9D" w:rsidP="0046687C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 xml:space="preserve">c. exposures as provided for under article 129, first paragraph, </w:t>
      </w:r>
      <w:r w:rsidR="00C7580D">
        <w:rPr>
          <w:rFonts w:ascii="Verdana" w:hAnsi="Verdana"/>
          <w:sz w:val="18"/>
        </w:rPr>
        <w:t>part c) and the</w:t>
      </w:r>
      <w:r>
        <w:rPr>
          <w:rFonts w:ascii="Verdana" w:hAnsi="Verdana"/>
          <w:sz w:val="18"/>
        </w:rPr>
        <w:t xml:space="preserve"> third </w:t>
      </w:r>
      <w:r w:rsidR="009B1352">
        <w:rPr>
          <w:rFonts w:ascii="Verdana" w:hAnsi="Verdana"/>
          <w:sz w:val="18"/>
        </w:rPr>
        <w:t xml:space="preserve">section </w:t>
      </w:r>
      <w:r>
        <w:rPr>
          <w:rFonts w:ascii="Verdana" w:hAnsi="Verdana"/>
          <w:sz w:val="18"/>
        </w:rPr>
        <w:t xml:space="preserve">of the </w:t>
      </w:r>
      <w:r w:rsidR="009B1352">
        <w:rPr>
          <w:rFonts w:ascii="Verdana" w:hAnsi="Verdana"/>
          <w:sz w:val="18"/>
        </w:rPr>
        <w:t>Capital Requirements Regulation</w:t>
      </w:r>
      <w:r>
        <w:rPr>
          <w:rFonts w:ascii="Verdana" w:hAnsi="Verdana"/>
          <w:sz w:val="18"/>
        </w:rPr>
        <w:t xml:space="preserve"> as far as this relates to exposures regarding the bank issuing registered covered bonds or regarding legal persons belonging to the same group.</w:t>
      </w:r>
    </w:p>
    <w:p w:rsidR="0046687C" w:rsidRPr="00D958F1" w:rsidRDefault="0014131D" w:rsidP="0046687C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br/>
      </w:r>
      <w:r w:rsidR="002B5EBD">
        <w:rPr>
          <w:rFonts w:ascii="Verdana" w:hAnsi="Verdana"/>
          <w:sz w:val="18"/>
        </w:rPr>
        <w:t xml:space="preserve">3. In the application of articles 40f, third paragraph and 40g, first paragraph of the Decree on Prudential Rules under the </w:t>
      </w:r>
      <w:r w:rsidR="000B74D1">
        <w:rPr>
          <w:rFonts w:ascii="Verdana" w:hAnsi="Verdana"/>
          <w:sz w:val="18"/>
        </w:rPr>
        <w:t>FSA</w:t>
      </w:r>
      <w:r w:rsidR="002B5EBD">
        <w:rPr>
          <w:rFonts w:ascii="Verdana" w:hAnsi="Verdana"/>
          <w:sz w:val="18"/>
        </w:rPr>
        <w:t xml:space="preserve">, the value of the </w:t>
      </w:r>
      <w:r w:rsidR="000B74D1">
        <w:rPr>
          <w:rFonts w:ascii="Verdana" w:hAnsi="Verdana"/>
          <w:sz w:val="18"/>
        </w:rPr>
        <w:t xml:space="preserve">cover assets or the liquid assets referred to </w:t>
      </w:r>
      <w:r w:rsidR="002B5EBD">
        <w:rPr>
          <w:rFonts w:ascii="Verdana" w:hAnsi="Verdana"/>
          <w:sz w:val="18"/>
        </w:rPr>
        <w:t>in the</w:t>
      </w:r>
      <w:r w:rsidR="000B74D1">
        <w:rPr>
          <w:rFonts w:ascii="Verdana" w:hAnsi="Verdana"/>
          <w:sz w:val="18"/>
        </w:rPr>
        <w:t>se</w:t>
      </w:r>
      <w:r w:rsidR="002B5EBD">
        <w:rPr>
          <w:rFonts w:ascii="Verdana" w:hAnsi="Verdana"/>
          <w:sz w:val="18"/>
        </w:rPr>
        <w:t xml:space="preserve"> articles </w:t>
      </w:r>
      <w:r w:rsidR="000B74D1">
        <w:rPr>
          <w:rFonts w:ascii="Verdana" w:hAnsi="Verdana"/>
          <w:sz w:val="18"/>
        </w:rPr>
        <w:t xml:space="preserve">will be based on market </w:t>
      </w:r>
      <w:r w:rsidR="002B5EBD">
        <w:rPr>
          <w:rFonts w:ascii="Verdana" w:hAnsi="Verdana"/>
          <w:sz w:val="18"/>
        </w:rPr>
        <w:t xml:space="preserve">value </w:t>
      </w:r>
      <w:r w:rsidR="000B74D1">
        <w:rPr>
          <w:rFonts w:ascii="Verdana" w:hAnsi="Verdana"/>
          <w:sz w:val="18"/>
        </w:rPr>
        <w:t xml:space="preserve">in accordance with </w:t>
      </w:r>
      <w:r w:rsidR="002B5EBD">
        <w:rPr>
          <w:rFonts w:ascii="Verdana" w:hAnsi="Verdana"/>
          <w:sz w:val="18"/>
        </w:rPr>
        <w:t xml:space="preserve">an internationally accepted accounting standard. In </w:t>
      </w:r>
      <w:r w:rsidR="002767A5">
        <w:rPr>
          <w:rFonts w:ascii="Verdana" w:hAnsi="Verdana"/>
          <w:sz w:val="18"/>
        </w:rPr>
        <w:t xml:space="preserve">deviation </w:t>
      </w:r>
      <w:r w:rsidR="002B5EBD">
        <w:rPr>
          <w:rFonts w:ascii="Verdana" w:hAnsi="Verdana"/>
          <w:sz w:val="18"/>
        </w:rPr>
        <w:t xml:space="preserve">from the previous sentence, the value of the </w:t>
      </w:r>
      <w:r w:rsidR="002767A5">
        <w:rPr>
          <w:rFonts w:ascii="Verdana" w:hAnsi="Verdana"/>
          <w:sz w:val="18"/>
        </w:rPr>
        <w:t>cover</w:t>
      </w:r>
      <w:r w:rsidR="00281D0D">
        <w:rPr>
          <w:rFonts w:ascii="Verdana" w:hAnsi="Verdana"/>
          <w:sz w:val="18"/>
        </w:rPr>
        <w:t xml:space="preserve"> </w:t>
      </w:r>
      <w:r w:rsidR="002B5EBD">
        <w:rPr>
          <w:rFonts w:ascii="Verdana" w:hAnsi="Verdana"/>
          <w:sz w:val="18"/>
        </w:rPr>
        <w:t xml:space="preserve">assets or the liquid assets consisting of </w:t>
      </w:r>
      <w:r w:rsidR="002767A5">
        <w:rPr>
          <w:rFonts w:ascii="Verdana" w:hAnsi="Verdana"/>
          <w:sz w:val="18"/>
        </w:rPr>
        <w:t xml:space="preserve">cash </w:t>
      </w:r>
      <w:r w:rsidR="002B5EBD">
        <w:rPr>
          <w:rFonts w:ascii="Verdana" w:hAnsi="Verdana"/>
          <w:sz w:val="18"/>
        </w:rPr>
        <w:t xml:space="preserve">funds shall be the nominal value </w:t>
      </w:r>
    </w:p>
    <w:p w:rsidR="00C7434E" w:rsidRPr="00D958F1" w:rsidRDefault="0014131D" w:rsidP="00C23B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br/>
      </w:r>
      <w:r w:rsidR="002B5EBD">
        <w:rPr>
          <w:rFonts w:ascii="Verdana" w:hAnsi="Verdana"/>
          <w:sz w:val="18"/>
        </w:rPr>
        <w:t xml:space="preserve">4. Articles 208 and 229, first paragraph of the </w:t>
      </w:r>
      <w:r w:rsidR="009B1352">
        <w:rPr>
          <w:rFonts w:ascii="Verdana" w:hAnsi="Verdana"/>
          <w:sz w:val="18"/>
        </w:rPr>
        <w:t>Capital Requirements Regulation</w:t>
      </w:r>
      <w:r w:rsidR="002B5EBD">
        <w:rPr>
          <w:rFonts w:ascii="Verdana" w:hAnsi="Verdana"/>
          <w:sz w:val="18"/>
        </w:rPr>
        <w:t xml:space="preserve"> shall apply to the </w:t>
      </w:r>
      <w:r w:rsidR="008E43D1">
        <w:rPr>
          <w:rFonts w:ascii="Verdana" w:hAnsi="Verdana"/>
          <w:sz w:val="18"/>
        </w:rPr>
        <w:t>cover</w:t>
      </w:r>
      <w:r w:rsidR="002B5EBD">
        <w:rPr>
          <w:rFonts w:ascii="Verdana" w:hAnsi="Verdana"/>
          <w:sz w:val="18"/>
        </w:rPr>
        <w:t xml:space="preserve"> assets </w:t>
      </w:r>
      <w:r w:rsidR="008E43D1">
        <w:rPr>
          <w:rFonts w:ascii="Verdana" w:hAnsi="Verdana"/>
          <w:sz w:val="18"/>
        </w:rPr>
        <w:t xml:space="preserve">as referred to in </w:t>
      </w:r>
      <w:r w:rsidR="002B5EBD">
        <w:rPr>
          <w:rFonts w:ascii="Verdana" w:hAnsi="Verdana"/>
          <w:sz w:val="18"/>
        </w:rPr>
        <w:t xml:space="preserve">article 40f, first and second paragraphs as far as this relates to </w:t>
      </w:r>
      <w:r w:rsidR="008E43D1">
        <w:rPr>
          <w:rFonts w:ascii="Verdana" w:hAnsi="Verdana"/>
          <w:sz w:val="18"/>
        </w:rPr>
        <w:t>cover assets to which is referred in article 1</w:t>
      </w:r>
      <w:r w:rsidR="002B5EBD">
        <w:rPr>
          <w:rFonts w:ascii="Verdana" w:hAnsi="Verdana"/>
          <w:sz w:val="18"/>
        </w:rPr>
        <w:t xml:space="preserve">29, first paragraph, parts d) under </w:t>
      </w:r>
      <w:proofErr w:type="spellStart"/>
      <w:r w:rsidR="002B5EBD">
        <w:rPr>
          <w:rFonts w:ascii="Verdana" w:hAnsi="Verdana"/>
          <w:sz w:val="18"/>
        </w:rPr>
        <w:t>i</w:t>
      </w:r>
      <w:proofErr w:type="spellEnd"/>
      <w:r w:rsidR="002B5EBD">
        <w:rPr>
          <w:rFonts w:ascii="Verdana" w:hAnsi="Verdana"/>
          <w:sz w:val="18"/>
        </w:rPr>
        <w:t xml:space="preserve">), e) and f) of the </w:t>
      </w:r>
      <w:r w:rsidR="009B1352">
        <w:rPr>
          <w:rFonts w:ascii="Verdana" w:hAnsi="Verdana"/>
          <w:sz w:val="18"/>
        </w:rPr>
        <w:t>Capital Requirements Regulation</w:t>
      </w:r>
      <w:r w:rsidR="002B5EBD">
        <w:rPr>
          <w:rFonts w:ascii="Verdana" w:hAnsi="Verdana"/>
          <w:sz w:val="18"/>
        </w:rPr>
        <w:t xml:space="preserve">. </w:t>
      </w:r>
    </w:p>
    <w:p w:rsidR="00C23BD0" w:rsidRPr="00D958F1" w:rsidRDefault="0014131D" w:rsidP="00C23B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br/>
      </w:r>
      <w:r w:rsidR="00BB1262">
        <w:rPr>
          <w:rFonts w:ascii="Verdana" w:hAnsi="Verdana"/>
          <w:sz w:val="18"/>
        </w:rPr>
        <w:t xml:space="preserve">5. The collateral of </w:t>
      </w:r>
      <w:r w:rsidR="008E43D1">
        <w:rPr>
          <w:rFonts w:ascii="Verdana" w:hAnsi="Verdana"/>
          <w:sz w:val="18"/>
        </w:rPr>
        <w:t xml:space="preserve">cover </w:t>
      </w:r>
      <w:r w:rsidR="00BB1262">
        <w:rPr>
          <w:rFonts w:ascii="Verdana" w:hAnsi="Verdana"/>
          <w:sz w:val="18"/>
        </w:rPr>
        <w:t xml:space="preserve">assets consisting of loans or home loans as provided for under article 129, first paragraph, parts d) under </w:t>
      </w:r>
      <w:proofErr w:type="spellStart"/>
      <w:r w:rsidR="00BB1262">
        <w:rPr>
          <w:rFonts w:ascii="Verdana" w:hAnsi="Verdana"/>
          <w:sz w:val="18"/>
        </w:rPr>
        <w:t>i</w:t>
      </w:r>
      <w:proofErr w:type="spellEnd"/>
      <w:r w:rsidR="00BB1262">
        <w:rPr>
          <w:rFonts w:ascii="Verdana" w:hAnsi="Verdana"/>
          <w:sz w:val="18"/>
        </w:rPr>
        <w:t xml:space="preserve">), e) and f) of the </w:t>
      </w:r>
      <w:r w:rsidR="009B1352">
        <w:rPr>
          <w:rFonts w:ascii="Verdana" w:hAnsi="Verdana"/>
          <w:sz w:val="18"/>
        </w:rPr>
        <w:t>Capital Requirements Regulation</w:t>
      </w:r>
      <w:r w:rsidR="00BB1262">
        <w:rPr>
          <w:rFonts w:ascii="Verdana" w:hAnsi="Verdana"/>
          <w:sz w:val="18"/>
        </w:rPr>
        <w:t xml:space="preserve"> shall be revalued at least once a year. De </w:t>
      </w:r>
      <w:proofErr w:type="spellStart"/>
      <w:r w:rsidR="00BB1262">
        <w:rPr>
          <w:rFonts w:ascii="Verdana" w:hAnsi="Verdana"/>
          <w:sz w:val="18"/>
        </w:rPr>
        <w:t>Nederlandsche</w:t>
      </w:r>
      <w:proofErr w:type="spellEnd"/>
      <w:r w:rsidR="00BB1262">
        <w:rPr>
          <w:rFonts w:ascii="Verdana" w:hAnsi="Verdana"/>
          <w:sz w:val="18"/>
        </w:rPr>
        <w:t xml:space="preserve"> Bank may demand that </w:t>
      </w:r>
      <w:r w:rsidR="008E43D1">
        <w:rPr>
          <w:rFonts w:ascii="Verdana" w:hAnsi="Verdana"/>
          <w:sz w:val="18"/>
        </w:rPr>
        <w:t xml:space="preserve">the </w:t>
      </w:r>
      <w:r w:rsidR="00BB1262">
        <w:rPr>
          <w:rFonts w:ascii="Verdana" w:hAnsi="Verdana"/>
          <w:sz w:val="18"/>
        </w:rPr>
        <w:t>revaluation under the previous sentence take</w:t>
      </w:r>
      <w:r w:rsidR="008E43D1">
        <w:rPr>
          <w:rFonts w:ascii="Verdana" w:hAnsi="Verdana"/>
          <w:sz w:val="18"/>
        </w:rPr>
        <w:t>s</w:t>
      </w:r>
      <w:r w:rsidR="00BB1262">
        <w:rPr>
          <w:rFonts w:ascii="Verdana" w:hAnsi="Verdana"/>
          <w:sz w:val="18"/>
        </w:rPr>
        <w:t xml:space="preserve"> place more frequently.</w:t>
      </w:r>
    </w:p>
    <w:p w:rsidR="00F015EE" w:rsidRPr="00D958F1" w:rsidRDefault="00F015EE" w:rsidP="004A74F7">
      <w:pPr>
        <w:spacing w:after="0"/>
        <w:rPr>
          <w:rFonts w:ascii="Verdana" w:hAnsi="Verdana" w:cs="Arial"/>
          <w:b/>
          <w:sz w:val="18"/>
          <w:szCs w:val="18"/>
        </w:rPr>
      </w:pPr>
    </w:p>
    <w:p w:rsidR="008725C8" w:rsidRPr="00B76EA6" w:rsidRDefault="004A4EC6" w:rsidP="004A74F7">
      <w:pPr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b/>
          <w:sz w:val="18"/>
        </w:rPr>
        <w:t xml:space="preserve">Article 20e </w:t>
      </w:r>
    </w:p>
    <w:p w:rsidR="00B76EA6" w:rsidRDefault="00B76EA6">
      <w:pPr>
        <w:spacing w:after="0"/>
        <w:rPr>
          <w:rFonts w:ascii="Verdana" w:hAnsi="Verdana" w:cs="Arial"/>
          <w:sz w:val="18"/>
          <w:szCs w:val="18"/>
        </w:rPr>
      </w:pPr>
    </w:p>
    <w:p w:rsidR="009B6D9E" w:rsidRPr="00D958F1" w:rsidRDefault="00A45972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>1. The following shall be considered as liquid assets provided for under article 40g of the Decree o</w:t>
      </w:r>
      <w:r w:rsidR="00F25103">
        <w:rPr>
          <w:rFonts w:ascii="Verdana" w:hAnsi="Verdana"/>
          <w:sz w:val="18"/>
        </w:rPr>
        <w:t>n Prudential Rules under the FSA</w:t>
      </w:r>
      <w:r>
        <w:rPr>
          <w:rFonts w:ascii="Verdana" w:hAnsi="Verdana"/>
          <w:sz w:val="18"/>
        </w:rPr>
        <w:t xml:space="preserve">: </w:t>
      </w:r>
    </w:p>
    <w:p w:rsidR="009B6D9E" w:rsidRPr="00D958F1" w:rsidRDefault="009B6D9E" w:rsidP="009B6D9E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 xml:space="preserve">a. exposures as provided for under article 129, first paragraph, part a) of the </w:t>
      </w:r>
      <w:r w:rsidR="009B1352">
        <w:rPr>
          <w:rFonts w:ascii="Verdana" w:hAnsi="Verdana"/>
          <w:sz w:val="18"/>
        </w:rPr>
        <w:t>Capital Requirements Regulation</w:t>
      </w:r>
      <w:r>
        <w:rPr>
          <w:rFonts w:ascii="Verdana" w:hAnsi="Verdana"/>
          <w:sz w:val="18"/>
        </w:rPr>
        <w:t>;</w:t>
      </w:r>
    </w:p>
    <w:p w:rsidR="009B6D9E" w:rsidRPr="00D958F1" w:rsidRDefault="009B6D9E" w:rsidP="009B6D9E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 xml:space="preserve">b. exposures as provided for under article 129, first paragraph, part b) of the </w:t>
      </w:r>
      <w:r w:rsidR="009B1352">
        <w:rPr>
          <w:rFonts w:ascii="Verdana" w:hAnsi="Verdana"/>
          <w:sz w:val="18"/>
        </w:rPr>
        <w:t>Capital Requirements Regulation</w:t>
      </w:r>
      <w:r>
        <w:rPr>
          <w:rFonts w:ascii="Verdana" w:hAnsi="Verdana"/>
          <w:sz w:val="18"/>
        </w:rPr>
        <w:t xml:space="preserve">; </w:t>
      </w:r>
    </w:p>
    <w:p w:rsidR="009B6D9E" w:rsidRPr="00D958F1" w:rsidRDefault="002B5EBD" w:rsidP="009B6D9E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 xml:space="preserve">c. exposures as provided for under article 129, first paragraph, part c) of the </w:t>
      </w:r>
      <w:r w:rsidR="009B1352">
        <w:rPr>
          <w:rFonts w:ascii="Verdana" w:hAnsi="Verdana"/>
          <w:sz w:val="18"/>
        </w:rPr>
        <w:t>Capital Requirements Regulation</w:t>
      </w:r>
      <w:r w:rsidR="00F25103">
        <w:rPr>
          <w:rFonts w:ascii="Verdana" w:hAnsi="Verdana"/>
          <w:sz w:val="18"/>
        </w:rPr>
        <w:t>;</w:t>
      </w:r>
      <w:r>
        <w:rPr>
          <w:rFonts w:ascii="Verdana" w:hAnsi="Verdana"/>
          <w:sz w:val="18"/>
        </w:rPr>
        <w:t xml:space="preserve"> and </w:t>
      </w:r>
    </w:p>
    <w:p w:rsidR="0010101B" w:rsidRPr="00D958F1" w:rsidRDefault="002B5EBD" w:rsidP="009B6D9E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 xml:space="preserve">d. exposures regarding which De </w:t>
      </w:r>
      <w:proofErr w:type="spellStart"/>
      <w:r>
        <w:rPr>
          <w:rFonts w:ascii="Verdana" w:hAnsi="Verdana"/>
          <w:sz w:val="18"/>
        </w:rPr>
        <w:t>Nederlandsche</w:t>
      </w:r>
      <w:proofErr w:type="spellEnd"/>
      <w:r>
        <w:rPr>
          <w:rFonts w:ascii="Verdana" w:hAnsi="Verdana"/>
          <w:sz w:val="18"/>
        </w:rPr>
        <w:t xml:space="preserve"> Bank has granted exemption pursuant to article 129, first paragraph, third </w:t>
      </w:r>
      <w:r w:rsidR="009B1352">
        <w:rPr>
          <w:rFonts w:ascii="Verdana" w:hAnsi="Verdana"/>
          <w:sz w:val="18"/>
        </w:rPr>
        <w:t xml:space="preserve">section </w:t>
      </w:r>
      <w:r>
        <w:rPr>
          <w:rFonts w:ascii="Verdana" w:hAnsi="Verdana"/>
          <w:sz w:val="18"/>
        </w:rPr>
        <w:t xml:space="preserve">of the </w:t>
      </w:r>
      <w:r w:rsidR="009B1352">
        <w:rPr>
          <w:rFonts w:ascii="Verdana" w:hAnsi="Verdana"/>
          <w:sz w:val="18"/>
        </w:rPr>
        <w:t>Capital Requirements Regulation</w:t>
      </w:r>
      <w:r>
        <w:rPr>
          <w:rFonts w:ascii="Verdana" w:hAnsi="Verdana"/>
          <w:sz w:val="18"/>
        </w:rPr>
        <w:t>.</w:t>
      </w:r>
    </w:p>
    <w:p w:rsidR="00624E6D" w:rsidRPr="00D958F1" w:rsidRDefault="00F25103" w:rsidP="004A74F7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br/>
      </w:r>
      <w:r w:rsidR="00624E6D">
        <w:rPr>
          <w:rFonts w:ascii="Verdana" w:hAnsi="Verdana"/>
          <w:sz w:val="18"/>
        </w:rPr>
        <w:t>2. In addition to article 40g, first paragraph, parts a) and b) of the Decree o</w:t>
      </w:r>
      <w:r w:rsidR="00FB181E">
        <w:rPr>
          <w:rFonts w:ascii="Verdana" w:hAnsi="Verdana"/>
          <w:sz w:val="18"/>
        </w:rPr>
        <w:t>n Prudential Rules under the FSA</w:t>
      </w:r>
      <w:r w:rsidR="00624E6D">
        <w:rPr>
          <w:rFonts w:ascii="Verdana" w:hAnsi="Verdana"/>
          <w:sz w:val="18"/>
        </w:rPr>
        <w:t xml:space="preserve">, a bank issuing registered covered bonds shall ensure that the legal </w:t>
      </w:r>
      <w:r w:rsidR="00FB181E">
        <w:rPr>
          <w:rFonts w:ascii="Verdana" w:hAnsi="Verdana"/>
          <w:sz w:val="18"/>
        </w:rPr>
        <w:t xml:space="preserve">entity </w:t>
      </w:r>
      <w:r w:rsidR="00624E6D">
        <w:rPr>
          <w:rFonts w:ascii="Verdana" w:hAnsi="Verdana"/>
          <w:sz w:val="18"/>
        </w:rPr>
        <w:t xml:space="preserve">that is the </w:t>
      </w:r>
      <w:r w:rsidR="00B523E2">
        <w:rPr>
          <w:rFonts w:ascii="Verdana" w:hAnsi="Verdana"/>
          <w:sz w:val="18"/>
        </w:rPr>
        <w:t>owner</w:t>
      </w:r>
      <w:r w:rsidR="00624E6D">
        <w:rPr>
          <w:rFonts w:ascii="Verdana" w:hAnsi="Verdana"/>
          <w:sz w:val="18"/>
        </w:rPr>
        <w:t xml:space="preserve"> of the </w:t>
      </w:r>
      <w:r w:rsidR="00FB181E">
        <w:rPr>
          <w:rFonts w:ascii="Verdana" w:hAnsi="Verdana"/>
          <w:sz w:val="18"/>
        </w:rPr>
        <w:t xml:space="preserve">cover </w:t>
      </w:r>
      <w:r w:rsidR="00624E6D">
        <w:rPr>
          <w:rFonts w:ascii="Verdana" w:hAnsi="Verdana"/>
          <w:sz w:val="18"/>
        </w:rPr>
        <w:t>assets</w:t>
      </w:r>
      <w:r w:rsidR="00FB181E">
        <w:rPr>
          <w:rFonts w:ascii="Verdana" w:hAnsi="Verdana"/>
          <w:sz w:val="18"/>
        </w:rPr>
        <w:t>,</w:t>
      </w:r>
      <w:r w:rsidR="00624E6D">
        <w:rPr>
          <w:rFonts w:ascii="Verdana" w:hAnsi="Verdana"/>
          <w:sz w:val="18"/>
        </w:rPr>
        <w:t xml:space="preserve"> hold</w:t>
      </w:r>
      <w:r w:rsidR="00FB181E">
        <w:rPr>
          <w:rFonts w:ascii="Verdana" w:hAnsi="Verdana"/>
          <w:sz w:val="18"/>
        </w:rPr>
        <w:t>s</w:t>
      </w:r>
      <w:r w:rsidR="00624E6D">
        <w:rPr>
          <w:rFonts w:ascii="Verdana" w:hAnsi="Verdana"/>
          <w:sz w:val="18"/>
        </w:rPr>
        <w:t xml:space="preserve"> sufficient liquid assets</w:t>
      </w:r>
      <w:r w:rsidR="00FB181E">
        <w:rPr>
          <w:rFonts w:ascii="Verdana" w:hAnsi="Verdana"/>
          <w:sz w:val="18"/>
        </w:rPr>
        <w:t>,</w:t>
      </w:r>
      <w:r w:rsidR="00624E6D">
        <w:rPr>
          <w:rFonts w:ascii="Verdana" w:hAnsi="Verdana"/>
          <w:sz w:val="18"/>
        </w:rPr>
        <w:t xml:space="preserve"> or generate these by way of </w:t>
      </w:r>
      <w:r w:rsidR="00FB181E">
        <w:rPr>
          <w:rFonts w:ascii="Verdana" w:hAnsi="Verdana"/>
          <w:sz w:val="18"/>
        </w:rPr>
        <w:t xml:space="preserve">the cover </w:t>
      </w:r>
      <w:r w:rsidR="00624E6D">
        <w:rPr>
          <w:rFonts w:ascii="Verdana" w:hAnsi="Verdana"/>
          <w:sz w:val="18"/>
        </w:rPr>
        <w:t>assets</w:t>
      </w:r>
      <w:r w:rsidR="00FB181E">
        <w:rPr>
          <w:rFonts w:ascii="Verdana" w:hAnsi="Verdana"/>
          <w:sz w:val="18"/>
        </w:rPr>
        <w:t>,</w:t>
      </w:r>
      <w:r w:rsidR="00624E6D">
        <w:rPr>
          <w:rFonts w:ascii="Verdana" w:hAnsi="Verdana"/>
          <w:sz w:val="18"/>
        </w:rPr>
        <w:t xml:space="preserve"> in order to be able to fulfil its payment obligations for the next six months towards third parties who, if the bank is no longer able to manage the </w:t>
      </w:r>
      <w:r w:rsidR="00FB181E">
        <w:rPr>
          <w:rFonts w:ascii="Verdana" w:hAnsi="Verdana"/>
          <w:sz w:val="18"/>
        </w:rPr>
        <w:t xml:space="preserve">covers </w:t>
      </w:r>
      <w:r w:rsidR="00624E6D">
        <w:rPr>
          <w:rFonts w:ascii="Verdana" w:hAnsi="Verdana"/>
          <w:sz w:val="18"/>
        </w:rPr>
        <w:t>assets itself</w:t>
      </w:r>
      <w:r w:rsidR="00FB181E">
        <w:rPr>
          <w:rFonts w:ascii="Verdana" w:hAnsi="Verdana"/>
          <w:sz w:val="18"/>
        </w:rPr>
        <w:t xml:space="preserve"> </w:t>
      </w:r>
      <w:r w:rsidR="00624E6D">
        <w:rPr>
          <w:rFonts w:ascii="Verdana" w:hAnsi="Verdana"/>
          <w:sz w:val="18"/>
        </w:rPr>
        <w:t>with respect to the obligation to pay the principal sum and interest to the registered covered bondholders</w:t>
      </w:r>
      <w:r w:rsidR="00FB181E">
        <w:rPr>
          <w:rFonts w:ascii="Verdana" w:hAnsi="Verdana"/>
          <w:sz w:val="18"/>
        </w:rPr>
        <w:t>,</w:t>
      </w:r>
      <w:r w:rsidR="00624E6D">
        <w:rPr>
          <w:rFonts w:ascii="Verdana" w:hAnsi="Verdana"/>
          <w:sz w:val="18"/>
        </w:rPr>
        <w:t xml:space="preserve"> </w:t>
      </w:r>
      <w:r w:rsidR="00FB181E">
        <w:rPr>
          <w:rFonts w:ascii="Verdana" w:hAnsi="Verdana"/>
          <w:sz w:val="18"/>
        </w:rPr>
        <w:t xml:space="preserve">rank </w:t>
      </w:r>
      <w:r w:rsidR="00624E6D">
        <w:rPr>
          <w:rFonts w:ascii="Verdana" w:hAnsi="Verdana"/>
          <w:sz w:val="18"/>
        </w:rPr>
        <w:t xml:space="preserve">the same or higher </w:t>
      </w:r>
      <w:r w:rsidR="00FB181E">
        <w:rPr>
          <w:rFonts w:ascii="Verdana" w:hAnsi="Verdana"/>
          <w:sz w:val="18"/>
        </w:rPr>
        <w:t xml:space="preserve">compared to </w:t>
      </w:r>
      <w:r w:rsidR="00624E6D">
        <w:rPr>
          <w:rFonts w:ascii="Verdana" w:hAnsi="Verdana"/>
          <w:sz w:val="18"/>
        </w:rPr>
        <w:t xml:space="preserve">legal </w:t>
      </w:r>
      <w:r w:rsidR="00FB181E">
        <w:rPr>
          <w:rFonts w:ascii="Verdana" w:hAnsi="Verdana"/>
          <w:sz w:val="18"/>
        </w:rPr>
        <w:t xml:space="preserve">entity </w:t>
      </w:r>
      <w:r w:rsidR="00624E6D">
        <w:rPr>
          <w:rFonts w:ascii="Verdana" w:hAnsi="Verdana"/>
          <w:sz w:val="18"/>
        </w:rPr>
        <w:t xml:space="preserve">that is the </w:t>
      </w:r>
      <w:r w:rsidR="00B523E2">
        <w:rPr>
          <w:rFonts w:ascii="Verdana" w:hAnsi="Verdana"/>
          <w:sz w:val="18"/>
        </w:rPr>
        <w:t>owner</w:t>
      </w:r>
      <w:r w:rsidR="00624E6D">
        <w:rPr>
          <w:rFonts w:ascii="Verdana" w:hAnsi="Verdana"/>
          <w:sz w:val="18"/>
        </w:rPr>
        <w:t xml:space="preserve"> of the </w:t>
      </w:r>
      <w:r w:rsidR="00FB181E">
        <w:rPr>
          <w:rFonts w:ascii="Verdana" w:hAnsi="Verdana"/>
          <w:sz w:val="18"/>
        </w:rPr>
        <w:t xml:space="preserve">cover </w:t>
      </w:r>
      <w:r w:rsidR="00624E6D">
        <w:rPr>
          <w:rFonts w:ascii="Verdana" w:hAnsi="Verdana"/>
          <w:sz w:val="18"/>
        </w:rPr>
        <w:t>assets.</w:t>
      </w:r>
    </w:p>
    <w:p w:rsidR="00F015EE" w:rsidRPr="00D958F1" w:rsidRDefault="00F015EE" w:rsidP="004A74F7">
      <w:pPr>
        <w:spacing w:after="0"/>
        <w:rPr>
          <w:rFonts w:ascii="Verdana" w:hAnsi="Verdana" w:cs="Arial"/>
          <w:b/>
          <w:sz w:val="18"/>
          <w:szCs w:val="18"/>
        </w:rPr>
      </w:pPr>
    </w:p>
    <w:p w:rsidR="00BF57BB" w:rsidRPr="00B76EA6" w:rsidRDefault="004A4EC6" w:rsidP="004A74F7">
      <w:pPr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b/>
          <w:sz w:val="18"/>
        </w:rPr>
        <w:t xml:space="preserve">Article 20f </w:t>
      </w:r>
    </w:p>
    <w:p w:rsidR="00B76EA6" w:rsidRDefault="00B76EA6" w:rsidP="004A74F7">
      <w:pPr>
        <w:spacing w:after="0"/>
        <w:rPr>
          <w:rFonts w:ascii="Verdana" w:hAnsi="Verdana" w:cs="Arial"/>
          <w:sz w:val="18"/>
          <w:szCs w:val="18"/>
        </w:rPr>
      </w:pPr>
    </w:p>
    <w:p w:rsidR="00BF57BB" w:rsidRPr="00D958F1" w:rsidRDefault="009852CC" w:rsidP="004A74F7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 xml:space="preserve">1. A bank issuing a registered covered bond shall ensure that prior to the first issue under a category of registered covered bonds, an agreement shall be entered into with an external auditor for auditing the </w:t>
      </w:r>
      <w:r w:rsidR="00281D0D">
        <w:rPr>
          <w:rFonts w:ascii="Verdana" w:hAnsi="Verdana"/>
          <w:sz w:val="18"/>
        </w:rPr>
        <w:t xml:space="preserve">cover </w:t>
      </w:r>
      <w:r>
        <w:rPr>
          <w:rFonts w:ascii="Verdana" w:hAnsi="Verdana"/>
          <w:sz w:val="18"/>
        </w:rPr>
        <w:t xml:space="preserve">assets. </w:t>
      </w:r>
    </w:p>
    <w:p w:rsidR="00BF57BB" w:rsidRPr="00D958F1" w:rsidRDefault="00AE527F" w:rsidP="004A74F7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br/>
        <w:t xml:space="preserve">2. The external auditor, when </w:t>
      </w:r>
      <w:r w:rsidR="009852CC">
        <w:rPr>
          <w:rFonts w:ascii="Verdana" w:hAnsi="Verdana"/>
          <w:sz w:val="18"/>
        </w:rPr>
        <w:t xml:space="preserve">auditing the </w:t>
      </w:r>
      <w:r w:rsidR="00281D0D">
        <w:rPr>
          <w:rFonts w:ascii="Verdana" w:hAnsi="Verdana"/>
          <w:sz w:val="18"/>
        </w:rPr>
        <w:t xml:space="preserve">cover </w:t>
      </w:r>
      <w:r w:rsidR="009852CC">
        <w:rPr>
          <w:rFonts w:ascii="Verdana" w:hAnsi="Verdana"/>
          <w:sz w:val="18"/>
        </w:rPr>
        <w:t xml:space="preserve">assets as provided for in the first paragraph, </w:t>
      </w:r>
      <w:r>
        <w:rPr>
          <w:rFonts w:ascii="Verdana" w:hAnsi="Verdana"/>
          <w:sz w:val="18"/>
        </w:rPr>
        <w:t xml:space="preserve">shall </w:t>
      </w:r>
      <w:r w:rsidR="009852CC">
        <w:rPr>
          <w:rFonts w:ascii="Verdana" w:hAnsi="Verdana"/>
          <w:sz w:val="18"/>
        </w:rPr>
        <w:t>have at least the following contractual obligations:</w:t>
      </w:r>
    </w:p>
    <w:p w:rsidR="003E7293" w:rsidRPr="00D958F1" w:rsidRDefault="00F7233D" w:rsidP="00F7233D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>a. examine at least annually as to whether the bank provided for in the first paragraph has correctly calculated that it complies with article 40f, first and second paragraphs</w:t>
      </w:r>
      <w:r w:rsidR="008B6EF3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 xml:space="preserve"> of the Decree on</w:t>
      </w:r>
      <w:r w:rsidR="009716AF">
        <w:rPr>
          <w:rFonts w:ascii="Verdana" w:hAnsi="Verdana"/>
          <w:sz w:val="18"/>
        </w:rPr>
        <w:t xml:space="preserve"> Prudential Rules under the FSA; </w:t>
      </w:r>
      <w:r>
        <w:rPr>
          <w:rFonts w:ascii="Verdana" w:hAnsi="Verdana"/>
          <w:sz w:val="18"/>
        </w:rPr>
        <w:t>and</w:t>
      </w:r>
    </w:p>
    <w:p w:rsidR="00F7233D" w:rsidRPr="00D958F1" w:rsidRDefault="003E7293" w:rsidP="00F7233D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lastRenderedPageBreak/>
        <w:t>a. examine at least annually as to whether the bank provided for in the first paragraph has correctly calculated that it complies with article 40g, first paragraph</w:t>
      </w:r>
      <w:r w:rsidR="008B6EF3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 xml:space="preserve"> of the Decree on Pr</w:t>
      </w:r>
      <w:r w:rsidR="009716AF">
        <w:rPr>
          <w:rFonts w:ascii="Verdana" w:hAnsi="Verdana"/>
          <w:sz w:val="18"/>
        </w:rPr>
        <w:t>udential Rules under the FSA.</w:t>
      </w:r>
      <w:r>
        <w:rPr>
          <w:rFonts w:ascii="Verdana" w:hAnsi="Verdana"/>
          <w:sz w:val="18"/>
        </w:rPr>
        <w:t xml:space="preserve"> </w:t>
      </w:r>
    </w:p>
    <w:p w:rsidR="00E234ED" w:rsidRPr="00D958F1" w:rsidRDefault="00AE527F" w:rsidP="004A74F7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br/>
      </w:r>
      <w:r w:rsidR="0093325C">
        <w:rPr>
          <w:rFonts w:ascii="Verdana" w:hAnsi="Verdana"/>
          <w:sz w:val="18"/>
        </w:rPr>
        <w:t xml:space="preserve">3. The agreement with the auditor for the audits as provided for in the second paragraph includes </w:t>
      </w:r>
      <w:r w:rsidR="008B6EF3">
        <w:rPr>
          <w:rFonts w:ascii="Verdana" w:hAnsi="Verdana"/>
          <w:sz w:val="18"/>
        </w:rPr>
        <w:t xml:space="preserve">safeguards </w:t>
      </w:r>
      <w:r w:rsidR="0093325C">
        <w:rPr>
          <w:rFonts w:ascii="Verdana" w:hAnsi="Verdana"/>
          <w:sz w:val="18"/>
        </w:rPr>
        <w:t xml:space="preserve">that these audits shall remain in place after the bank provided for in the first paragraph is no longer able to manage the </w:t>
      </w:r>
      <w:r w:rsidR="009716AF">
        <w:rPr>
          <w:rFonts w:ascii="Verdana" w:hAnsi="Verdana"/>
          <w:sz w:val="18"/>
        </w:rPr>
        <w:t xml:space="preserve">cover </w:t>
      </w:r>
      <w:r w:rsidR="0093325C">
        <w:rPr>
          <w:rFonts w:ascii="Verdana" w:hAnsi="Verdana"/>
          <w:sz w:val="18"/>
        </w:rPr>
        <w:t xml:space="preserve">assets itself. </w:t>
      </w:r>
    </w:p>
    <w:p w:rsidR="002718BA" w:rsidRPr="00D958F1" w:rsidRDefault="00AE527F" w:rsidP="004A74F7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br/>
      </w:r>
      <w:r w:rsidR="002718BA">
        <w:rPr>
          <w:rFonts w:ascii="Verdana" w:hAnsi="Verdana"/>
          <w:sz w:val="18"/>
        </w:rPr>
        <w:t xml:space="preserve">4. A bank issuing a registered covered bond shall ensure that as long as the bank does not become unable to manage the </w:t>
      </w:r>
      <w:r w:rsidR="009716AF">
        <w:rPr>
          <w:rFonts w:ascii="Verdana" w:hAnsi="Verdana"/>
          <w:sz w:val="18"/>
        </w:rPr>
        <w:t xml:space="preserve">cover </w:t>
      </w:r>
      <w:r w:rsidR="00281D0D">
        <w:rPr>
          <w:rFonts w:ascii="Verdana" w:hAnsi="Verdana"/>
          <w:sz w:val="18"/>
        </w:rPr>
        <w:t xml:space="preserve">assets itself </w:t>
      </w:r>
      <w:r w:rsidR="002718BA">
        <w:rPr>
          <w:rFonts w:ascii="Verdana" w:hAnsi="Verdana"/>
          <w:sz w:val="18"/>
        </w:rPr>
        <w:t>an external auditor shall audit</w:t>
      </w:r>
      <w:r w:rsidR="00281D0D">
        <w:rPr>
          <w:rFonts w:ascii="Verdana" w:hAnsi="Verdana"/>
          <w:sz w:val="18"/>
        </w:rPr>
        <w:t>,</w:t>
      </w:r>
      <w:r w:rsidR="002718BA">
        <w:rPr>
          <w:rFonts w:ascii="Verdana" w:hAnsi="Verdana"/>
          <w:sz w:val="18"/>
        </w:rPr>
        <w:t xml:space="preserve"> </w:t>
      </w:r>
      <w:r w:rsidR="009716AF">
        <w:rPr>
          <w:rFonts w:ascii="Verdana" w:hAnsi="Verdana"/>
          <w:sz w:val="18"/>
        </w:rPr>
        <w:t>on a random basis</w:t>
      </w:r>
      <w:r w:rsidR="00281D0D">
        <w:rPr>
          <w:rFonts w:ascii="Verdana" w:hAnsi="Verdana"/>
          <w:sz w:val="18"/>
        </w:rPr>
        <w:t>,</w:t>
      </w:r>
      <w:r w:rsidR="009716AF">
        <w:rPr>
          <w:rFonts w:ascii="Verdana" w:hAnsi="Verdana"/>
          <w:sz w:val="18"/>
        </w:rPr>
        <w:t xml:space="preserve"> </w:t>
      </w:r>
      <w:r w:rsidR="002718BA">
        <w:rPr>
          <w:rFonts w:ascii="Verdana" w:hAnsi="Verdana"/>
          <w:sz w:val="18"/>
        </w:rPr>
        <w:t xml:space="preserve">the files relating to the </w:t>
      </w:r>
      <w:r w:rsidR="009716AF">
        <w:rPr>
          <w:rFonts w:ascii="Verdana" w:hAnsi="Verdana"/>
          <w:sz w:val="18"/>
        </w:rPr>
        <w:t xml:space="preserve">cover </w:t>
      </w:r>
      <w:r w:rsidR="002718BA">
        <w:rPr>
          <w:rFonts w:ascii="Verdana" w:hAnsi="Verdana"/>
          <w:sz w:val="18"/>
        </w:rPr>
        <w:t xml:space="preserve">assets at least annually. </w:t>
      </w:r>
    </w:p>
    <w:p w:rsidR="00990240" w:rsidRPr="00D958F1" w:rsidRDefault="00990240" w:rsidP="004A74F7">
      <w:pPr>
        <w:spacing w:after="0"/>
        <w:rPr>
          <w:rFonts w:ascii="Verdana" w:hAnsi="Verdana" w:cs="Arial"/>
          <w:sz w:val="18"/>
          <w:szCs w:val="18"/>
        </w:rPr>
      </w:pPr>
    </w:p>
    <w:p w:rsidR="00CA14F8" w:rsidRPr="00B76EA6" w:rsidRDefault="004A4EC6" w:rsidP="004A74F7">
      <w:pPr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b/>
          <w:sz w:val="18"/>
        </w:rPr>
        <w:t xml:space="preserve">Article 20g </w:t>
      </w:r>
    </w:p>
    <w:p w:rsidR="00B76EA6" w:rsidRDefault="00B76EA6" w:rsidP="00CC27EC">
      <w:pPr>
        <w:spacing w:after="0"/>
        <w:rPr>
          <w:rFonts w:ascii="Verdana" w:hAnsi="Verdana" w:cs="Arial"/>
          <w:sz w:val="18"/>
          <w:szCs w:val="18"/>
        </w:rPr>
      </w:pPr>
    </w:p>
    <w:p w:rsidR="00CC27EC" w:rsidRPr="00D958F1" w:rsidRDefault="00CC27EC" w:rsidP="00CC27EC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 xml:space="preserve">1. A bank issuing a registered covered bond shall regularly carry out stress tests in order to establish whether in situations of financial stress, there is still a healthy </w:t>
      </w:r>
      <w:r w:rsidR="008B6EF3">
        <w:rPr>
          <w:rFonts w:ascii="Verdana" w:hAnsi="Verdana"/>
          <w:sz w:val="18"/>
        </w:rPr>
        <w:t xml:space="preserve">ratio </w:t>
      </w:r>
      <w:r>
        <w:rPr>
          <w:rFonts w:ascii="Verdana" w:hAnsi="Verdana"/>
          <w:sz w:val="18"/>
        </w:rPr>
        <w:t xml:space="preserve">between the total </w:t>
      </w:r>
      <w:r w:rsidR="00E6273F">
        <w:rPr>
          <w:rFonts w:ascii="Verdana" w:hAnsi="Verdana"/>
          <w:sz w:val="18"/>
        </w:rPr>
        <w:t xml:space="preserve">amount of </w:t>
      </w:r>
      <w:r>
        <w:rPr>
          <w:rFonts w:ascii="Verdana" w:hAnsi="Verdana"/>
          <w:sz w:val="18"/>
        </w:rPr>
        <w:t xml:space="preserve">outstanding registered covered bonds </w:t>
      </w:r>
      <w:r w:rsidR="00E6273F">
        <w:rPr>
          <w:rFonts w:ascii="Verdana" w:hAnsi="Verdana"/>
          <w:sz w:val="18"/>
        </w:rPr>
        <w:t xml:space="preserve">compared to the </w:t>
      </w:r>
      <w:r>
        <w:rPr>
          <w:rFonts w:ascii="Verdana" w:hAnsi="Verdana"/>
          <w:sz w:val="18"/>
        </w:rPr>
        <w:t>bank’s total consolidated balance sheet</w:t>
      </w:r>
      <w:r w:rsidR="00E6273F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 xml:space="preserve"> pursuant to article 40i, first and second paragraphs of the Decree o</w:t>
      </w:r>
      <w:r w:rsidR="00E6273F">
        <w:rPr>
          <w:rFonts w:ascii="Verdana" w:hAnsi="Verdana"/>
          <w:sz w:val="18"/>
        </w:rPr>
        <w:t>n Prudential Rules under the FSA</w:t>
      </w:r>
      <w:r>
        <w:rPr>
          <w:rFonts w:ascii="Verdana" w:hAnsi="Verdana"/>
          <w:sz w:val="18"/>
        </w:rPr>
        <w:t xml:space="preserve">. </w:t>
      </w:r>
    </w:p>
    <w:p w:rsidR="00A26B51" w:rsidRPr="00D958F1" w:rsidRDefault="00E6273F" w:rsidP="00CD158F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br/>
      </w:r>
      <w:r w:rsidR="00CC709B">
        <w:rPr>
          <w:rFonts w:ascii="Verdana" w:hAnsi="Verdana"/>
          <w:sz w:val="18"/>
        </w:rPr>
        <w:t>2. The stress tests provided for in the first paragraph shall relate at least to:</w:t>
      </w:r>
      <w:r w:rsidR="00CC709B">
        <w:rPr>
          <w:rFonts w:ascii="Verdana" w:hAnsi="Verdana" w:cs="Arial"/>
          <w:sz w:val="18"/>
          <w:szCs w:val="18"/>
        </w:rPr>
        <w:br/>
      </w:r>
      <w:r w:rsidR="00CC709B">
        <w:rPr>
          <w:rFonts w:ascii="Verdana" w:hAnsi="Verdana"/>
          <w:sz w:val="18"/>
        </w:rPr>
        <w:t xml:space="preserve">a. the credit risk; </w:t>
      </w:r>
    </w:p>
    <w:p w:rsidR="00A26B51" w:rsidRPr="00D958F1" w:rsidRDefault="00A26B51" w:rsidP="00CD158F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 xml:space="preserve">b. the interest </w:t>
      </w:r>
      <w:r w:rsidR="00E6273F">
        <w:rPr>
          <w:rFonts w:ascii="Verdana" w:hAnsi="Verdana"/>
          <w:sz w:val="18"/>
        </w:rPr>
        <w:t xml:space="preserve">rate </w:t>
      </w:r>
      <w:r>
        <w:rPr>
          <w:rFonts w:ascii="Verdana" w:hAnsi="Verdana"/>
          <w:sz w:val="18"/>
        </w:rPr>
        <w:t>risk;</w:t>
      </w:r>
    </w:p>
    <w:p w:rsidR="00E15797" w:rsidRPr="00D958F1" w:rsidRDefault="00A26B51" w:rsidP="00CD158F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>c. the currency risk;</w:t>
      </w:r>
    </w:p>
    <w:p w:rsidR="00E554B2" w:rsidRPr="00D958F1" w:rsidRDefault="00E15797" w:rsidP="00CD158F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>d. the liquidity risk and</w:t>
      </w:r>
    </w:p>
    <w:p w:rsidR="002E4716" w:rsidRPr="00D958F1" w:rsidRDefault="00E15797" w:rsidP="002E4716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 xml:space="preserve">e. other risks that the De </w:t>
      </w:r>
      <w:proofErr w:type="spellStart"/>
      <w:r>
        <w:rPr>
          <w:rFonts w:ascii="Verdana" w:hAnsi="Verdana"/>
          <w:sz w:val="18"/>
        </w:rPr>
        <w:t>Nederlandsche</w:t>
      </w:r>
      <w:proofErr w:type="spellEnd"/>
      <w:r>
        <w:rPr>
          <w:rFonts w:ascii="Verdana" w:hAnsi="Verdana"/>
          <w:sz w:val="18"/>
        </w:rPr>
        <w:t xml:space="preserve"> Bank deems relevant.</w:t>
      </w:r>
    </w:p>
    <w:p w:rsidR="00CC709B" w:rsidRPr="00D958F1" w:rsidRDefault="00E6273F" w:rsidP="002E4716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br/>
      </w:r>
      <w:r w:rsidR="00CC709B">
        <w:rPr>
          <w:rFonts w:ascii="Verdana" w:hAnsi="Verdana"/>
          <w:sz w:val="18"/>
        </w:rPr>
        <w:t xml:space="preserve">3. In carrying out the stress tests provided for in the first paragraph, account shall be taken of the relevant risk-mitigating factors </w:t>
      </w:r>
      <w:r>
        <w:rPr>
          <w:rFonts w:ascii="Verdana" w:hAnsi="Verdana"/>
          <w:sz w:val="18"/>
        </w:rPr>
        <w:t xml:space="preserve">such </w:t>
      </w:r>
      <w:r w:rsidR="00CC709B">
        <w:rPr>
          <w:rFonts w:ascii="Verdana" w:hAnsi="Verdana"/>
          <w:sz w:val="18"/>
        </w:rPr>
        <w:t>as derivative</w:t>
      </w:r>
      <w:r>
        <w:rPr>
          <w:rFonts w:ascii="Verdana" w:hAnsi="Verdana"/>
          <w:sz w:val="18"/>
        </w:rPr>
        <w:t xml:space="preserve"> contracts</w:t>
      </w:r>
      <w:r w:rsidR="00CC709B">
        <w:rPr>
          <w:rFonts w:ascii="Verdana" w:hAnsi="Verdana"/>
          <w:sz w:val="18"/>
        </w:rPr>
        <w:t xml:space="preserve"> and other agreements </w:t>
      </w:r>
      <w:r>
        <w:rPr>
          <w:rFonts w:ascii="Verdana" w:hAnsi="Verdana"/>
          <w:sz w:val="18"/>
        </w:rPr>
        <w:t xml:space="preserve">entered into </w:t>
      </w:r>
      <w:r w:rsidR="00CC709B">
        <w:rPr>
          <w:rFonts w:ascii="Verdana" w:hAnsi="Verdana"/>
          <w:sz w:val="18"/>
        </w:rPr>
        <w:t>for the purpose of risk mitigation.</w:t>
      </w:r>
    </w:p>
    <w:p w:rsidR="00DE7C39" w:rsidRPr="00D958F1" w:rsidRDefault="00DE7C39" w:rsidP="004A74F7">
      <w:pPr>
        <w:spacing w:after="0"/>
        <w:rPr>
          <w:rFonts w:ascii="Verdana" w:hAnsi="Verdana" w:cs="Arial"/>
          <w:sz w:val="18"/>
          <w:szCs w:val="18"/>
        </w:rPr>
      </w:pPr>
    </w:p>
    <w:p w:rsidR="00261715" w:rsidRPr="00B76EA6" w:rsidRDefault="004A4EC6" w:rsidP="004A74F7">
      <w:pPr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b/>
          <w:sz w:val="18"/>
        </w:rPr>
        <w:t xml:space="preserve">Article 20h </w:t>
      </w:r>
    </w:p>
    <w:p w:rsidR="00B76EA6" w:rsidRDefault="00B76EA6" w:rsidP="004A74F7">
      <w:pPr>
        <w:spacing w:after="0"/>
        <w:rPr>
          <w:rFonts w:ascii="Verdana" w:hAnsi="Verdana" w:cs="Arial"/>
          <w:sz w:val="18"/>
          <w:szCs w:val="18"/>
        </w:rPr>
      </w:pPr>
    </w:p>
    <w:p w:rsidR="009E6A56" w:rsidRPr="00D958F1" w:rsidRDefault="002B5EBD" w:rsidP="004A74F7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 xml:space="preserve">1. A bank issuing a registered covered bond: </w:t>
      </w:r>
    </w:p>
    <w:p w:rsidR="00261715" w:rsidRPr="00D958F1" w:rsidRDefault="002B5EBD" w:rsidP="004A74F7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 xml:space="preserve">a. shall demonstrate to De </w:t>
      </w:r>
      <w:proofErr w:type="spellStart"/>
      <w:r>
        <w:rPr>
          <w:rFonts w:ascii="Verdana" w:hAnsi="Verdana"/>
          <w:sz w:val="18"/>
        </w:rPr>
        <w:t>Nederlandsche</w:t>
      </w:r>
      <w:proofErr w:type="spellEnd"/>
      <w:r>
        <w:rPr>
          <w:rFonts w:ascii="Verdana" w:hAnsi="Verdana"/>
          <w:sz w:val="18"/>
        </w:rPr>
        <w:t xml:space="preserve"> Bank at least once per quarter that the registered covered bond complies with articles 40e, paragraphs two to five inclusive, 40f and 40g of the Decree o</w:t>
      </w:r>
      <w:r w:rsidR="00005E95">
        <w:rPr>
          <w:rFonts w:ascii="Verdana" w:hAnsi="Verdana"/>
          <w:sz w:val="18"/>
        </w:rPr>
        <w:t>n Prudential Rules under the FSA</w:t>
      </w:r>
      <w:r>
        <w:rPr>
          <w:rFonts w:ascii="Verdana" w:hAnsi="Verdana"/>
          <w:sz w:val="18"/>
        </w:rPr>
        <w:t xml:space="preserve"> by providing De </w:t>
      </w:r>
      <w:proofErr w:type="spellStart"/>
      <w:r>
        <w:rPr>
          <w:rFonts w:ascii="Verdana" w:hAnsi="Verdana"/>
          <w:sz w:val="18"/>
        </w:rPr>
        <w:t>Nederlandsche</w:t>
      </w:r>
      <w:proofErr w:type="spellEnd"/>
      <w:r>
        <w:rPr>
          <w:rFonts w:ascii="Verdana" w:hAnsi="Verdana"/>
          <w:sz w:val="18"/>
        </w:rPr>
        <w:t xml:space="preserve"> Bank with reports on the </w:t>
      </w:r>
      <w:r w:rsidR="00005E95">
        <w:rPr>
          <w:rFonts w:ascii="Verdana" w:hAnsi="Verdana"/>
          <w:sz w:val="18"/>
        </w:rPr>
        <w:t xml:space="preserve">cover </w:t>
      </w:r>
      <w:r>
        <w:rPr>
          <w:rFonts w:ascii="Verdana" w:hAnsi="Verdana"/>
          <w:sz w:val="18"/>
        </w:rPr>
        <w:t xml:space="preserve">assets and the associated obligations and explaining these. </w:t>
      </w:r>
    </w:p>
    <w:p w:rsidR="009E6A56" w:rsidRPr="00D958F1" w:rsidRDefault="002B5EBD" w:rsidP="004A74F7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 xml:space="preserve">b. shall demonstrate to De </w:t>
      </w:r>
      <w:proofErr w:type="spellStart"/>
      <w:r>
        <w:rPr>
          <w:rFonts w:ascii="Verdana" w:hAnsi="Verdana"/>
          <w:sz w:val="18"/>
        </w:rPr>
        <w:t>Nederlandsche</w:t>
      </w:r>
      <w:proofErr w:type="spellEnd"/>
      <w:r>
        <w:rPr>
          <w:rFonts w:ascii="Verdana" w:hAnsi="Verdana"/>
          <w:sz w:val="18"/>
        </w:rPr>
        <w:t xml:space="preserve"> Bank at least annually that the bank complies with article 40h</w:t>
      </w:r>
      <w:r w:rsidR="00005E95">
        <w:rPr>
          <w:rFonts w:ascii="Verdana" w:hAnsi="Verdana"/>
          <w:sz w:val="18"/>
        </w:rPr>
        <w:t>;</w:t>
      </w:r>
      <w:r>
        <w:rPr>
          <w:rFonts w:ascii="Verdana" w:hAnsi="Verdana"/>
          <w:sz w:val="18"/>
        </w:rPr>
        <w:t xml:space="preserve"> and</w:t>
      </w:r>
    </w:p>
    <w:p w:rsidR="00FA16BE" w:rsidRPr="00D958F1" w:rsidRDefault="002B5EBD" w:rsidP="004A74F7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 xml:space="preserve">c. shall provide De </w:t>
      </w:r>
      <w:proofErr w:type="spellStart"/>
      <w:r>
        <w:rPr>
          <w:rFonts w:ascii="Verdana" w:hAnsi="Verdana"/>
          <w:sz w:val="18"/>
        </w:rPr>
        <w:t>Nederlandsche</w:t>
      </w:r>
      <w:proofErr w:type="spellEnd"/>
      <w:r>
        <w:rPr>
          <w:rFonts w:ascii="Verdana" w:hAnsi="Verdana"/>
          <w:sz w:val="18"/>
        </w:rPr>
        <w:t xml:space="preserve"> Bank at least annually with the information that De </w:t>
      </w:r>
      <w:proofErr w:type="spellStart"/>
      <w:r>
        <w:rPr>
          <w:rFonts w:ascii="Verdana" w:hAnsi="Verdana"/>
          <w:sz w:val="18"/>
        </w:rPr>
        <w:t>Nederlandsche</w:t>
      </w:r>
      <w:proofErr w:type="spellEnd"/>
      <w:r>
        <w:rPr>
          <w:rFonts w:ascii="Verdana" w:hAnsi="Verdana"/>
          <w:sz w:val="18"/>
        </w:rPr>
        <w:t xml:space="preserve"> Bank needs in order to exercise its powers under article 40i. </w:t>
      </w:r>
    </w:p>
    <w:p w:rsidR="009E6A56" w:rsidRPr="00D958F1" w:rsidRDefault="003A1A7F" w:rsidP="004A74F7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br/>
      </w:r>
      <w:r w:rsidR="002B5EBD">
        <w:rPr>
          <w:rFonts w:ascii="Verdana" w:hAnsi="Verdana"/>
          <w:sz w:val="18"/>
        </w:rPr>
        <w:t xml:space="preserve">2. A bank issuing a registered covered bond shall provide De </w:t>
      </w:r>
      <w:proofErr w:type="spellStart"/>
      <w:r w:rsidR="002B5EBD">
        <w:rPr>
          <w:rFonts w:ascii="Verdana" w:hAnsi="Verdana"/>
          <w:sz w:val="18"/>
        </w:rPr>
        <w:t>Nederlandsche</w:t>
      </w:r>
      <w:proofErr w:type="spellEnd"/>
      <w:r w:rsidR="002B5EBD">
        <w:rPr>
          <w:rFonts w:ascii="Verdana" w:hAnsi="Verdana"/>
          <w:sz w:val="18"/>
        </w:rPr>
        <w:t xml:space="preserve"> Bank with the annual accounts and the annual report of the legal </w:t>
      </w:r>
      <w:r w:rsidR="00005E95">
        <w:rPr>
          <w:rFonts w:ascii="Verdana" w:hAnsi="Verdana"/>
          <w:sz w:val="18"/>
        </w:rPr>
        <w:t>entity</w:t>
      </w:r>
      <w:r w:rsidR="002B5EBD">
        <w:rPr>
          <w:rFonts w:ascii="Verdana" w:hAnsi="Verdana"/>
          <w:sz w:val="18"/>
        </w:rPr>
        <w:t xml:space="preserve"> that is the </w:t>
      </w:r>
      <w:r w:rsidR="00B523E2">
        <w:rPr>
          <w:rFonts w:ascii="Verdana" w:hAnsi="Verdana"/>
          <w:sz w:val="18"/>
        </w:rPr>
        <w:t>owner</w:t>
      </w:r>
      <w:r w:rsidR="002B5EBD">
        <w:rPr>
          <w:rFonts w:ascii="Verdana" w:hAnsi="Verdana"/>
          <w:sz w:val="18"/>
        </w:rPr>
        <w:t xml:space="preserve"> of the </w:t>
      </w:r>
      <w:r w:rsidR="00005E95">
        <w:rPr>
          <w:rFonts w:ascii="Verdana" w:hAnsi="Verdana"/>
          <w:sz w:val="18"/>
        </w:rPr>
        <w:t>cover</w:t>
      </w:r>
      <w:r w:rsidR="002B5EBD">
        <w:rPr>
          <w:rFonts w:ascii="Verdana" w:hAnsi="Verdana"/>
          <w:sz w:val="18"/>
        </w:rPr>
        <w:t xml:space="preserve"> assets within six months </w:t>
      </w:r>
      <w:r w:rsidR="00005E95">
        <w:rPr>
          <w:rFonts w:ascii="Verdana" w:hAnsi="Verdana"/>
          <w:sz w:val="18"/>
        </w:rPr>
        <w:t xml:space="preserve">after the end </w:t>
      </w:r>
      <w:r w:rsidR="002B5EBD">
        <w:rPr>
          <w:rFonts w:ascii="Verdana" w:hAnsi="Verdana"/>
          <w:sz w:val="18"/>
        </w:rPr>
        <w:t xml:space="preserve">of the financial year. The bank shall state whether or not the annual accounts have been adopted and approved in accordance with the legal </w:t>
      </w:r>
      <w:r w:rsidR="00005E95">
        <w:rPr>
          <w:rFonts w:ascii="Verdana" w:hAnsi="Verdana"/>
          <w:sz w:val="18"/>
        </w:rPr>
        <w:t xml:space="preserve">entity’s </w:t>
      </w:r>
      <w:r w:rsidR="002B5EBD">
        <w:rPr>
          <w:rFonts w:ascii="Verdana" w:hAnsi="Verdana"/>
          <w:sz w:val="18"/>
        </w:rPr>
        <w:t>articles of association or memorandum of association.</w:t>
      </w:r>
    </w:p>
    <w:p w:rsidR="00C82FEC" w:rsidRDefault="003A1A7F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br/>
      </w:r>
      <w:r w:rsidR="00C82FEC">
        <w:rPr>
          <w:rFonts w:ascii="Verdana" w:hAnsi="Verdana"/>
          <w:sz w:val="18"/>
        </w:rPr>
        <w:t>3. A bank issuing a registered covered bond and that intends</w:t>
      </w:r>
      <w:r w:rsidR="003668DE">
        <w:rPr>
          <w:rFonts w:ascii="Verdana" w:hAnsi="Verdana"/>
          <w:sz w:val="18"/>
        </w:rPr>
        <w:t>,</w:t>
      </w:r>
      <w:r w:rsidR="00C82FEC">
        <w:rPr>
          <w:rFonts w:ascii="Verdana" w:hAnsi="Verdana"/>
          <w:sz w:val="18"/>
        </w:rPr>
        <w:t xml:space="preserve"> during the term of this registered covered bond</w:t>
      </w:r>
      <w:r w:rsidR="003668DE">
        <w:rPr>
          <w:rFonts w:ascii="Verdana" w:hAnsi="Verdana"/>
          <w:sz w:val="18"/>
        </w:rPr>
        <w:t>,</w:t>
      </w:r>
      <w:r w:rsidR="00C82FEC">
        <w:rPr>
          <w:rFonts w:ascii="Verdana" w:hAnsi="Verdana"/>
          <w:sz w:val="18"/>
        </w:rPr>
        <w:t xml:space="preserve"> to make significant amendments to the conditions applying to it shall inform De </w:t>
      </w:r>
      <w:proofErr w:type="spellStart"/>
      <w:r w:rsidR="00C82FEC">
        <w:rPr>
          <w:rFonts w:ascii="Verdana" w:hAnsi="Verdana"/>
          <w:sz w:val="18"/>
        </w:rPr>
        <w:t>Nederlandsche</w:t>
      </w:r>
      <w:proofErr w:type="spellEnd"/>
      <w:r w:rsidR="00C82FEC">
        <w:rPr>
          <w:rFonts w:ascii="Verdana" w:hAnsi="Verdana"/>
          <w:sz w:val="18"/>
        </w:rPr>
        <w:t xml:space="preserve"> Bank of this before doing so.</w:t>
      </w:r>
      <w:r w:rsidR="00281D0D">
        <w:rPr>
          <w:rFonts w:ascii="Verdana" w:hAnsi="Verdana"/>
          <w:sz w:val="18"/>
        </w:rPr>
        <w:br/>
      </w:r>
    </w:p>
    <w:p w:rsidR="008E1F09" w:rsidRPr="00D958F1" w:rsidRDefault="002B5EBD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 xml:space="preserve">4. A bank issuing a registered covered bond shall provide De </w:t>
      </w:r>
      <w:proofErr w:type="spellStart"/>
      <w:r>
        <w:rPr>
          <w:rFonts w:ascii="Verdana" w:hAnsi="Verdana"/>
          <w:sz w:val="18"/>
        </w:rPr>
        <w:t>Nederlandsche</w:t>
      </w:r>
      <w:proofErr w:type="spellEnd"/>
      <w:r w:rsidR="003668DE">
        <w:rPr>
          <w:rFonts w:ascii="Verdana" w:hAnsi="Verdana"/>
          <w:sz w:val="18"/>
        </w:rPr>
        <w:t xml:space="preserve"> Bank with all relevant data</w:t>
      </w:r>
      <w:r>
        <w:rPr>
          <w:rFonts w:ascii="Verdana" w:hAnsi="Verdana"/>
          <w:sz w:val="18"/>
        </w:rPr>
        <w:t xml:space="preserve"> and documents relating to the registered covered bond, which the De </w:t>
      </w:r>
      <w:proofErr w:type="spellStart"/>
      <w:r>
        <w:rPr>
          <w:rFonts w:ascii="Verdana" w:hAnsi="Verdana"/>
          <w:sz w:val="18"/>
        </w:rPr>
        <w:t>Nederlandsche</w:t>
      </w:r>
      <w:proofErr w:type="spellEnd"/>
      <w:r>
        <w:rPr>
          <w:rFonts w:ascii="Verdana" w:hAnsi="Verdana"/>
          <w:sz w:val="18"/>
        </w:rPr>
        <w:t xml:space="preserve"> Bank </w:t>
      </w:r>
      <w:r>
        <w:rPr>
          <w:rFonts w:ascii="Verdana" w:hAnsi="Verdana"/>
          <w:sz w:val="18"/>
        </w:rPr>
        <w:lastRenderedPageBreak/>
        <w:t xml:space="preserve">considers necessary in the interests of </w:t>
      </w:r>
      <w:r w:rsidR="008B6EF3">
        <w:rPr>
          <w:rFonts w:ascii="Verdana" w:hAnsi="Verdana"/>
          <w:sz w:val="18"/>
        </w:rPr>
        <w:t>supervision</w:t>
      </w:r>
      <w:r w:rsidR="003668DE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 xml:space="preserve"> as often as De </w:t>
      </w:r>
      <w:proofErr w:type="spellStart"/>
      <w:r>
        <w:rPr>
          <w:rFonts w:ascii="Verdana" w:hAnsi="Verdana"/>
          <w:sz w:val="18"/>
        </w:rPr>
        <w:t>Nederlandsche</w:t>
      </w:r>
      <w:proofErr w:type="spellEnd"/>
      <w:r>
        <w:rPr>
          <w:rFonts w:ascii="Verdana" w:hAnsi="Verdana"/>
          <w:sz w:val="18"/>
        </w:rPr>
        <w:t xml:space="preserve"> Bank deems necessary.</w:t>
      </w:r>
    </w:p>
    <w:p w:rsidR="004A74F7" w:rsidRPr="00D958F1" w:rsidRDefault="004A74F7" w:rsidP="004A74F7">
      <w:pPr>
        <w:spacing w:after="0"/>
        <w:rPr>
          <w:rFonts w:ascii="Verdana" w:hAnsi="Verdana" w:cs="Arial"/>
          <w:sz w:val="18"/>
          <w:szCs w:val="18"/>
        </w:rPr>
      </w:pPr>
    </w:p>
    <w:p w:rsidR="008F49AD" w:rsidRPr="00B76EA6" w:rsidRDefault="004A4EC6" w:rsidP="004A74F7">
      <w:pPr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b/>
          <w:sz w:val="18"/>
        </w:rPr>
        <w:t xml:space="preserve">Article 20i </w:t>
      </w:r>
    </w:p>
    <w:p w:rsidR="00B76EA6" w:rsidRDefault="00B76EA6" w:rsidP="00221BC2">
      <w:pPr>
        <w:spacing w:after="0"/>
        <w:rPr>
          <w:rFonts w:ascii="Verdana" w:hAnsi="Verdana" w:cs="Arial"/>
          <w:sz w:val="18"/>
          <w:szCs w:val="18"/>
        </w:rPr>
      </w:pPr>
    </w:p>
    <w:p w:rsidR="00221BC2" w:rsidRPr="00D958F1" w:rsidRDefault="002B5EBD" w:rsidP="00221BC2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 xml:space="preserve">1. A bank issuing a registered covered bond shall </w:t>
      </w:r>
      <w:r w:rsidR="00DF1685">
        <w:rPr>
          <w:rFonts w:ascii="Verdana" w:hAnsi="Verdana"/>
          <w:sz w:val="18"/>
        </w:rPr>
        <w:t xml:space="preserve">provide, for each </w:t>
      </w:r>
      <w:r>
        <w:rPr>
          <w:rFonts w:ascii="Verdana" w:hAnsi="Verdana"/>
          <w:sz w:val="18"/>
        </w:rPr>
        <w:t>category</w:t>
      </w:r>
      <w:r w:rsidR="00DF1685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 xml:space="preserve"> at least quarterly </w:t>
      </w:r>
      <w:r w:rsidR="00DF1685">
        <w:rPr>
          <w:rFonts w:ascii="Verdana" w:hAnsi="Verdana"/>
          <w:sz w:val="18"/>
        </w:rPr>
        <w:t xml:space="preserve">the following information </w:t>
      </w:r>
      <w:r>
        <w:rPr>
          <w:rFonts w:ascii="Verdana" w:hAnsi="Verdana"/>
          <w:sz w:val="18"/>
        </w:rPr>
        <w:t>to the holders of these registered covered bonds:</w:t>
      </w:r>
    </w:p>
    <w:p w:rsidR="002D54A2" w:rsidRPr="00E331A8" w:rsidRDefault="002B5EBD" w:rsidP="00221BC2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>a. information on the credit, market, currency, interest and liquidity risks associated wi</w:t>
      </w:r>
      <w:r w:rsidR="00DF1685">
        <w:rPr>
          <w:rFonts w:ascii="Verdana" w:hAnsi="Verdana"/>
          <w:sz w:val="18"/>
        </w:rPr>
        <w:t xml:space="preserve">th the cover </w:t>
      </w:r>
      <w:r>
        <w:rPr>
          <w:rFonts w:ascii="Verdana" w:hAnsi="Verdana"/>
          <w:sz w:val="18"/>
        </w:rPr>
        <w:t xml:space="preserve">assets and the registered covered bonds; </w:t>
      </w:r>
    </w:p>
    <w:p w:rsidR="00375C58" w:rsidRPr="00E331A8" w:rsidRDefault="002B5EBD" w:rsidP="00221BC2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>b. the total nominal value of the outstanding registered covered bonds;</w:t>
      </w:r>
      <w:r>
        <w:rPr>
          <w:rFonts w:ascii="Verdana" w:hAnsi="Verdana" w:cs="Arial"/>
          <w:sz w:val="18"/>
          <w:szCs w:val="18"/>
        </w:rPr>
        <w:br/>
      </w:r>
      <w:r>
        <w:rPr>
          <w:rFonts w:ascii="Verdana" w:hAnsi="Verdana"/>
          <w:sz w:val="18"/>
        </w:rPr>
        <w:t xml:space="preserve">c. the total value and composition of the </w:t>
      </w:r>
      <w:r w:rsidR="00DF1685">
        <w:rPr>
          <w:rFonts w:ascii="Verdana" w:hAnsi="Verdana"/>
          <w:sz w:val="18"/>
        </w:rPr>
        <w:t xml:space="preserve">cover </w:t>
      </w:r>
      <w:r>
        <w:rPr>
          <w:rFonts w:ascii="Verdana" w:hAnsi="Verdana"/>
          <w:sz w:val="18"/>
        </w:rPr>
        <w:t xml:space="preserve">assets and the geographical distribution of the </w:t>
      </w:r>
      <w:r w:rsidR="00DF1685">
        <w:rPr>
          <w:rFonts w:ascii="Verdana" w:hAnsi="Verdana"/>
          <w:sz w:val="18"/>
        </w:rPr>
        <w:t xml:space="preserve">cover </w:t>
      </w:r>
      <w:r>
        <w:rPr>
          <w:rFonts w:ascii="Verdana" w:hAnsi="Verdana"/>
          <w:sz w:val="18"/>
        </w:rPr>
        <w:t>assets;</w:t>
      </w:r>
    </w:p>
    <w:p w:rsidR="00221BC2" w:rsidRPr="00E331A8" w:rsidRDefault="002B5EBD" w:rsidP="00221BC2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 xml:space="preserve">d. the </w:t>
      </w:r>
      <w:r w:rsidR="00DF1685">
        <w:rPr>
          <w:rFonts w:ascii="Verdana" w:hAnsi="Verdana"/>
          <w:sz w:val="18"/>
        </w:rPr>
        <w:t xml:space="preserve">ratio </w:t>
      </w:r>
      <w:r>
        <w:rPr>
          <w:rFonts w:ascii="Verdana" w:hAnsi="Verdana"/>
          <w:sz w:val="18"/>
        </w:rPr>
        <w:t xml:space="preserve">between the total value of the </w:t>
      </w:r>
      <w:r w:rsidR="00DF1685">
        <w:rPr>
          <w:rFonts w:ascii="Verdana" w:hAnsi="Verdana"/>
          <w:sz w:val="18"/>
        </w:rPr>
        <w:t xml:space="preserve">cover </w:t>
      </w:r>
      <w:r>
        <w:rPr>
          <w:rFonts w:ascii="Verdana" w:hAnsi="Verdana"/>
          <w:sz w:val="18"/>
        </w:rPr>
        <w:t xml:space="preserve">assets in accordance with article 40f, first paragraph of the Decree on Prudential Rules under the </w:t>
      </w:r>
      <w:r w:rsidR="00DF1685">
        <w:rPr>
          <w:rFonts w:ascii="Verdana" w:hAnsi="Verdana"/>
          <w:sz w:val="18"/>
        </w:rPr>
        <w:t xml:space="preserve">FSA </w:t>
      </w:r>
      <w:r>
        <w:rPr>
          <w:rFonts w:ascii="Verdana" w:hAnsi="Verdana"/>
          <w:sz w:val="18"/>
        </w:rPr>
        <w:t>and the total nominal value of the outstanding registered covered bonds;</w:t>
      </w:r>
    </w:p>
    <w:p w:rsidR="00655664" w:rsidRPr="00E331A8" w:rsidRDefault="00DF4304" w:rsidP="00221BC2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 xml:space="preserve">e. the ratio </w:t>
      </w:r>
      <w:r w:rsidR="00655664">
        <w:rPr>
          <w:rFonts w:ascii="Verdana" w:hAnsi="Verdana"/>
          <w:sz w:val="18"/>
        </w:rPr>
        <w:t xml:space="preserve">between the value </w:t>
      </w:r>
      <w:r w:rsidR="002B4D0F">
        <w:rPr>
          <w:rFonts w:ascii="Verdana" w:hAnsi="Verdana"/>
          <w:sz w:val="18"/>
        </w:rPr>
        <w:t>of cover</w:t>
      </w:r>
      <w:r w:rsidR="00655664">
        <w:rPr>
          <w:rFonts w:ascii="Verdana" w:hAnsi="Verdana"/>
          <w:sz w:val="18"/>
        </w:rPr>
        <w:t xml:space="preserve"> assets </w:t>
      </w:r>
      <w:r w:rsidR="002B4D0F">
        <w:rPr>
          <w:rFonts w:ascii="Verdana" w:hAnsi="Verdana"/>
          <w:sz w:val="18"/>
        </w:rPr>
        <w:t xml:space="preserve">as </w:t>
      </w:r>
      <w:r w:rsidR="00655664">
        <w:rPr>
          <w:rFonts w:ascii="Verdana" w:hAnsi="Verdana"/>
          <w:sz w:val="18"/>
        </w:rPr>
        <w:t>based on the applicable conditions and the total nominal value of the outstanding registered covered bonds;</w:t>
      </w:r>
    </w:p>
    <w:p w:rsidR="00221BC2" w:rsidRPr="00E331A8" w:rsidRDefault="00655664" w:rsidP="00221BC2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 xml:space="preserve">f. the </w:t>
      </w:r>
      <w:r w:rsidR="00DF4304">
        <w:rPr>
          <w:rFonts w:ascii="Verdana" w:hAnsi="Verdana"/>
          <w:sz w:val="18"/>
        </w:rPr>
        <w:t xml:space="preserve">ratio between the </w:t>
      </w:r>
      <w:r>
        <w:rPr>
          <w:rFonts w:ascii="Verdana" w:hAnsi="Verdana"/>
          <w:sz w:val="18"/>
        </w:rPr>
        <w:t>total value and composition of the liquid assets and the payment obligations pursuant to article 40g, first paragraph, parts a), b) and c) of the Decree o</w:t>
      </w:r>
      <w:r w:rsidR="00DF4304">
        <w:rPr>
          <w:rFonts w:ascii="Verdana" w:hAnsi="Verdana"/>
          <w:sz w:val="18"/>
        </w:rPr>
        <w:t>n Prudential Rules under the FSA</w:t>
      </w:r>
      <w:r>
        <w:rPr>
          <w:rFonts w:ascii="Verdana" w:hAnsi="Verdana"/>
          <w:sz w:val="18"/>
        </w:rPr>
        <w:t>;</w:t>
      </w:r>
    </w:p>
    <w:p w:rsidR="00DF4304" w:rsidRDefault="00655664" w:rsidP="00221BC2">
      <w:pPr>
        <w:spacing w:after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g. the maturity </w:t>
      </w:r>
      <w:r w:rsidR="00DF4304">
        <w:rPr>
          <w:rFonts w:ascii="Verdana" w:hAnsi="Verdana"/>
          <w:sz w:val="18"/>
        </w:rPr>
        <w:t xml:space="preserve">profile </w:t>
      </w:r>
      <w:r>
        <w:rPr>
          <w:rFonts w:ascii="Verdana" w:hAnsi="Verdana"/>
          <w:sz w:val="18"/>
        </w:rPr>
        <w:t xml:space="preserve">of </w:t>
      </w:r>
      <w:r w:rsidR="002B4D0F">
        <w:rPr>
          <w:rFonts w:ascii="Verdana" w:hAnsi="Verdana"/>
          <w:sz w:val="18"/>
        </w:rPr>
        <w:t xml:space="preserve">both </w:t>
      </w:r>
      <w:r>
        <w:rPr>
          <w:rFonts w:ascii="Verdana" w:hAnsi="Verdana"/>
          <w:sz w:val="18"/>
        </w:rPr>
        <w:t xml:space="preserve">the </w:t>
      </w:r>
      <w:r w:rsidR="00DF4304">
        <w:rPr>
          <w:rFonts w:ascii="Verdana" w:hAnsi="Verdana"/>
          <w:sz w:val="18"/>
        </w:rPr>
        <w:t xml:space="preserve">cover </w:t>
      </w:r>
      <w:r>
        <w:rPr>
          <w:rFonts w:ascii="Verdana" w:hAnsi="Verdana"/>
          <w:sz w:val="18"/>
        </w:rPr>
        <w:t xml:space="preserve">assets and the outstanding registered covered bonds; </w:t>
      </w:r>
    </w:p>
    <w:p w:rsidR="00655664" w:rsidRPr="00E331A8" w:rsidRDefault="00655664" w:rsidP="00221BC2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 xml:space="preserve">h. the percentage of the </w:t>
      </w:r>
      <w:r w:rsidR="00DF4304">
        <w:rPr>
          <w:rFonts w:ascii="Verdana" w:hAnsi="Verdana"/>
          <w:sz w:val="18"/>
        </w:rPr>
        <w:t xml:space="preserve">cover </w:t>
      </w:r>
      <w:r>
        <w:rPr>
          <w:rFonts w:ascii="Verdana" w:hAnsi="Verdana"/>
          <w:sz w:val="18"/>
        </w:rPr>
        <w:t xml:space="preserve">assets </w:t>
      </w:r>
      <w:r w:rsidR="00DF4304">
        <w:rPr>
          <w:rFonts w:ascii="Verdana" w:hAnsi="Verdana"/>
          <w:sz w:val="18"/>
        </w:rPr>
        <w:t xml:space="preserve">which payments are </w:t>
      </w:r>
      <w:r>
        <w:rPr>
          <w:rFonts w:ascii="Verdana" w:hAnsi="Verdana"/>
          <w:sz w:val="18"/>
        </w:rPr>
        <w:t>due by more than ninety days</w:t>
      </w:r>
      <w:r w:rsidR="00DF4304">
        <w:rPr>
          <w:rFonts w:ascii="Verdana" w:hAnsi="Verdana"/>
          <w:sz w:val="18"/>
        </w:rPr>
        <w:t xml:space="preserve">; </w:t>
      </w:r>
      <w:r>
        <w:rPr>
          <w:rFonts w:ascii="Verdana" w:hAnsi="Verdana"/>
          <w:sz w:val="18"/>
        </w:rPr>
        <w:t>and</w:t>
      </w:r>
    </w:p>
    <w:p w:rsidR="00C64555" w:rsidRPr="00E331A8" w:rsidRDefault="00655664" w:rsidP="00221BC2">
      <w:pPr>
        <w:spacing w:after="0"/>
        <w:rPr>
          <w:rFonts w:ascii="Verdana" w:hAnsi="Verdana" w:cs="Arial"/>
          <w:sz w:val="18"/>
          <w:szCs w:val="18"/>
        </w:rPr>
      </w:pPr>
      <w:proofErr w:type="spellStart"/>
      <w:r>
        <w:rPr>
          <w:rFonts w:ascii="Verdana" w:hAnsi="Verdana"/>
          <w:sz w:val="18"/>
        </w:rPr>
        <w:t>i</w:t>
      </w:r>
      <w:proofErr w:type="spellEnd"/>
      <w:r>
        <w:rPr>
          <w:rFonts w:ascii="Verdana" w:hAnsi="Verdana"/>
          <w:sz w:val="18"/>
        </w:rPr>
        <w:t xml:space="preserve">. information on the </w:t>
      </w:r>
      <w:r w:rsidR="00DF4304">
        <w:rPr>
          <w:rFonts w:ascii="Verdana" w:hAnsi="Verdana"/>
          <w:sz w:val="18"/>
        </w:rPr>
        <w:t>counter</w:t>
      </w:r>
      <w:r>
        <w:rPr>
          <w:rFonts w:ascii="Verdana" w:hAnsi="Verdana"/>
          <w:sz w:val="18"/>
        </w:rPr>
        <w:t xml:space="preserve">parties of the  </w:t>
      </w:r>
      <w:r w:rsidR="00B523E2">
        <w:rPr>
          <w:rFonts w:ascii="Verdana" w:hAnsi="Verdana"/>
          <w:sz w:val="18"/>
        </w:rPr>
        <w:t>owner</w:t>
      </w:r>
      <w:r>
        <w:rPr>
          <w:rFonts w:ascii="Verdana" w:hAnsi="Verdana"/>
          <w:sz w:val="18"/>
        </w:rPr>
        <w:t xml:space="preserve"> of the </w:t>
      </w:r>
      <w:r w:rsidR="00DF4304">
        <w:rPr>
          <w:rFonts w:ascii="Verdana" w:hAnsi="Verdana"/>
          <w:sz w:val="18"/>
        </w:rPr>
        <w:t>cover</w:t>
      </w:r>
      <w:r>
        <w:rPr>
          <w:rFonts w:ascii="Verdana" w:hAnsi="Verdana"/>
          <w:sz w:val="18"/>
        </w:rPr>
        <w:t xml:space="preserve"> assets.</w:t>
      </w:r>
    </w:p>
    <w:p w:rsidR="00DF4304" w:rsidRDefault="00DF4304" w:rsidP="00221BC2">
      <w:pPr>
        <w:spacing w:after="0"/>
        <w:rPr>
          <w:rFonts w:ascii="Verdana" w:hAnsi="Verdana"/>
          <w:sz w:val="18"/>
        </w:rPr>
      </w:pPr>
    </w:p>
    <w:p w:rsidR="00221BC2" w:rsidRPr="00D958F1" w:rsidRDefault="002B5EBD" w:rsidP="00221BC2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>2. The information stated in the first paragraph is provided in sufficient detail in order to enable the registered covered bondholders to carry out an adequate risk analysis.</w:t>
      </w:r>
    </w:p>
    <w:p w:rsidR="000B3AB5" w:rsidRDefault="000B3AB5" w:rsidP="004A74F7">
      <w:pPr>
        <w:spacing w:after="0"/>
        <w:rPr>
          <w:rFonts w:ascii="Verdana" w:hAnsi="Verdana" w:cs="Arial"/>
          <w:b/>
          <w:sz w:val="18"/>
          <w:szCs w:val="18"/>
        </w:rPr>
      </w:pPr>
    </w:p>
    <w:p w:rsidR="0057003C" w:rsidRPr="00D958F1" w:rsidRDefault="0057003C" w:rsidP="004A74F7">
      <w:pPr>
        <w:spacing w:after="0"/>
        <w:rPr>
          <w:rFonts w:ascii="Verdana" w:hAnsi="Verdana" w:cs="Arial"/>
          <w:b/>
          <w:sz w:val="18"/>
          <w:szCs w:val="18"/>
        </w:rPr>
      </w:pPr>
    </w:p>
    <w:p w:rsidR="000B3D5E" w:rsidRPr="0057003C" w:rsidRDefault="004A4EC6" w:rsidP="004A74F7">
      <w:pPr>
        <w:spacing w:after="0"/>
        <w:rPr>
          <w:rFonts w:ascii="Verdana" w:hAnsi="Verdana" w:cs="Arial"/>
          <w:b/>
          <w:caps/>
          <w:sz w:val="18"/>
          <w:szCs w:val="18"/>
        </w:rPr>
      </w:pPr>
      <w:r>
        <w:rPr>
          <w:rFonts w:ascii="Verdana" w:hAnsi="Verdana"/>
          <w:b/>
          <w:caps/>
          <w:sz w:val="18"/>
        </w:rPr>
        <w:t>Article III</w:t>
      </w:r>
    </w:p>
    <w:p w:rsidR="000B3D5E" w:rsidRDefault="000B3D5E" w:rsidP="004A74F7">
      <w:pPr>
        <w:spacing w:after="0"/>
        <w:rPr>
          <w:rFonts w:ascii="Verdana" w:hAnsi="Verdana" w:cs="Arial"/>
          <w:sz w:val="18"/>
          <w:szCs w:val="18"/>
        </w:rPr>
      </w:pPr>
    </w:p>
    <w:p w:rsidR="00AE6C13" w:rsidRPr="00D958F1" w:rsidRDefault="002B5EBD" w:rsidP="004A74F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This </w:t>
      </w:r>
      <w:r w:rsidR="002A54C4">
        <w:rPr>
          <w:rFonts w:ascii="Verdana" w:hAnsi="Verdana"/>
          <w:sz w:val="18"/>
        </w:rPr>
        <w:t xml:space="preserve">FSA Implementing Rule </w:t>
      </w:r>
      <w:r>
        <w:rPr>
          <w:rFonts w:ascii="Verdana" w:hAnsi="Verdana"/>
          <w:sz w:val="18"/>
        </w:rPr>
        <w:t>shall take effect from 1 January 2015.</w:t>
      </w:r>
    </w:p>
    <w:p w:rsidR="00D47102" w:rsidRDefault="00D47102" w:rsidP="004A74F7">
      <w:pPr>
        <w:spacing w:after="0"/>
        <w:rPr>
          <w:rFonts w:ascii="Verdana" w:hAnsi="Verdana" w:cs="Arial"/>
          <w:sz w:val="18"/>
          <w:szCs w:val="18"/>
        </w:rPr>
      </w:pPr>
    </w:p>
    <w:p w:rsidR="000B3D5E" w:rsidRPr="00D958F1" w:rsidRDefault="000B3D5E" w:rsidP="004A74F7">
      <w:pPr>
        <w:spacing w:after="0"/>
        <w:rPr>
          <w:rFonts w:ascii="Verdana" w:hAnsi="Verdana" w:cs="Arial"/>
          <w:sz w:val="18"/>
          <w:szCs w:val="18"/>
        </w:rPr>
      </w:pPr>
    </w:p>
    <w:p w:rsidR="00AA4E59" w:rsidRPr="00D958F1" w:rsidRDefault="002A54C4" w:rsidP="004A74F7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>This FSA Implementing Rule</w:t>
      </w:r>
      <w:r w:rsidR="00AA4E59">
        <w:rPr>
          <w:rFonts w:ascii="Verdana" w:hAnsi="Verdana"/>
          <w:sz w:val="18"/>
        </w:rPr>
        <w:t xml:space="preserve"> shall be placed in the </w:t>
      </w:r>
      <w:proofErr w:type="spellStart"/>
      <w:r w:rsidR="00221D51">
        <w:rPr>
          <w:rFonts w:ascii="Verdana" w:hAnsi="Verdana"/>
          <w:sz w:val="18"/>
        </w:rPr>
        <w:t>Staatscourant</w:t>
      </w:r>
      <w:proofErr w:type="spellEnd"/>
      <w:r w:rsidR="00221D51">
        <w:rPr>
          <w:rFonts w:ascii="Verdana" w:hAnsi="Verdana"/>
          <w:sz w:val="18"/>
        </w:rPr>
        <w:t xml:space="preserve"> </w:t>
      </w:r>
      <w:r w:rsidR="00AA4E59">
        <w:rPr>
          <w:rFonts w:ascii="Verdana" w:hAnsi="Verdana"/>
          <w:sz w:val="18"/>
        </w:rPr>
        <w:t xml:space="preserve">together with the </w:t>
      </w:r>
      <w:r w:rsidR="00221D51">
        <w:rPr>
          <w:rFonts w:ascii="Verdana" w:hAnsi="Verdana"/>
          <w:sz w:val="18"/>
        </w:rPr>
        <w:t xml:space="preserve">explanatory </w:t>
      </w:r>
      <w:r w:rsidR="00AA4E59">
        <w:rPr>
          <w:rFonts w:ascii="Verdana" w:hAnsi="Verdana"/>
          <w:sz w:val="18"/>
        </w:rPr>
        <w:t>notes.</w:t>
      </w:r>
    </w:p>
    <w:p w:rsidR="00AA4E59" w:rsidRPr="00D958F1" w:rsidRDefault="00AA4E59" w:rsidP="004A74F7">
      <w:pPr>
        <w:spacing w:after="0"/>
        <w:rPr>
          <w:rFonts w:ascii="Verdana" w:hAnsi="Verdana" w:cs="Arial"/>
          <w:sz w:val="18"/>
          <w:szCs w:val="18"/>
        </w:rPr>
      </w:pPr>
    </w:p>
    <w:p w:rsidR="00B33FF4" w:rsidRPr="00D958F1" w:rsidRDefault="00B33FF4" w:rsidP="004A74F7">
      <w:pPr>
        <w:spacing w:after="0"/>
        <w:rPr>
          <w:rFonts w:ascii="Verdana" w:hAnsi="Verdana" w:cs="Arial"/>
          <w:sz w:val="18"/>
          <w:szCs w:val="18"/>
        </w:rPr>
      </w:pPr>
    </w:p>
    <w:p w:rsidR="00B33FF4" w:rsidRPr="00D958F1" w:rsidRDefault="00B33FF4" w:rsidP="00B33FF4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>THE MINISTER FOR FINANCE,</w:t>
      </w:r>
    </w:p>
    <w:p w:rsidR="00B33FF4" w:rsidRPr="00D958F1" w:rsidRDefault="00B33FF4" w:rsidP="00B33FF4">
      <w:pPr>
        <w:spacing w:after="0"/>
        <w:rPr>
          <w:rFonts w:ascii="Verdana" w:hAnsi="Verdana" w:cs="Arial"/>
          <w:sz w:val="18"/>
          <w:szCs w:val="18"/>
        </w:rPr>
      </w:pPr>
    </w:p>
    <w:p w:rsidR="00B33FF4" w:rsidRPr="00D958F1" w:rsidRDefault="00B33FF4" w:rsidP="00B33FF4">
      <w:pPr>
        <w:spacing w:after="0"/>
        <w:rPr>
          <w:rFonts w:ascii="Verdana" w:hAnsi="Verdana" w:cs="Arial"/>
          <w:sz w:val="18"/>
          <w:szCs w:val="18"/>
        </w:rPr>
      </w:pPr>
    </w:p>
    <w:p w:rsidR="00B33FF4" w:rsidRPr="00D958F1" w:rsidRDefault="00B33FF4" w:rsidP="00B33FF4">
      <w:pPr>
        <w:spacing w:after="0"/>
        <w:rPr>
          <w:rFonts w:ascii="Verdana" w:hAnsi="Verdana" w:cs="Arial"/>
          <w:sz w:val="18"/>
          <w:szCs w:val="18"/>
        </w:rPr>
      </w:pPr>
    </w:p>
    <w:p w:rsidR="00B33FF4" w:rsidRPr="00D958F1" w:rsidRDefault="00B33FF4" w:rsidP="00B33FF4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>J.R.V.A. Dijsselbloem</w:t>
      </w:r>
    </w:p>
    <w:sectPr w:rsidR="00B33FF4" w:rsidRPr="00D958F1" w:rsidSect="00075A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95" w:rsidRDefault="00006B95" w:rsidP="00573D8D">
      <w:pPr>
        <w:spacing w:after="0" w:line="240" w:lineRule="auto"/>
      </w:pPr>
      <w:r>
        <w:separator/>
      </w:r>
    </w:p>
  </w:endnote>
  <w:endnote w:type="continuationSeparator" w:id="0">
    <w:p w:rsidR="00006B95" w:rsidRDefault="00006B95" w:rsidP="0057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52" w:rsidRDefault="009B135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7818"/>
      <w:docPartObj>
        <w:docPartGallery w:val="Page Numbers (Bottom of Page)"/>
        <w:docPartUnique/>
      </w:docPartObj>
    </w:sdtPr>
    <w:sdtEndPr/>
    <w:sdtContent>
      <w:p w:rsidR="009B1352" w:rsidRDefault="00A1507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E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1352" w:rsidRDefault="009B135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52" w:rsidRDefault="009B135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95" w:rsidRDefault="00006B95" w:rsidP="00573D8D">
      <w:pPr>
        <w:spacing w:after="0" w:line="240" w:lineRule="auto"/>
      </w:pPr>
      <w:r>
        <w:separator/>
      </w:r>
    </w:p>
  </w:footnote>
  <w:footnote w:type="continuationSeparator" w:id="0">
    <w:p w:rsidR="00006B95" w:rsidRDefault="00006B95" w:rsidP="0057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52" w:rsidRDefault="009B135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52" w:rsidRDefault="009B135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52" w:rsidRDefault="009B135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464"/>
    <w:multiLevelType w:val="hybridMultilevel"/>
    <w:tmpl w:val="B994F82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42A1B"/>
    <w:multiLevelType w:val="hybridMultilevel"/>
    <w:tmpl w:val="B50870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1765C"/>
    <w:multiLevelType w:val="hybridMultilevel"/>
    <w:tmpl w:val="718EE48A"/>
    <w:lvl w:ilvl="0" w:tplc="5A2000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066E8"/>
    <w:multiLevelType w:val="hybridMultilevel"/>
    <w:tmpl w:val="187E03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E62"/>
    <w:multiLevelType w:val="hybridMultilevel"/>
    <w:tmpl w:val="F5602570"/>
    <w:lvl w:ilvl="0" w:tplc="3B34A2E0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929BF"/>
    <w:multiLevelType w:val="hybridMultilevel"/>
    <w:tmpl w:val="27DC95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64340"/>
    <w:multiLevelType w:val="hybridMultilevel"/>
    <w:tmpl w:val="710070D0"/>
    <w:lvl w:ilvl="0" w:tplc="CDCA382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6A608B"/>
    <w:multiLevelType w:val="hybridMultilevel"/>
    <w:tmpl w:val="EDD6D8E2"/>
    <w:lvl w:ilvl="0" w:tplc="CDCA382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863C94"/>
    <w:multiLevelType w:val="hybridMultilevel"/>
    <w:tmpl w:val="81C4C1C4"/>
    <w:lvl w:ilvl="0" w:tplc="CDCA382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1C48D8"/>
    <w:multiLevelType w:val="hybridMultilevel"/>
    <w:tmpl w:val="30520F1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E1192"/>
    <w:multiLevelType w:val="hybridMultilevel"/>
    <w:tmpl w:val="9AB452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20847"/>
    <w:multiLevelType w:val="hybridMultilevel"/>
    <w:tmpl w:val="EA5669A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29"/>
    <w:rsid w:val="00002FEB"/>
    <w:rsid w:val="00005E95"/>
    <w:rsid w:val="00006B95"/>
    <w:rsid w:val="00007BF8"/>
    <w:rsid w:val="00017C21"/>
    <w:rsid w:val="00020815"/>
    <w:rsid w:val="00025C9C"/>
    <w:rsid w:val="000312C4"/>
    <w:rsid w:val="00037E4D"/>
    <w:rsid w:val="00054635"/>
    <w:rsid w:val="00057470"/>
    <w:rsid w:val="00060392"/>
    <w:rsid w:val="00060FE4"/>
    <w:rsid w:val="00062EBB"/>
    <w:rsid w:val="00063BEE"/>
    <w:rsid w:val="0007183C"/>
    <w:rsid w:val="00073655"/>
    <w:rsid w:val="00075AA8"/>
    <w:rsid w:val="0007624B"/>
    <w:rsid w:val="000839A9"/>
    <w:rsid w:val="0008566A"/>
    <w:rsid w:val="00086D61"/>
    <w:rsid w:val="00087A5F"/>
    <w:rsid w:val="00094E1B"/>
    <w:rsid w:val="000A4B2F"/>
    <w:rsid w:val="000A5EBA"/>
    <w:rsid w:val="000A630D"/>
    <w:rsid w:val="000A7199"/>
    <w:rsid w:val="000B3AB5"/>
    <w:rsid w:val="000B3D5E"/>
    <w:rsid w:val="000B5741"/>
    <w:rsid w:val="000B74D1"/>
    <w:rsid w:val="000C1F8E"/>
    <w:rsid w:val="000C2326"/>
    <w:rsid w:val="000C238B"/>
    <w:rsid w:val="000C38A2"/>
    <w:rsid w:val="000C6A23"/>
    <w:rsid w:val="000C6A27"/>
    <w:rsid w:val="000C76E7"/>
    <w:rsid w:val="000E1862"/>
    <w:rsid w:val="000E2650"/>
    <w:rsid w:val="000E2AFF"/>
    <w:rsid w:val="000E4512"/>
    <w:rsid w:val="000E4AA6"/>
    <w:rsid w:val="000E7730"/>
    <w:rsid w:val="000E7A74"/>
    <w:rsid w:val="000E7FB1"/>
    <w:rsid w:val="0010101B"/>
    <w:rsid w:val="00101A41"/>
    <w:rsid w:val="0010400A"/>
    <w:rsid w:val="001079B0"/>
    <w:rsid w:val="00113929"/>
    <w:rsid w:val="00113AC5"/>
    <w:rsid w:val="00114DDE"/>
    <w:rsid w:val="00115796"/>
    <w:rsid w:val="00120C13"/>
    <w:rsid w:val="00120D03"/>
    <w:rsid w:val="00132C70"/>
    <w:rsid w:val="001338FF"/>
    <w:rsid w:val="00136162"/>
    <w:rsid w:val="00137B5C"/>
    <w:rsid w:val="0014131D"/>
    <w:rsid w:val="00144B5C"/>
    <w:rsid w:val="00150032"/>
    <w:rsid w:val="00157CC8"/>
    <w:rsid w:val="0017766D"/>
    <w:rsid w:val="00181463"/>
    <w:rsid w:val="0018295C"/>
    <w:rsid w:val="001829E1"/>
    <w:rsid w:val="00193EE8"/>
    <w:rsid w:val="00195206"/>
    <w:rsid w:val="001A0DF6"/>
    <w:rsid w:val="001A42AE"/>
    <w:rsid w:val="001A6C17"/>
    <w:rsid w:val="001B0530"/>
    <w:rsid w:val="001B170D"/>
    <w:rsid w:val="001B1885"/>
    <w:rsid w:val="001B21B3"/>
    <w:rsid w:val="001B4407"/>
    <w:rsid w:val="001C0932"/>
    <w:rsid w:val="001C508F"/>
    <w:rsid w:val="001D303C"/>
    <w:rsid w:val="001D3CAC"/>
    <w:rsid w:val="001D4CC4"/>
    <w:rsid w:val="001E5AA8"/>
    <w:rsid w:val="001F11C9"/>
    <w:rsid w:val="001F50C7"/>
    <w:rsid w:val="001F64F4"/>
    <w:rsid w:val="00207DEB"/>
    <w:rsid w:val="00212478"/>
    <w:rsid w:val="00221BC2"/>
    <w:rsid w:val="00221D51"/>
    <w:rsid w:val="00224865"/>
    <w:rsid w:val="00242BEE"/>
    <w:rsid w:val="002451CD"/>
    <w:rsid w:val="002519B4"/>
    <w:rsid w:val="002524A9"/>
    <w:rsid w:val="00261715"/>
    <w:rsid w:val="00267A31"/>
    <w:rsid w:val="002718BA"/>
    <w:rsid w:val="002767A5"/>
    <w:rsid w:val="00281D0D"/>
    <w:rsid w:val="00282FCA"/>
    <w:rsid w:val="0028394C"/>
    <w:rsid w:val="00283E9A"/>
    <w:rsid w:val="00291DD0"/>
    <w:rsid w:val="002A235D"/>
    <w:rsid w:val="002A54C4"/>
    <w:rsid w:val="002A560A"/>
    <w:rsid w:val="002A6E5C"/>
    <w:rsid w:val="002A776A"/>
    <w:rsid w:val="002B0DE2"/>
    <w:rsid w:val="002B3DEB"/>
    <w:rsid w:val="002B4D0F"/>
    <w:rsid w:val="002B5442"/>
    <w:rsid w:val="002B5EBD"/>
    <w:rsid w:val="002B62B4"/>
    <w:rsid w:val="002B7FE0"/>
    <w:rsid w:val="002D2F2B"/>
    <w:rsid w:val="002D54A2"/>
    <w:rsid w:val="002E3CF2"/>
    <w:rsid w:val="002E4716"/>
    <w:rsid w:val="002E604E"/>
    <w:rsid w:val="002E6936"/>
    <w:rsid w:val="002F0560"/>
    <w:rsid w:val="002F1F97"/>
    <w:rsid w:val="002F3E0E"/>
    <w:rsid w:val="002F50B5"/>
    <w:rsid w:val="003024ED"/>
    <w:rsid w:val="00303A90"/>
    <w:rsid w:val="00304A18"/>
    <w:rsid w:val="003051D1"/>
    <w:rsid w:val="003066E4"/>
    <w:rsid w:val="00310C85"/>
    <w:rsid w:val="00323B38"/>
    <w:rsid w:val="003254AF"/>
    <w:rsid w:val="003315E9"/>
    <w:rsid w:val="00335DAA"/>
    <w:rsid w:val="00337BEA"/>
    <w:rsid w:val="003407FC"/>
    <w:rsid w:val="00347529"/>
    <w:rsid w:val="00350457"/>
    <w:rsid w:val="0036298C"/>
    <w:rsid w:val="00362F1B"/>
    <w:rsid w:val="003655F0"/>
    <w:rsid w:val="003668DE"/>
    <w:rsid w:val="00366CEE"/>
    <w:rsid w:val="003702B8"/>
    <w:rsid w:val="003733FD"/>
    <w:rsid w:val="00373548"/>
    <w:rsid w:val="003738C7"/>
    <w:rsid w:val="00375C58"/>
    <w:rsid w:val="00382474"/>
    <w:rsid w:val="00390577"/>
    <w:rsid w:val="003919EE"/>
    <w:rsid w:val="00392306"/>
    <w:rsid w:val="00396008"/>
    <w:rsid w:val="00397B75"/>
    <w:rsid w:val="003A1A7F"/>
    <w:rsid w:val="003A694E"/>
    <w:rsid w:val="003B2B4E"/>
    <w:rsid w:val="003B79B6"/>
    <w:rsid w:val="003C14CE"/>
    <w:rsid w:val="003C7D05"/>
    <w:rsid w:val="003C7DDD"/>
    <w:rsid w:val="003D7B06"/>
    <w:rsid w:val="003E7293"/>
    <w:rsid w:val="003F2351"/>
    <w:rsid w:val="003F4B5C"/>
    <w:rsid w:val="00405882"/>
    <w:rsid w:val="0040643C"/>
    <w:rsid w:val="0041566A"/>
    <w:rsid w:val="00421691"/>
    <w:rsid w:val="00425250"/>
    <w:rsid w:val="00426672"/>
    <w:rsid w:val="004275DA"/>
    <w:rsid w:val="004308B5"/>
    <w:rsid w:val="00432BD0"/>
    <w:rsid w:val="00445D98"/>
    <w:rsid w:val="00452607"/>
    <w:rsid w:val="0045434C"/>
    <w:rsid w:val="0046687C"/>
    <w:rsid w:val="00467EBD"/>
    <w:rsid w:val="0047119D"/>
    <w:rsid w:val="00471B5D"/>
    <w:rsid w:val="00472477"/>
    <w:rsid w:val="00477165"/>
    <w:rsid w:val="00490C69"/>
    <w:rsid w:val="00491CB1"/>
    <w:rsid w:val="00497891"/>
    <w:rsid w:val="004A4EC6"/>
    <w:rsid w:val="004A74F7"/>
    <w:rsid w:val="004B2D72"/>
    <w:rsid w:val="004C2BD9"/>
    <w:rsid w:val="004C7798"/>
    <w:rsid w:val="004D1AAC"/>
    <w:rsid w:val="004E3ED9"/>
    <w:rsid w:val="004E432E"/>
    <w:rsid w:val="004E4F0D"/>
    <w:rsid w:val="004E59E4"/>
    <w:rsid w:val="004E6F9A"/>
    <w:rsid w:val="004F6B56"/>
    <w:rsid w:val="005045AD"/>
    <w:rsid w:val="00505D61"/>
    <w:rsid w:val="00505FDD"/>
    <w:rsid w:val="005109D9"/>
    <w:rsid w:val="00510A44"/>
    <w:rsid w:val="00515AFF"/>
    <w:rsid w:val="00517C27"/>
    <w:rsid w:val="00521DE2"/>
    <w:rsid w:val="00524E1A"/>
    <w:rsid w:val="00526DBD"/>
    <w:rsid w:val="00546BAD"/>
    <w:rsid w:val="00553EA0"/>
    <w:rsid w:val="005543E6"/>
    <w:rsid w:val="0056119E"/>
    <w:rsid w:val="00563B4B"/>
    <w:rsid w:val="0056633C"/>
    <w:rsid w:val="00566E0F"/>
    <w:rsid w:val="00567821"/>
    <w:rsid w:val="0057003C"/>
    <w:rsid w:val="0057313A"/>
    <w:rsid w:val="00573D8D"/>
    <w:rsid w:val="00573E73"/>
    <w:rsid w:val="0057489E"/>
    <w:rsid w:val="0057500E"/>
    <w:rsid w:val="00581A34"/>
    <w:rsid w:val="00584026"/>
    <w:rsid w:val="00584223"/>
    <w:rsid w:val="005914DF"/>
    <w:rsid w:val="00593803"/>
    <w:rsid w:val="00593CB7"/>
    <w:rsid w:val="0059567B"/>
    <w:rsid w:val="0059588B"/>
    <w:rsid w:val="005A0F60"/>
    <w:rsid w:val="005A4173"/>
    <w:rsid w:val="005C21FE"/>
    <w:rsid w:val="005C4C08"/>
    <w:rsid w:val="005C5955"/>
    <w:rsid w:val="005D435A"/>
    <w:rsid w:val="005D4806"/>
    <w:rsid w:val="005D55EC"/>
    <w:rsid w:val="005D6AA0"/>
    <w:rsid w:val="005D6C21"/>
    <w:rsid w:val="005E503D"/>
    <w:rsid w:val="005F7416"/>
    <w:rsid w:val="006023F5"/>
    <w:rsid w:val="00611832"/>
    <w:rsid w:val="0061570B"/>
    <w:rsid w:val="00620A8E"/>
    <w:rsid w:val="00624E6D"/>
    <w:rsid w:val="00634351"/>
    <w:rsid w:val="0063436B"/>
    <w:rsid w:val="00641406"/>
    <w:rsid w:val="00653A39"/>
    <w:rsid w:val="00655664"/>
    <w:rsid w:val="00660735"/>
    <w:rsid w:val="00662DD4"/>
    <w:rsid w:val="00663CA8"/>
    <w:rsid w:val="00674B88"/>
    <w:rsid w:val="00682E3E"/>
    <w:rsid w:val="0068430A"/>
    <w:rsid w:val="00686B24"/>
    <w:rsid w:val="00690833"/>
    <w:rsid w:val="00697EB4"/>
    <w:rsid w:val="00697EBB"/>
    <w:rsid w:val="006A223D"/>
    <w:rsid w:val="006A3D5F"/>
    <w:rsid w:val="006A5518"/>
    <w:rsid w:val="006B00C1"/>
    <w:rsid w:val="006C2E72"/>
    <w:rsid w:val="006C69C0"/>
    <w:rsid w:val="006D147C"/>
    <w:rsid w:val="006D5E6F"/>
    <w:rsid w:val="006D68A0"/>
    <w:rsid w:val="006E1A5D"/>
    <w:rsid w:val="006E3B57"/>
    <w:rsid w:val="006F2CF6"/>
    <w:rsid w:val="006F35DC"/>
    <w:rsid w:val="00700153"/>
    <w:rsid w:val="00704D31"/>
    <w:rsid w:val="007217F6"/>
    <w:rsid w:val="0072372F"/>
    <w:rsid w:val="00724036"/>
    <w:rsid w:val="00726319"/>
    <w:rsid w:val="00730A17"/>
    <w:rsid w:val="007335CC"/>
    <w:rsid w:val="00740728"/>
    <w:rsid w:val="007417E7"/>
    <w:rsid w:val="00750587"/>
    <w:rsid w:val="007511E1"/>
    <w:rsid w:val="007538DB"/>
    <w:rsid w:val="00753F50"/>
    <w:rsid w:val="00755008"/>
    <w:rsid w:val="007550CE"/>
    <w:rsid w:val="00765D42"/>
    <w:rsid w:val="007663AD"/>
    <w:rsid w:val="00771068"/>
    <w:rsid w:val="00781165"/>
    <w:rsid w:val="00782CC1"/>
    <w:rsid w:val="00783B75"/>
    <w:rsid w:val="0078465C"/>
    <w:rsid w:val="00784CB8"/>
    <w:rsid w:val="00786838"/>
    <w:rsid w:val="007871DE"/>
    <w:rsid w:val="00787BB0"/>
    <w:rsid w:val="00791CBC"/>
    <w:rsid w:val="00795824"/>
    <w:rsid w:val="00797A95"/>
    <w:rsid w:val="007A14DD"/>
    <w:rsid w:val="007A1E60"/>
    <w:rsid w:val="007A35BA"/>
    <w:rsid w:val="007A79BD"/>
    <w:rsid w:val="007B44F2"/>
    <w:rsid w:val="007B71B4"/>
    <w:rsid w:val="007C21CE"/>
    <w:rsid w:val="007C45E5"/>
    <w:rsid w:val="007E1698"/>
    <w:rsid w:val="007E4CC1"/>
    <w:rsid w:val="007E50AC"/>
    <w:rsid w:val="007E6ECE"/>
    <w:rsid w:val="007F0CB6"/>
    <w:rsid w:val="007F35B8"/>
    <w:rsid w:val="007F47A7"/>
    <w:rsid w:val="007F6229"/>
    <w:rsid w:val="007F7792"/>
    <w:rsid w:val="0080333B"/>
    <w:rsid w:val="00805EAC"/>
    <w:rsid w:val="008101C5"/>
    <w:rsid w:val="008116A5"/>
    <w:rsid w:val="00815D48"/>
    <w:rsid w:val="0082036F"/>
    <w:rsid w:val="00821428"/>
    <w:rsid w:val="008266DB"/>
    <w:rsid w:val="00830C47"/>
    <w:rsid w:val="00837E41"/>
    <w:rsid w:val="008420DE"/>
    <w:rsid w:val="0085288F"/>
    <w:rsid w:val="008704A6"/>
    <w:rsid w:val="00871BF3"/>
    <w:rsid w:val="008725C8"/>
    <w:rsid w:val="0087791F"/>
    <w:rsid w:val="00886DEF"/>
    <w:rsid w:val="008870EC"/>
    <w:rsid w:val="00890341"/>
    <w:rsid w:val="00893DA6"/>
    <w:rsid w:val="008954FD"/>
    <w:rsid w:val="008971EB"/>
    <w:rsid w:val="00897B5D"/>
    <w:rsid w:val="008A640B"/>
    <w:rsid w:val="008B2EED"/>
    <w:rsid w:val="008B5D6F"/>
    <w:rsid w:val="008B6EF3"/>
    <w:rsid w:val="008B6F8B"/>
    <w:rsid w:val="008C1145"/>
    <w:rsid w:val="008C6DE9"/>
    <w:rsid w:val="008C6F35"/>
    <w:rsid w:val="008E0FB9"/>
    <w:rsid w:val="008E1E8D"/>
    <w:rsid w:val="008E1F09"/>
    <w:rsid w:val="008E1F6A"/>
    <w:rsid w:val="008E43D1"/>
    <w:rsid w:val="008E6B42"/>
    <w:rsid w:val="008E7A79"/>
    <w:rsid w:val="008F397D"/>
    <w:rsid w:val="008F4403"/>
    <w:rsid w:val="008F48F4"/>
    <w:rsid w:val="008F49AD"/>
    <w:rsid w:val="00902CFD"/>
    <w:rsid w:val="00903194"/>
    <w:rsid w:val="00911381"/>
    <w:rsid w:val="00913DA0"/>
    <w:rsid w:val="0092468B"/>
    <w:rsid w:val="0093325C"/>
    <w:rsid w:val="009339D3"/>
    <w:rsid w:val="00933E9F"/>
    <w:rsid w:val="00941EB3"/>
    <w:rsid w:val="00942C85"/>
    <w:rsid w:val="00942CDF"/>
    <w:rsid w:val="00953A23"/>
    <w:rsid w:val="009545C0"/>
    <w:rsid w:val="00964937"/>
    <w:rsid w:val="009716AF"/>
    <w:rsid w:val="00980158"/>
    <w:rsid w:val="00984D30"/>
    <w:rsid w:val="009852CC"/>
    <w:rsid w:val="00990240"/>
    <w:rsid w:val="009906F6"/>
    <w:rsid w:val="00990E58"/>
    <w:rsid w:val="00994F34"/>
    <w:rsid w:val="009A5842"/>
    <w:rsid w:val="009B1352"/>
    <w:rsid w:val="009B5C11"/>
    <w:rsid w:val="009B6D9E"/>
    <w:rsid w:val="009B724A"/>
    <w:rsid w:val="009C1E6A"/>
    <w:rsid w:val="009C40D2"/>
    <w:rsid w:val="009C718F"/>
    <w:rsid w:val="009C7D6F"/>
    <w:rsid w:val="009D10F2"/>
    <w:rsid w:val="009D22C7"/>
    <w:rsid w:val="009D560F"/>
    <w:rsid w:val="009D6E86"/>
    <w:rsid w:val="009E2046"/>
    <w:rsid w:val="009E6A56"/>
    <w:rsid w:val="009F0A7B"/>
    <w:rsid w:val="009F3DBD"/>
    <w:rsid w:val="00A0172D"/>
    <w:rsid w:val="00A01C5F"/>
    <w:rsid w:val="00A02479"/>
    <w:rsid w:val="00A02696"/>
    <w:rsid w:val="00A053E5"/>
    <w:rsid w:val="00A131FD"/>
    <w:rsid w:val="00A1340E"/>
    <w:rsid w:val="00A14C4D"/>
    <w:rsid w:val="00A15070"/>
    <w:rsid w:val="00A22270"/>
    <w:rsid w:val="00A24D90"/>
    <w:rsid w:val="00A262F0"/>
    <w:rsid w:val="00A26B51"/>
    <w:rsid w:val="00A276AF"/>
    <w:rsid w:val="00A31DC9"/>
    <w:rsid w:val="00A35EB3"/>
    <w:rsid w:val="00A45972"/>
    <w:rsid w:val="00A45BF7"/>
    <w:rsid w:val="00A45FD5"/>
    <w:rsid w:val="00A532BA"/>
    <w:rsid w:val="00A5565C"/>
    <w:rsid w:val="00A56C6F"/>
    <w:rsid w:val="00A61F07"/>
    <w:rsid w:val="00A632A1"/>
    <w:rsid w:val="00A6698C"/>
    <w:rsid w:val="00A67667"/>
    <w:rsid w:val="00A72B11"/>
    <w:rsid w:val="00A757D0"/>
    <w:rsid w:val="00A768F2"/>
    <w:rsid w:val="00A835F6"/>
    <w:rsid w:val="00A8417E"/>
    <w:rsid w:val="00A93544"/>
    <w:rsid w:val="00AA0CF3"/>
    <w:rsid w:val="00AA4E59"/>
    <w:rsid w:val="00AA697D"/>
    <w:rsid w:val="00AB1A41"/>
    <w:rsid w:val="00AB26B7"/>
    <w:rsid w:val="00AB3E19"/>
    <w:rsid w:val="00AC28A8"/>
    <w:rsid w:val="00AD42B7"/>
    <w:rsid w:val="00AE1DB3"/>
    <w:rsid w:val="00AE527F"/>
    <w:rsid w:val="00AE6819"/>
    <w:rsid w:val="00AE6C13"/>
    <w:rsid w:val="00B02CBE"/>
    <w:rsid w:val="00B07AF4"/>
    <w:rsid w:val="00B12E5D"/>
    <w:rsid w:val="00B15971"/>
    <w:rsid w:val="00B23FEC"/>
    <w:rsid w:val="00B25CCB"/>
    <w:rsid w:val="00B266FF"/>
    <w:rsid w:val="00B30096"/>
    <w:rsid w:val="00B33FF4"/>
    <w:rsid w:val="00B37D6C"/>
    <w:rsid w:val="00B4117E"/>
    <w:rsid w:val="00B4785E"/>
    <w:rsid w:val="00B515C3"/>
    <w:rsid w:val="00B51A0D"/>
    <w:rsid w:val="00B523E2"/>
    <w:rsid w:val="00B60034"/>
    <w:rsid w:val="00B616D0"/>
    <w:rsid w:val="00B657CD"/>
    <w:rsid w:val="00B748BC"/>
    <w:rsid w:val="00B76D2A"/>
    <w:rsid w:val="00B76EA6"/>
    <w:rsid w:val="00B832FA"/>
    <w:rsid w:val="00B90C10"/>
    <w:rsid w:val="00B9462C"/>
    <w:rsid w:val="00B95E9D"/>
    <w:rsid w:val="00BA16BD"/>
    <w:rsid w:val="00BA689B"/>
    <w:rsid w:val="00BA7D14"/>
    <w:rsid w:val="00BB1262"/>
    <w:rsid w:val="00BB683D"/>
    <w:rsid w:val="00BC0644"/>
    <w:rsid w:val="00BC12CB"/>
    <w:rsid w:val="00BC5CD0"/>
    <w:rsid w:val="00BE3F27"/>
    <w:rsid w:val="00BE5B77"/>
    <w:rsid w:val="00BE698A"/>
    <w:rsid w:val="00BE6B17"/>
    <w:rsid w:val="00BF3431"/>
    <w:rsid w:val="00BF4379"/>
    <w:rsid w:val="00BF57BB"/>
    <w:rsid w:val="00BF5E01"/>
    <w:rsid w:val="00BF77B1"/>
    <w:rsid w:val="00C0368C"/>
    <w:rsid w:val="00C071CD"/>
    <w:rsid w:val="00C13646"/>
    <w:rsid w:val="00C159E5"/>
    <w:rsid w:val="00C17BCC"/>
    <w:rsid w:val="00C23BD0"/>
    <w:rsid w:val="00C25847"/>
    <w:rsid w:val="00C27E0D"/>
    <w:rsid w:val="00C31AE4"/>
    <w:rsid w:val="00C3447E"/>
    <w:rsid w:val="00C358E5"/>
    <w:rsid w:val="00C45F98"/>
    <w:rsid w:val="00C6197B"/>
    <w:rsid w:val="00C64555"/>
    <w:rsid w:val="00C706EB"/>
    <w:rsid w:val="00C71B26"/>
    <w:rsid w:val="00C7434E"/>
    <w:rsid w:val="00C7580D"/>
    <w:rsid w:val="00C82FEC"/>
    <w:rsid w:val="00C83FED"/>
    <w:rsid w:val="00C85203"/>
    <w:rsid w:val="00C91A5E"/>
    <w:rsid w:val="00C93D40"/>
    <w:rsid w:val="00CA07B6"/>
    <w:rsid w:val="00CA14F8"/>
    <w:rsid w:val="00CA21F9"/>
    <w:rsid w:val="00CA72BA"/>
    <w:rsid w:val="00CA7D9B"/>
    <w:rsid w:val="00CB4CBA"/>
    <w:rsid w:val="00CB4EF5"/>
    <w:rsid w:val="00CB5756"/>
    <w:rsid w:val="00CB7327"/>
    <w:rsid w:val="00CB7D59"/>
    <w:rsid w:val="00CC27EC"/>
    <w:rsid w:val="00CC3A7D"/>
    <w:rsid w:val="00CC709B"/>
    <w:rsid w:val="00CD158F"/>
    <w:rsid w:val="00CD5DC6"/>
    <w:rsid w:val="00CD6A27"/>
    <w:rsid w:val="00CD7439"/>
    <w:rsid w:val="00CD7756"/>
    <w:rsid w:val="00CE22B7"/>
    <w:rsid w:val="00CF1204"/>
    <w:rsid w:val="00CF60A9"/>
    <w:rsid w:val="00CF6D00"/>
    <w:rsid w:val="00D03882"/>
    <w:rsid w:val="00D042F1"/>
    <w:rsid w:val="00D140DB"/>
    <w:rsid w:val="00D14E81"/>
    <w:rsid w:val="00D150A1"/>
    <w:rsid w:val="00D154E3"/>
    <w:rsid w:val="00D174B8"/>
    <w:rsid w:val="00D254E5"/>
    <w:rsid w:val="00D27DD3"/>
    <w:rsid w:val="00D32A25"/>
    <w:rsid w:val="00D33774"/>
    <w:rsid w:val="00D40525"/>
    <w:rsid w:val="00D40E33"/>
    <w:rsid w:val="00D41B6D"/>
    <w:rsid w:val="00D42D1B"/>
    <w:rsid w:val="00D452B9"/>
    <w:rsid w:val="00D47102"/>
    <w:rsid w:val="00D5594F"/>
    <w:rsid w:val="00D55D2D"/>
    <w:rsid w:val="00D55D59"/>
    <w:rsid w:val="00D57675"/>
    <w:rsid w:val="00D57978"/>
    <w:rsid w:val="00D6108B"/>
    <w:rsid w:val="00D6688C"/>
    <w:rsid w:val="00D731AF"/>
    <w:rsid w:val="00D7320C"/>
    <w:rsid w:val="00D738E3"/>
    <w:rsid w:val="00D9216E"/>
    <w:rsid w:val="00D936D5"/>
    <w:rsid w:val="00D93DEC"/>
    <w:rsid w:val="00D958F1"/>
    <w:rsid w:val="00D95A87"/>
    <w:rsid w:val="00D95BD6"/>
    <w:rsid w:val="00DB3AE8"/>
    <w:rsid w:val="00DB570D"/>
    <w:rsid w:val="00DB6B69"/>
    <w:rsid w:val="00DC45E1"/>
    <w:rsid w:val="00DD1C30"/>
    <w:rsid w:val="00DD4678"/>
    <w:rsid w:val="00DE1497"/>
    <w:rsid w:val="00DE4CBE"/>
    <w:rsid w:val="00DE7C39"/>
    <w:rsid w:val="00DF03EB"/>
    <w:rsid w:val="00DF1685"/>
    <w:rsid w:val="00DF2CE9"/>
    <w:rsid w:val="00DF4304"/>
    <w:rsid w:val="00E01E54"/>
    <w:rsid w:val="00E0676B"/>
    <w:rsid w:val="00E116B4"/>
    <w:rsid w:val="00E119BD"/>
    <w:rsid w:val="00E153B2"/>
    <w:rsid w:val="00E15797"/>
    <w:rsid w:val="00E159AF"/>
    <w:rsid w:val="00E16BAB"/>
    <w:rsid w:val="00E2047E"/>
    <w:rsid w:val="00E234ED"/>
    <w:rsid w:val="00E31913"/>
    <w:rsid w:val="00E3318F"/>
    <w:rsid w:val="00E331A8"/>
    <w:rsid w:val="00E42F7A"/>
    <w:rsid w:val="00E44250"/>
    <w:rsid w:val="00E45BCF"/>
    <w:rsid w:val="00E46203"/>
    <w:rsid w:val="00E470C9"/>
    <w:rsid w:val="00E53276"/>
    <w:rsid w:val="00E554B2"/>
    <w:rsid w:val="00E5640E"/>
    <w:rsid w:val="00E57CA1"/>
    <w:rsid w:val="00E62355"/>
    <w:rsid w:val="00E6273F"/>
    <w:rsid w:val="00E6724B"/>
    <w:rsid w:val="00E71712"/>
    <w:rsid w:val="00E73125"/>
    <w:rsid w:val="00E751F5"/>
    <w:rsid w:val="00E847CD"/>
    <w:rsid w:val="00E92284"/>
    <w:rsid w:val="00EA45BD"/>
    <w:rsid w:val="00EB1703"/>
    <w:rsid w:val="00EB1C8F"/>
    <w:rsid w:val="00EB37BA"/>
    <w:rsid w:val="00EC1DED"/>
    <w:rsid w:val="00EC2DA7"/>
    <w:rsid w:val="00EC7A03"/>
    <w:rsid w:val="00EC7B9A"/>
    <w:rsid w:val="00ED05E6"/>
    <w:rsid w:val="00ED1AD7"/>
    <w:rsid w:val="00ED71AA"/>
    <w:rsid w:val="00EE0CA0"/>
    <w:rsid w:val="00EE5817"/>
    <w:rsid w:val="00EF0353"/>
    <w:rsid w:val="00EF22FD"/>
    <w:rsid w:val="00EF417E"/>
    <w:rsid w:val="00EF4765"/>
    <w:rsid w:val="00EF5E17"/>
    <w:rsid w:val="00EF6D06"/>
    <w:rsid w:val="00F0059C"/>
    <w:rsid w:val="00F01407"/>
    <w:rsid w:val="00F015EE"/>
    <w:rsid w:val="00F03C4D"/>
    <w:rsid w:val="00F06606"/>
    <w:rsid w:val="00F0718B"/>
    <w:rsid w:val="00F12BE6"/>
    <w:rsid w:val="00F16839"/>
    <w:rsid w:val="00F2413B"/>
    <w:rsid w:val="00F25103"/>
    <w:rsid w:val="00F36EB1"/>
    <w:rsid w:val="00F4151B"/>
    <w:rsid w:val="00F443E0"/>
    <w:rsid w:val="00F47677"/>
    <w:rsid w:val="00F47CD3"/>
    <w:rsid w:val="00F52098"/>
    <w:rsid w:val="00F55084"/>
    <w:rsid w:val="00F629A3"/>
    <w:rsid w:val="00F65019"/>
    <w:rsid w:val="00F6523C"/>
    <w:rsid w:val="00F7233D"/>
    <w:rsid w:val="00F73F41"/>
    <w:rsid w:val="00F77EBC"/>
    <w:rsid w:val="00F80238"/>
    <w:rsid w:val="00F80937"/>
    <w:rsid w:val="00F87C0C"/>
    <w:rsid w:val="00F92AC1"/>
    <w:rsid w:val="00F93837"/>
    <w:rsid w:val="00F94A42"/>
    <w:rsid w:val="00F95132"/>
    <w:rsid w:val="00F95802"/>
    <w:rsid w:val="00F96260"/>
    <w:rsid w:val="00FA16BE"/>
    <w:rsid w:val="00FA1F46"/>
    <w:rsid w:val="00FA7EC4"/>
    <w:rsid w:val="00FB181E"/>
    <w:rsid w:val="00FB4B65"/>
    <w:rsid w:val="00FC535C"/>
    <w:rsid w:val="00FC6231"/>
    <w:rsid w:val="00FD1732"/>
    <w:rsid w:val="00FD55BE"/>
    <w:rsid w:val="00FE55ED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1392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7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3D8D"/>
  </w:style>
  <w:style w:type="paragraph" w:styleId="Voettekst">
    <w:name w:val="footer"/>
    <w:basedOn w:val="Standaard"/>
    <w:link w:val="VoettekstChar"/>
    <w:uiPriority w:val="99"/>
    <w:unhideWhenUsed/>
    <w:rsid w:val="0057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3D8D"/>
  </w:style>
  <w:style w:type="paragraph" w:styleId="Ballontekst">
    <w:name w:val="Balloon Text"/>
    <w:basedOn w:val="Standaard"/>
    <w:link w:val="BallontekstChar"/>
    <w:uiPriority w:val="99"/>
    <w:semiHidden/>
    <w:unhideWhenUsed/>
    <w:rsid w:val="0057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3D8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E5B7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5B7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5B7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5B7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5B77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8954F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67821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60FE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60FE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60F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1392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7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3D8D"/>
  </w:style>
  <w:style w:type="paragraph" w:styleId="Voettekst">
    <w:name w:val="footer"/>
    <w:basedOn w:val="Standaard"/>
    <w:link w:val="VoettekstChar"/>
    <w:uiPriority w:val="99"/>
    <w:unhideWhenUsed/>
    <w:rsid w:val="0057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3D8D"/>
  </w:style>
  <w:style w:type="paragraph" w:styleId="Ballontekst">
    <w:name w:val="Balloon Text"/>
    <w:basedOn w:val="Standaard"/>
    <w:link w:val="BallontekstChar"/>
    <w:uiPriority w:val="99"/>
    <w:semiHidden/>
    <w:unhideWhenUsed/>
    <w:rsid w:val="0057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3D8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E5B7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5B7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5B7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5B7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5B77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8954F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67821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60FE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60FE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60F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B9112-3E87-48A1-88C6-B11652A4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ZWARTKRUIS</dc:creator>
  <cp:lastModifiedBy>Jac Besuijen</cp:lastModifiedBy>
  <cp:revision>2</cp:revision>
  <cp:lastPrinted>2015-01-26T16:42:00Z</cp:lastPrinted>
  <dcterms:created xsi:type="dcterms:W3CDTF">2015-02-16T14:04:00Z</dcterms:created>
  <dcterms:modified xsi:type="dcterms:W3CDTF">2015-02-16T14:04:00Z</dcterms:modified>
</cp:coreProperties>
</file>