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7F3" w14:textId="77777777" w:rsidR="00110F1B" w:rsidRDefault="00C85596">
      <w:pPr>
        <w:pStyle w:val="Plattetekst"/>
        <w:kinsoku w:val="0"/>
        <w:overflowPunct w:val="0"/>
        <w:ind w:left="114"/>
        <w:rPr>
          <w:rFonts w:ascii="Times New Roman" w:hAnsi="Times New Roman" w:cs="Times New Roman"/>
          <w:sz w:val="20"/>
          <w:szCs w:val="20"/>
        </w:rPr>
      </w:pPr>
      <w:bookmarkStart w:id="0" w:name="Besluit_van_24_mei_2022_tot_wijziging_va"/>
      <w:bookmarkStart w:id="1" w:name="ARTIKEL_I_"/>
      <w:bookmarkEnd w:id="0"/>
      <w:bookmarkEnd w:id="1"/>
      <w:r>
        <w:rPr>
          <w:rFonts w:ascii="Times New Roman" w:hAnsi="Times New Roman" w:cs="Times New Roman"/>
          <w:noProof/>
          <w:sz w:val="20"/>
          <w:szCs w:val="20"/>
        </w:rPr>
        <mc:AlternateContent>
          <mc:Choice Requires="wpg">
            <w:drawing>
              <wp:inline distT="0" distB="0" distL="0" distR="0" wp14:anchorId="214490D4" wp14:editId="5E74C6FE">
                <wp:extent cx="6167755" cy="751840"/>
                <wp:effectExtent l="8890" t="0" r="5080" b="381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751840"/>
                          <a:chOff x="0" y="0"/>
                          <a:chExt cx="9713" cy="1184"/>
                        </a:xfrm>
                      </wpg:grpSpPr>
                      <pic:pic xmlns:pic="http://schemas.openxmlformats.org/drawingml/2006/picture">
                        <pic:nvPicPr>
                          <pic:cNvPr id="19"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15" y="83"/>
                            <a:ext cx="130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6"/>
                        <wps:cNvSpPr>
                          <a:spLocks/>
                        </wps:cNvSpPr>
                        <wps:spPr bwMode="auto">
                          <a:xfrm>
                            <a:off x="0" y="1181"/>
                            <a:ext cx="9695" cy="20"/>
                          </a:xfrm>
                          <a:custGeom>
                            <a:avLst/>
                            <a:gdLst>
                              <a:gd name="T0" fmla="*/ 0 w 9695"/>
                              <a:gd name="T1" fmla="*/ 0 h 20"/>
                              <a:gd name="T2" fmla="*/ 9694 w 9695"/>
                              <a:gd name="T3" fmla="*/ 0 h 20"/>
                            </a:gdLst>
                            <a:ahLst/>
                            <a:cxnLst>
                              <a:cxn ang="0">
                                <a:pos x="T0" y="T1"/>
                              </a:cxn>
                              <a:cxn ang="0">
                                <a:pos x="T2" y="T3"/>
                              </a:cxn>
                            </a:cxnLst>
                            <a:rect l="0" t="0" r="r" b="b"/>
                            <a:pathLst>
                              <a:path w="9695" h="20">
                                <a:moveTo>
                                  <a:pt x="0" y="0"/>
                                </a:moveTo>
                                <a:lnTo>
                                  <a:pt x="9694"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7"/>
                        <wps:cNvSpPr txBox="1">
                          <a:spLocks noChangeArrowheads="1"/>
                        </wps:cNvSpPr>
                        <wps:spPr bwMode="auto">
                          <a:xfrm>
                            <a:off x="0" y="0"/>
                            <a:ext cx="9713"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72B1" w14:textId="77777777" w:rsidR="00D76449" w:rsidRPr="00CE71BE" w:rsidRDefault="00D76449">
                              <w:pPr>
                                <w:pStyle w:val="Plattetekst"/>
                                <w:kinsoku w:val="0"/>
                                <w:overflowPunct w:val="0"/>
                                <w:spacing w:line="403" w:lineRule="exact"/>
                                <w:ind w:left="-1"/>
                                <w:rPr>
                                  <w:b/>
                                  <w:bCs/>
                                  <w:color w:val="231F20"/>
                                  <w:w w:val="105"/>
                                  <w:sz w:val="36"/>
                                  <w:szCs w:val="36"/>
                                  <w:lang w:val="en-GB"/>
                                </w:rPr>
                              </w:pPr>
                              <w:r w:rsidRPr="00CE71BE">
                                <w:rPr>
                                  <w:b/>
                                  <w:bCs/>
                                  <w:color w:val="231F20"/>
                                  <w:w w:val="105"/>
                                  <w:sz w:val="36"/>
                                  <w:szCs w:val="36"/>
                                  <w:lang w:val="en-GB"/>
                                </w:rPr>
                                <w:t>Official Journal</w:t>
                              </w:r>
                            </w:p>
                            <w:p w14:paraId="51E1F00E" w14:textId="77777777" w:rsidR="00D76449" w:rsidRPr="00CE71BE" w:rsidRDefault="00D76449">
                              <w:pPr>
                                <w:pStyle w:val="Plattetekst"/>
                                <w:kinsoku w:val="0"/>
                                <w:overflowPunct w:val="0"/>
                                <w:spacing w:line="409" w:lineRule="exact"/>
                                <w:ind w:left="-1"/>
                                <w:rPr>
                                  <w:b/>
                                  <w:bCs/>
                                  <w:color w:val="231F20"/>
                                  <w:w w:val="105"/>
                                  <w:sz w:val="36"/>
                                  <w:szCs w:val="36"/>
                                  <w:lang w:val="en-GB"/>
                                </w:rPr>
                              </w:pPr>
                              <w:r w:rsidRPr="00CE71BE">
                                <w:rPr>
                                  <w:b/>
                                  <w:bCs/>
                                  <w:color w:val="231F20"/>
                                  <w:w w:val="105"/>
                                  <w:sz w:val="36"/>
                                  <w:szCs w:val="36"/>
                                  <w:lang w:val="en-GB"/>
                                </w:rPr>
                                <w:t>of the Kingdom of the Netherlands</w:t>
                              </w:r>
                            </w:p>
                          </w:txbxContent>
                        </wps:txbx>
                        <wps:bodyPr rot="0" vert="horz" wrap="square" lIns="0" tIns="0" rIns="0" bIns="0" anchor="t" anchorCtr="0" upright="1">
                          <a:noAutofit/>
                        </wps:bodyPr>
                      </wps:wsp>
                    </wpg:wgp>
                  </a:graphicData>
                </a:graphic>
              </wp:inline>
            </w:drawing>
          </mc:Choice>
          <mc:Fallback>
            <w:pict>
              <v:group w14:anchorId="214490D4" id="Group 4" o:spid="_x0000_s1026" style="width:485.65pt;height:59.2pt;mso-position-horizontal-relative:char;mso-position-vertical-relative:line" coordsize="9713,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415;top:83;width:130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">
                  <v:imagedata r:id="rId12" o:title=""/>
                </v:shape>
                <v:shape id="Freeform 6" o:spid="_x0000_s1028" style="position:absolute;top:1181;width:9695;height:20;visibility:visible;mso-wrap-style:square;v-text-anchor:top" coordsize="96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" path="m,l9694,e" filled="f" strokecolor="#231f20" strokeweight=".09983mm">
                  <v:path arrowok="t" o:connecttype="custom" o:connectlocs="0,0;9694,0" o:connectangles="0,0"/>
                </v:shape>
                <v:shapetype id="_x0000_t202" coordsize="21600,21600" o:spt="202" path="m,l,21600r21600,l21600,xe">
                  <v:stroke joinstyle="miter"/>
                  <v:path gradientshapeok="t" o:connecttype="rect"/>
                </v:shapetype>
                <v:shape id="Text Box 7" o:spid="_x0000_s1029" type="#_x0000_t202" style="position:absolute;width:9713;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7E972B1" w14:textId="77777777" w:rsidR="00D76449" w:rsidRPr="00CE71BE" w:rsidRDefault="00D76449">
                        <w:pPr>
                          <w:pStyle w:val="Plattetekst"/>
                          <w:kinsoku w:val="0"/>
                          <w:overflowPunct w:val="0"/>
                          <w:spacing w:line="403" w:lineRule="exact"/>
                          <w:ind w:left="-1"/>
                          <w:rPr>
                            <w:b/>
                            <w:bCs/>
                            <w:color w:val="231F20"/>
                            <w:w w:val="105"/>
                            <w:sz w:val="36"/>
                            <w:szCs w:val="36"/>
                            <w:lang w:val="en-GB"/>
                          </w:rPr>
                        </w:pPr>
                        <w:r w:rsidRPr="00CE71BE">
                          <w:rPr>
                            <w:b/>
                            <w:bCs/>
                            <w:color w:val="231F20"/>
                            <w:w w:val="105"/>
                            <w:sz w:val="36"/>
                            <w:szCs w:val="36"/>
                            <w:lang w:val="en-GB"/>
                          </w:rPr>
                          <w:t>Official Journal</w:t>
                        </w:r>
                      </w:p>
                      <w:p w14:paraId="51E1F00E" w14:textId="77777777" w:rsidR="00D76449" w:rsidRPr="00CE71BE" w:rsidRDefault="00D76449">
                        <w:pPr>
                          <w:pStyle w:val="Plattetekst"/>
                          <w:kinsoku w:val="0"/>
                          <w:overflowPunct w:val="0"/>
                          <w:spacing w:line="409" w:lineRule="exact"/>
                          <w:ind w:left="-1"/>
                          <w:rPr>
                            <w:b/>
                            <w:bCs/>
                            <w:color w:val="231F20"/>
                            <w:w w:val="105"/>
                            <w:sz w:val="36"/>
                            <w:szCs w:val="36"/>
                            <w:lang w:val="en-GB"/>
                          </w:rPr>
                        </w:pPr>
                        <w:r w:rsidRPr="00CE71BE">
                          <w:rPr>
                            <w:b/>
                            <w:bCs/>
                            <w:color w:val="231F20"/>
                            <w:w w:val="105"/>
                            <w:sz w:val="36"/>
                            <w:szCs w:val="36"/>
                            <w:lang w:val="en-GB"/>
                          </w:rPr>
                          <w:t>of the Kingdom of the Netherlands</w:t>
                        </w:r>
                      </w:p>
                    </w:txbxContent>
                  </v:textbox>
                </v:shape>
                <w10:anchorlock/>
              </v:group>
            </w:pict>
          </mc:Fallback>
        </mc:AlternateContent>
      </w:r>
    </w:p>
    <w:p w14:paraId="07DE6024" w14:textId="77777777" w:rsidR="0058241D" w:rsidRPr="00CE71BE" w:rsidRDefault="002B189B">
      <w:pPr>
        <w:pStyle w:val="Plattetekst"/>
        <w:kinsoku w:val="0"/>
        <w:overflowPunct w:val="0"/>
        <w:spacing w:before="81"/>
        <w:ind w:left="117"/>
        <w:rPr>
          <w:color w:val="231F20"/>
          <w:w w:val="110"/>
          <w:sz w:val="19"/>
          <w:szCs w:val="19"/>
          <w:lang w:val="en-GB"/>
        </w:rPr>
      </w:pPr>
      <w:r w:rsidRPr="00CE71BE">
        <w:rPr>
          <w:color w:val="231F20"/>
          <w:w w:val="110"/>
          <w:sz w:val="19"/>
          <w:szCs w:val="19"/>
          <w:lang w:val="en-GB"/>
        </w:rPr>
        <w:t>Year 2022</w:t>
      </w:r>
    </w:p>
    <w:p w14:paraId="791AF4A8" w14:textId="77777777" w:rsidR="00110F1B" w:rsidRPr="00CE71BE" w:rsidRDefault="00110F1B">
      <w:pPr>
        <w:pStyle w:val="Plattetekst"/>
        <w:kinsoku w:val="0"/>
        <w:overflowPunct w:val="0"/>
        <w:ind w:left="0"/>
        <w:rPr>
          <w:sz w:val="20"/>
          <w:szCs w:val="20"/>
          <w:lang w:val="en-GB"/>
        </w:rPr>
      </w:pPr>
    </w:p>
    <w:p w14:paraId="1A28B7FC" w14:textId="77777777" w:rsidR="00110F1B" w:rsidRPr="00CE71BE" w:rsidRDefault="00110F1B">
      <w:pPr>
        <w:pStyle w:val="Plattetekst"/>
        <w:kinsoku w:val="0"/>
        <w:overflowPunct w:val="0"/>
        <w:ind w:left="0"/>
        <w:rPr>
          <w:sz w:val="20"/>
          <w:szCs w:val="20"/>
          <w:lang w:val="en-GB"/>
        </w:rPr>
      </w:pPr>
    </w:p>
    <w:p w14:paraId="27270834" w14:textId="77777777" w:rsidR="0058241D" w:rsidRPr="00CE71BE" w:rsidRDefault="002B189B">
      <w:pPr>
        <w:pStyle w:val="Plattetekst"/>
        <w:kinsoku w:val="0"/>
        <w:overflowPunct w:val="0"/>
        <w:spacing w:before="9"/>
        <w:ind w:left="0"/>
        <w:rPr>
          <w:sz w:val="16"/>
          <w:szCs w:val="16"/>
          <w:lang w:val="en-GB"/>
        </w:rPr>
      </w:pPr>
      <w:r>
        <w:rPr>
          <w:noProof/>
        </w:rPr>
        <mc:AlternateContent>
          <mc:Choice Requires="wps">
            <w:drawing>
              <wp:anchor distT="0" distB="0" distL="0" distR="0" simplePos="0" relativeHeight="251658240" behindDoc="0" locked="0" layoutInCell="0" allowOverlap="1" wp14:anchorId="4102DE08" wp14:editId="260CB7FE">
                <wp:simplePos x="0" y="0"/>
                <wp:positionH relativeFrom="page">
                  <wp:posOffset>467995</wp:posOffset>
                </wp:positionH>
                <wp:positionV relativeFrom="paragraph">
                  <wp:posOffset>154940</wp:posOffset>
                </wp:positionV>
                <wp:extent cx="6156325" cy="12700"/>
                <wp:effectExtent l="0" t="0" r="0" b="0"/>
                <wp:wrapTopAndBottom/>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12700"/>
                        </a:xfrm>
                        <a:custGeom>
                          <a:avLst/>
                          <a:gdLst>
                            <a:gd name="T0" fmla="*/ 0 w 9695"/>
                            <a:gd name="T1" fmla="*/ 0 h 20"/>
                            <a:gd name="T2" fmla="*/ 9694 w 9695"/>
                            <a:gd name="T3" fmla="*/ 0 h 20"/>
                          </a:gdLst>
                          <a:ahLst/>
                          <a:cxnLst>
                            <a:cxn ang="0">
                              <a:pos x="T0" y="T1"/>
                            </a:cxn>
                            <a:cxn ang="0">
                              <a:pos x="T2" y="T3"/>
                            </a:cxn>
                          </a:cxnLst>
                          <a:rect l="0" t="0" r="r" b="b"/>
                          <a:pathLst>
                            <a:path w="9695" h="20">
                              <a:moveTo>
                                <a:pt x="0" y="0"/>
                              </a:moveTo>
                              <a:lnTo>
                                <a:pt x="9694"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2D95E0" id="Freeform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85pt,12.2pt,521.55pt,12.2pt" coordsize="96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" o:allowincell="f" filled="f" strokecolor="#231f20" strokeweight=".09983mm">
                <v:path arrowok="t" o:connecttype="custom" o:connectlocs="0,0;6155690,0" o:connectangles="0,0"/>
                <w10:wrap type="topAndBottom" anchorx="page"/>
              </v:polyline>
            </w:pict>
          </mc:Fallback>
        </mc:AlternateContent>
      </w:r>
    </w:p>
    <w:p w14:paraId="1F727B93" w14:textId="77777777" w:rsidR="0058241D" w:rsidRPr="00CE71BE" w:rsidRDefault="002B189B">
      <w:pPr>
        <w:pStyle w:val="Titel"/>
        <w:kinsoku w:val="0"/>
        <w:overflowPunct w:val="0"/>
        <w:rPr>
          <w:color w:val="231F20"/>
          <w:w w:val="105"/>
          <w:lang w:val="en-GB"/>
        </w:rPr>
      </w:pPr>
      <w:r w:rsidRPr="00CE71BE">
        <w:rPr>
          <w:color w:val="231F20"/>
          <w:w w:val="105"/>
          <w:lang w:val="en-GB"/>
        </w:rPr>
        <w:t>223</w:t>
      </w:r>
    </w:p>
    <w:p w14:paraId="05FB713A" w14:textId="77777777" w:rsidR="0058241D" w:rsidRPr="00CE71BE" w:rsidRDefault="002B189B">
      <w:pPr>
        <w:pStyle w:val="Plattetekst"/>
        <w:kinsoku w:val="0"/>
        <w:overflowPunct w:val="0"/>
        <w:spacing w:before="134" w:line="211" w:lineRule="auto"/>
        <w:ind w:right="320"/>
        <w:rPr>
          <w:b/>
          <w:bCs/>
          <w:color w:val="231F20"/>
          <w:w w:val="105"/>
          <w:sz w:val="24"/>
          <w:szCs w:val="24"/>
          <w:lang w:val="en-GB"/>
        </w:rPr>
      </w:pPr>
      <w:r w:rsidRPr="00CE71BE">
        <w:rPr>
          <w:b/>
          <w:bCs/>
          <w:color w:val="231F20"/>
          <w:w w:val="105"/>
          <w:sz w:val="24"/>
          <w:szCs w:val="24"/>
          <w:lang w:val="en-GB"/>
        </w:rPr>
        <w:t>Decision of 24 May 2022 amending the Decree on Prudential Rules in connection with the implementation of the Directive on the issuance of covered bonds and on government supervision of covered bonds (Implementation Decree on the covered bonds Directive)</w:t>
      </w:r>
    </w:p>
    <w:p w14:paraId="1A3361BD" w14:textId="77777777" w:rsidR="0058241D" w:rsidRPr="00CE71BE" w:rsidRDefault="002B189B">
      <w:pPr>
        <w:pStyle w:val="Plattetekst"/>
        <w:kinsoku w:val="0"/>
        <w:overflowPunct w:val="0"/>
        <w:spacing w:before="3"/>
        <w:ind w:left="0"/>
        <w:rPr>
          <w:b/>
          <w:bCs/>
          <w:sz w:val="28"/>
          <w:szCs w:val="28"/>
          <w:lang w:val="en-GB"/>
        </w:rPr>
      </w:pPr>
      <w:r>
        <w:rPr>
          <w:noProof/>
        </w:rPr>
        <mc:AlternateContent>
          <mc:Choice Requires="wps">
            <w:drawing>
              <wp:anchor distT="0" distB="0" distL="0" distR="0" simplePos="0" relativeHeight="251659264" behindDoc="0" locked="0" layoutInCell="0" allowOverlap="1" wp14:anchorId="50FB5201" wp14:editId="5485DC2F">
                <wp:simplePos x="0" y="0"/>
                <wp:positionH relativeFrom="page">
                  <wp:posOffset>467995</wp:posOffset>
                </wp:positionH>
                <wp:positionV relativeFrom="paragraph">
                  <wp:posOffset>243205</wp:posOffset>
                </wp:positionV>
                <wp:extent cx="1944370" cy="1270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2700"/>
                        </a:xfrm>
                        <a:custGeom>
                          <a:avLst/>
                          <a:gdLst>
                            <a:gd name="T0" fmla="*/ 0 w 3062"/>
                            <a:gd name="T1" fmla="*/ 0 h 20"/>
                            <a:gd name="T2" fmla="*/ 3061 w 3062"/>
                            <a:gd name="T3" fmla="*/ 0 h 20"/>
                          </a:gdLst>
                          <a:ahLst/>
                          <a:cxnLst>
                            <a:cxn ang="0">
                              <a:pos x="T0" y="T1"/>
                            </a:cxn>
                            <a:cxn ang="0">
                              <a:pos x="T2" y="T3"/>
                            </a:cxn>
                          </a:cxnLst>
                          <a:rect l="0" t="0" r="r" b="b"/>
                          <a:pathLst>
                            <a:path w="3062" h="20">
                              <a:moveTo>
                                <a:pt x="0" y="0"/>
                              </a:moveTo>
                              <a:lnTo>
                                <a:pt x="3061"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BD189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85pt,19.15pt,189.9pt,19.15pt" coordsize="3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" o:allowincell="f" filled="f" strokecolor="#231f20" strokeweight=".09983mm">
                <v:path arrowok="t" o:connecttype="custom" o:connectlocs="0,0;1943735,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14:anchorId="2E5CDF87" wp14:editId="3BF7F976">
                <wp:simplePos x="0" y="0"/>
                <wp:positionH relativeFrom="page">
                  <wp:posOffset>2573655</wp:posOffset>
                </wp:positionH>
                <wp:positionV relativeFrom="paragraph">
                  <wp:posOffset>243205</wp:posOffset>
                </wp:positionV>
                <wp:extent cx="4032250" cy="1270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0"/>
                        </a:xfrm>
                        <a:custGeom>
                          <a:avLst/>
                          <a:gdLst>
                            <a:gd name="T0" fmla="*/ 0 w 6350"/>
                            <a:gd name="T1" fmla="*/ 0 h 20"/>
                            <a:gd name="T2" fmla="*/ 6349 w 6350"/>
                            <a:gd name="T3" fmla="*/ 0 h 20"/>
                          </a:gdLst>
                          <a:ahLst/>
                          <a:cxnLst>
                            <a:cxn ang="0">
                              <a:pos x="T0" y="T1"/>
                            </a:cxn>
                            <a:cxn ang="0">
                              <a:pos x="T2" y="T3"/>
                            </a:cxn>
                          </a:cxnLst>
                          <a:rect l="0" t="0" r="r" b="b"/>
                          <a:pathLst>
                            <a:path w="6350" h="20">
                              <a:moveTo>
                                <a:pt x="0" y="0"/>
                              </a:moveTo>
                              <a:lnTo>
                                <a:pt x="6349"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A9E7B0" id="Freeform 1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9.15pt,520.1pt,19.15pt" coordsize="6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" o:allowincell="f" filled="f" strokecolor="#231f20" strokeweight=".09983mm">
                <v:path arrowok="t" o:connecttype="custom" o:connectlocs="0,0;4031615,0" o:connectangles="0,0"/>
                <w10:wrap type="topAndBottom" anchorx="page"/>
              </v:polyline>
            </w:pict>
          </mc:Fallback>
        </mc:AlternateContent>
      </w:r>
    </w:p>
    <w:p w14:paraId="403954D2" w14:textId="77777777" w:rsidR="0058241D" w:rsidRPr="00CE71BE" w:rsidRDefault="002B189B">
      <w:pPr>
        <w:pStyle w:val="Plattetekst"/>
        <w:kinsoku w:val="0"/>
        <w:overflowPunct w:val="0"/>
        <w:spacing w:before="215" w:line="235" w:lineRule="auto"/>
        <w:ind w:right="266" w:firstLine="181"/>
        <w:rPr>
          <w:color w:val="231F20"/>
          <w:w w:val="110"/>
          <w:lang w:val="en-GB"/>
        </w:rPr>
      </w:pPr>
      <w:r w:rsidRPr="00CE71BE">
        <w:rPr>
          <w:color w:val="231F20"/>
          <w:w w:val="110"/>
          <w:lang w:val="en-GB"/>
        </w:rPr>
        <w:t>We Willem-Alexander, by the grace of God, King of the Netherlands, Prince of Orange-Nassau, etc. etc.</w:t>
      </w:r>
    </w:p>
    <w:p w14:paraId="7277C8DD" w14:textId="77777777" w:rsidR="00110F1B" w:rsidRPr="00CE71BE" w:rsidRDefault="00110F1B">
      <w:pPr>
        <w:pStyle w:val="Plattetekst"/>
        <w:kinsoku w:val="0"/>
        <w:overflowPunct w:val="0"/>
        <w:spacing w:before="8"/>
        <w:ind w:left="0"/>
        <w:rPr>
          <w:sz w:val="17"/>
          <w:szCs w:val="17"/>
          <w:lang w:val="en-GB"/>
        </w:rPr>
      </w:pPr>
    </w:p>
    <w:p w14:paraId="7861B88C" w14:textId="77777777" w:rsidR="0058241D" w:rsidRPr="00CE71BE" w:rsidRDefault="002B189B">
      <w:pPr>
        <w:pStyle w:val="Plattetekst"/>
        <w:kinsoku w:val="0"/>
        <w:overflowPunct w:val="0"/>
        <w:spacing w:line="235" w:lineRule="auto"/>
        <w:ind w:right="320" w:firstLine="181"/>
        <w:rPr>
          <w:color w:val="231F20"/>
          <w:w w:val="105"/>
          <w:lang w:val="en-GB"/>
        </w:rPr>
      </w:pPr>
      <w:r w:rsidRPr="00CE71BE">
        <w:rPr>
          <w:color w:val="231F20"/>
          <w:w w:val="105"/>
          <w:lang w:val="en-GB"/>
        </w:rPr>
        <w:t>On the recommendation of Our Minister of Finance of 22 March 2022, 2022-0000092023, Financial Markets Directorate;</w:t>
      </w:r>
    </w:p>
    <w:p w14:paraId="57F1D336" w14:textId="77777777" w:rsidR="0058241D" w:rsidRPr="004F7655" w:rsidRDefault="002B189B">
      <w:pPr>
        <w:pStyle w:val="Plattetekst"/>
        <w:kinsoku w:val="0"/>
        <w:overflowPunct w:val="0"/>
        <w:spacing w:before="1" w:line="235" w:lineRule="auto"/>
        <w:ind w:right="156" w:firstLine="181"/>
        <w:rPr>
          <w:color w:val="231F20"/>
          <w:w w:val="110"/>
          <w:lang w:val="en-GB"/>
        </w:rPr>
      </w:pPr>
      <w:r w:rsidRPr="004F7655">
        <w:rPr>
          <w:color w:val="231F20"/>
          <w:w w:val="110"/>
          <w:lang w:val="en-GB"/>
        </w:rPr>
        <w:t>Having regard to Directive (EU) 2019/2162 of the European Parliament and of the Council of 27 November 2019 on the issuance of covered bonds and the public supervision of covered bonds and amending Directives 2009/65/EC and 2014/59/EU (OJ 2019 L 328) and Articles 1:79, 1:80, 1:81, second paragraph, 3:33a, fourth and fifth paragraphs, 3:33b, third paragraph and 3:33ba, third paragraph of the Financial Supervision Act;</w:t>
      </w:r>
    </w:p>
    <w:p w14:paraId="73409E4C" w14:textId="77777777" w:rsidR="0058241D" w:rsidRPr="00CE71BE" w:rsidRDefault="002B189B">
      <w:pPr>
        <w:pStyle w:val="Plattetekst"/>
        <w:kinsoku w:val="0"/>
        <w:overflowPunct w:val="0"/>
        <w:spacing w:before="1" w:line="235" w:lineRule="auto"/>
        <w:ind w:right="450" w:firstLine="181"/>
        <w:rPr>
          <w:color w:val="231F20"/>
          <w:w w:val="110"/>
          <w:lang w:val="en-GB"/>
        </w:rPr>
      </w:pPr>
      <w:r w:rsidRPr="004F7655">
        <w:rPr>
          <w:color w:val="231F20"/>
          <w:w w:val="110"/>
          <w:lang w:val="en-GB"/>
        </w:rPr>
        <w:t xml:space="preserve">Having heard the Advisory Division of the Council of State (advice of 11 May 2022, no. </w:t>
      </w:r>
      <w:r w:rsidRPr="00CE71BE">
        <w:rPr>
          <w:color w:val="231F20"/>
          <w:w w:val="110"/>
          <w:lang w:val="en-GB"/>
        </w:rPr>
        <w:t>W06.22.00035/III);</w:t>
      </w:r>
    </w:p>
    <w:p w14:paraId="1105C817" w14:textId="77777777" w:rsidR="0058241D" w:rsidRPr="00CE71BE" w:rsidRDefault="002B189B">
      <w:pPr>
        <w:pStyle w:val="Plattetekst"/>
        <w:kinsoku w:val="0"/>
        <w:overflowPunct w:val="0"/>
        <w:spacing w:before="1" w:line="235" w:lineRule="auto"/>
        <w:ind w:right="266" w:firstLine="181"/>
        <w:rPr>
          <w:color w:val="231F20"/>
          <w:w w:val="105"/>
          <w:lang w:val="en-GB"/>
        </w:rPr>
      </w:pPr>
      <w:r w:rsidRPr="00CE71BE">
        <w:rPr>
          <w:color w:val="231F20"/>
          <w:w w:val="105"/>
          <w:lang w:val="en-GB"/>
        </w:rPr>
        <w:t>Having regard to the further report of Our Minister of Finance of 20 May 2022, 2022-00001421, Financial Markets Directorate;</w:t>
      </w:r>
    </w:p>
    <w:p w14:paraId="25D9E536" w14:textId="77777777" w:rsidR="00110F1B" w:rsidRPr="00CE71BE" w:rsidRDefault="00110F1B">
      <w:pPr>
        <w:pStyle w:val="Plattetekst"/>
        <w:kinsoku w:val="0"/>
        <w:overflowPunct w:val="0"/>
        <w:spacing w:before="4"/>
        <w:ind w:left="0"/>
        <w:rPr>
          <w:sz w:val="17"/>
          <w:szCs w:val="17"/>
          <w:lang w:val="en-GB"/>
        </w:rPr>
      </w:pPr>
    </w:p>
    <w:p w14:paraId="333B0DB4" w14:textId="77777777" w:rsidR="0058241D" w:rsidRPr="00CE71BE" w:rsidRDefault="002B189B">
      <w:pPr>
        <w:pStyle w:val="Plattetekst"/>
        <w:kinsoku w:val="0"/>
        <w:overflowPunct w:val="0"/>
        <w:spacing w:before="1"/>
        <w:ind w:left="3614"/>
        <w:rPr>
          <w:color w:val="231F20"/>
          <w:w w:val="110"/>
          <w:lang w:val="en-GB"/>
        </w:rPr>
      </w:pPr>
      <w:r w:rsidRPr="00CE71BE">
        <w:rPr>
          <w:color w:val="231F20"/>
          <w:w w:val="110"/>
          <w:lang w:val="en-GB"/>
        </w:rPr>
        <w:t>Have approved and understood:</w:t>
      </w:r>
    </w:p>
    <w:p w14:paraId="7B8977FF" w14:textId="77777777" w:rsidR="00110F1B" w:rsidRPr="00CE71BE" w:rsidRDefault="00110F1B">
      <w:pPr>
        <w:pStyle w:val="Plattetekst"/>
        <w:kinsoku w:val="0"/>
        <w:overflowPunct w:val="0"/>
        <w:ind w:left="0"/>
        <w:rPr>
          <w:sz w:val="22"/>
          <w:szCs w:val="22"/>
          <w:lang w:val="en-GB"/>
        </w:rPr>
      </w:pPr>
    </w:p>
    <w:p w14:paraId="63CD6806" w14:textId="77777777" w:rsidR="0058241D" w:rsidRPr="00CE71BE" w:rsidRDefault="002B189B">
      <w:pPr>
        <w:pStyle w:val="Kop1"/>
        <w:kinsoku w:val="0"/>
        <w:overflowPunct w:val="0"/>
        <w:spacing w:before="156"/>
        <w:rPr>
          <w:color w:val="231F20"/>
          <w:lang w:val="en-GB"/>
        </w:rPr>
      </w:pPr>
      <w:r w:rsidRPr="00CE71BE">
        <w:rPr>
          <w:color w:val="231F20"/>
          <w:lang w:val="en-GB"/>
        </w:rPr>
        <w:t>ARTICLE I</w:t>
      </w:r>
    </w:p>
    <w:p w14:paraId="5A1C87B8" w14:textId="77777777" w:rsidR="00110F1B" w:rsidRPr="00CE71BE" w:rsidRDefault="00110F1B">
      <w:pPr>
        <w:pStyle w:val="Plattetekst"/>
        <w:kinsoku w:val="0"/>
        <w:overflowPunct w:val="0"/>
        <w:spacing w:before="4"/>
        <w:ind w:left="0"/>
        <w:rPr>
          <w:b/>
          <w:bCs/>
          <w:sz w:val="17"/>
          <w:szCs w:val="17"/>
          <w:lang w:val="en-GB"/>
        </w:rPr>
      </w:pPr>
    </w:p>
    <w:p w14:paraId="138F7A02" w14:textId="34524553" w:rsidR="0058241D" w:rsidRPr="00CE71BE" w:rsidRDefault="002B189B">
      <w:pPr>
        <w:pStyle w:val="Plattetekst"/>
        <w:kinsoku w:val="0"/>
        <w:overflowPunct w:val="0"/>
        <w:ind w:left="3614"/>
        <w:rPr>
          <w:color w:val="231F20"/>
          <w:w w:val="105"/>
          <w:lang w:val="en-GB"/>
        </w:rPr>
      </w:pPr>
      <w:r w:rsidRPr="00CE71BE">
        <w:rPr>
          <w:color w:val="231F20"/>
          <w:w w:val="105"/>
          <w:lang w:val="en-GB"/>
        </w:rPr>
        <w:t xml:space="preserve">The </w:t>
      </w:r>
      <w:r w:rsidR="00B856F7" w:rsidRPr="00B856F7">
        <w:rPr>
          <w:b/>
          <w:color w:val="231F20"/>
          <w:w w:val="105"/>
          <w:lang w:val="en-GB"/>
        </w:rPr>
        <w:t>Decree</w:t>
      </w:r>
      <w:r w:rsidR="00B856F7">
        <w:rPr>
          <w:color w:val="231F20"/>
          <w:w w:val="105"/>
          <w:lang w:val="en-GB"/>
        </w:rPr>
        <w:t xml:space="preserve"> </w:t>
      </w:r>
      <w:r w:rsidR="00B856F7">
        <w:rPr>
          <w:b/>
          <w:bCs/>
          <w:color w:val="231F20"/>
          <w:w w:val="105"/>
          <w:lang w:val="en-GB"/>
        </w:rPr>
        <w:t xml:space="preserve">Prudential Rules </w:t>
      </w:r>
      <w:r w:rsidR="00CE71BE">
        <w:rPr>
          <w:b/>
          <w:bCs/>
          <w:color w:val="231F20"/>
          <w:w w:val="105"/>
          <w:lang w:val="en-GB"/>
        </w:rPr>
        <w:t>Financial Supervision Act</w:t>
      </w:r>
      <w:r w:rsidRPr="00CE71BE">
        <w:rPr>
          <w:b/>
          <w:bCs/>
          <w:color w:val="231F20"/>
          <w:w w:val="105"/>
          <w:lang w:val="en-GB"/>
        </w:rPr>
        <w:t xml:space="preserve"> (</w:t>
      </w:r>
      <w:proofErr w:type="spellStart"/>
      <w:r w:rsidRPr="00CE71BE">
        <w:rPr>
          <w:b/>
          <w:bCs/>
          <w:color w:val="231F20"/>
          <w:w w:val="105"/>
          <w:lang w:val="en-GB"/>
        </w:rPr>
        <w:t>Besluit</w:t>
      </w:r>
      <w:proofErr w:type="spellEnd"/>
      <w:r w:rsidRPr="00CE71BE">
        <w:rPr>
          <w:b/>
          <w:bCs/>
          <w:color w:val="231F20"/>
          <w:w w:val="105"/>
          <w:lang w:val="en-GB"/>
        </w:rPr>
        <w:t xml:space="preserve"> </w:t>
      </w:r>
      <w:proofErr w:type="spellStart"/>
      <w:r w:rsidRPr="00CE71BE">
        <w:rPr>
          <w:b/>
          <w:bCs/>
          <w:color w:val="231F20"/>
          <w:w w:val="105"/>
          <w:lang w:val="en-GB"/>
        </w:rPr>
        <w:t>prudentiële</w:t>
      </w:r>
      <w:proofErr w:type="spellEnd"/>
      <w:r w:rsidRPr="00CE71BE">
        <w:rPr>
          <w:b/>
          <w:bCs/>
          <w:color w:val="231F20"/>
          <w:w w:val="105"/>
          <w:lang w:val="en-GB"/>
        </w:rPr>
        <w:t xml:space="preserve"> regels </w:t>
      </w:r>
      <w:proofErr w:type="spellStart"/>
      <w:r w:rsidRPr="00CE71BE">
        <w:rPr>
          <w:b/>
          <w:bCs/>
          <w:color w:val="231F20"/>
          <w:w w:val="105"/>
          <w:lang w:val="en-GB"/>
        </w:rPr>
        <w:t>Wft</w:t>
      </w:r>
      <w:proofErr w:type="spellEnd"/>
      <w:r w:rsidRPr="00CE71BE">
        <w:rPr>
          <w:b/>
          <w:bCs/>
          <w:color w:val="231F20"/>
          <w:w w:val="105"/>
          <w:lang w:val="en-GB"/>
        </w:rPr>
        <w:t xml:space="preserve">) </w:t>
      </w:r>
      <w:r w:rsidRPr="00CE71BE">
        <w:rPr>
          <w:color w:val="231F20"/>
          <w:w w:val="105"/>
          <w:lang w:val="en-GB"/>
        </w:rPr>
        <w:t>shall be amended as follows:</w:t>
      </w:r>
    </w:p>
    <w:p w14:paraId="0248623E" w14:textId="77777777" w:rsidR="00110F1B" w:rsidRPr="00CE71BE" w:rsidRDefault="00110F1B">
      <w:pPr>
        <w:pStyle w:val="Plattetekst"/>
        <w:kinsoku w:val="0"/>
        <w:overflowPunct w:val="0"/>
        <w:spacing w:before="3"/>
        <w:ind w:left="0"/>
        <w:rPr>
          <w:sz w:val="9"/>
          <w:szCs w:val="9"/>
          <w:lang w:val="en-GB"/>
        </w:rPr>
      </w:pPr>
    </w:p>
    <w:p w14:paraId="2DED8AE3" w14:textId="77777777" w:rsidR="0058241D" w:rsidRPr="004F7655" w:rsidRDefault="002B189B">
      <w:pPr>
        <w:pStyle w:val="Plattetekst"/>
        <w:kinsoku w:val="0"/>
        <w:overflowPunct w:val="0"/>
        <w:spacing w:before="97"/>
        <w:ind w:left="0" w:right="2948"/>
        <w:jc w:val="center"/>
        <w:rPr>
          <w:color w:val="231F20"/>
          <w:w w:val="121"/>
          <w:lang w:val="en-GB"/>
        </w:rPr>
      </w:pPr>
      <w:r w:rsidRPr="004F7655">
        <w:rPr>
          <w:color w:val="231F20"/>
          <w:w w:val="121"/>
          <w:lang w:val="en-GB"/>
        </w:rPr>
        <w:t>A</w:t>
      </w:r>
    </w:p>
    <w:p w14:paraId="0CF6004F" w14:textId="77777777" w:rsidR="00110F1B" w:rsidRPr="004F7655" w:rsidRDefault="00110F1B">
      <w:pPr>
        <w:pStyle w:val="Plattetekst"/>
        <w:kinsoku w:val="0"/>
        <w:overflowPunct w:val="0"/>
        <w:spacing w:before="4"/>
        <w:ind w:left="0"/>
        <w:rPr>
          <w:sz w:val="17"/>
          <w:szCs w:val="17"/>
          <w:lang w:val="en-GB"/>
        </w:rPr>
      </w:pPr>
    </w:p>
    <w:p w14:paraId="54769903" w14:textId="77777777" w:rsidR="0058241D" w:rsidRPr="004F7655" w:rsidRDefault="002B189B">
      <w:pPr>
        <w:pStyle w:val="Plattetekst"/>
        <w:kinsoku w:val="0"/>
        <w:overflowPunct w:val="0"/>
        <w:ind w:left="3614"/>
        <w:rPr>
          <w:color w:val="231F20"/>
          <w:w w:val="105"/>
          <w:lang w:val="en-GB"/>
        </w:rPr>
      </w:pPr>
      <w:r w:rsidRPr="004F7655">
        <w:rPr>
          <w:color w:val="231F20"/>
          <w:w w:val="105"/>
          <w:lang w:val="en-GB"/>
        </w:rPr>
        <w:t>In Article 1, the definition of "cover assets" is deleted.</w:t>
      </w:r>
    </w:p>
    <w:p w14:paraId="64D8D869" w14:textId="77777777" w:rsidR="00110F1B" w:rsidRPr="004F7655" w:rsidRDefault="00110F1B">
      <w:pPr>
        <w:pStyle w:val="Plattetekst"/>
        <w:kinsoku w:val="0"/>
        <w:overflowPunct w:val="0"/>
        <w:spacing w:before="4"/>
        <w:ind w:left="0"/>
        <w:rPr>
          <w:sz w:val="17"/>
          <w:szCs w:val="17"/>
          <w:lang w:val="en-GB"/>
        </w:rPr>
      </w:pPr>
    </w:p>
    <w:p w14:paraId="6DF3298E" w14:textId="77777777" w:rsidR="0058241D" w:rsidRPr="004F7655" w:rsidRDefault="002B189B">
      <w:pPr>
        <w:pStyle w:val="Plattetekst"/>
        <w:kinsoku w:val="0"/>
        <w:overflowPunct w:val="0"/>
        <w:ind w:left="0" w:right="2958"/>
        <w:jc w:val="center"/>
        <w:rPr>
          <w:color w:val="231F20"/>
          <w:w w:val="113"/>
          <w:lang w:val="en-GB"/>
        </w:rPr>
      </w:pPr>
      <w:r w:rsidRPr="004F7655">
        <w:rPr>
          <w:color w:val="231F20"/>
          <w:w w:val="113"/>
          <w:lang w:val="en-GB"/>
        </w:rPr>
        <w:t>B</w:t>
      </w:r>
    </w:p>
    <w:p w14:paraId="248E1EA1" w14:textId="77777777" w:rsidR="00110F1B" w:rsidRPr="004F7655" w:rsidRDefault="00110F1B">
      <w:pPr>
        <w:pStyle w:val="Plattetekst"/>
        <w:kinsoku w:val="0"/>
        <w:overflowPunct w:val="0"/>
        <w:spacing w:before="4"/>
        <w:ind w:left="0"/>
        <w:rPr>
          <w:sz w:val="17"/>
          <w:szCs w:val="17"/>
          <w:lang w:val="en-GB"/>
        </w:rPr>
      </w:pPr>
    </w:p>
    <w:p w14:paraId="7B39CBA5" w14:textId="77777777" w:rsidR="0058241D" w:rsidRPr="004F7655" w:rsidRDefault="002B189B">
      <w:pPr>
        <w:pStyle w:val="Plattetekst"/>
        <w:kinsoku w:val="0"/>
        <w:overflowPunct w:val="0"/>
        <w:ind w:left="3614"/>
        <w:rPr>
          <w:color w:val="231F20"/>
          <w:w w:val="110"/>
          <w:lang w:val="en-GB"/>
        </w:rPr>
      </w:pPr>
      <w:r w:rsidRPr="004F7655">
        <w:rPr>
          <w:color w:val="231F20"/>
          <w:w w:val="110"/>
          <w:lang w:val="en-GB"/>
        </w:rPr>
        <w:t>CHAPTER 6B is replaced by the following</w:t>
      </w:r>
    </w:p>
    <w:p w14:paraId="73466BE1" w14:textId="77777777" w:rsidR="00110F1B" w:rsidRPr="004F7655" w:rsidRDefault="00110F1B">
      <w:pPr>
        <w:pStyle w:val="Plattetekst"/>
        <w:kinsoku w:val="0"/>
        <w:overflowPunct w:val="0"/>
        <w:ind w:left="3614"/>
        <w:rPr>
          <w:color w:val="231F20"/>
          <w:w w:val="110"/>
          <w:lang w:val="en-GB"/>
        </w:rPr>
        <w:sectPr w:rsidR="00110F1B" w:rsidRPr="004F7655">
          <w:headerReference w:type="even" r:id="rId13"/>
          <w:headerReference w:type="default" r:id="rId14"/>
          <w:footerReference w:type="even" r:id="rId15"/>
          <w:footerReference w:type="default" r:id="rId16"/>
          <w:headerReference w:type="first" r:id="rId17"/>
          <w:footerReference w:type="first" r:id="rId18"/>
          <w:pgSz w:w="11170" w:h="15430"/>
          <w:pgMar w:top="520" w:right="600" w:bottom="800" w:left="620" w:header="0" w:footer="615" w:gutter="0"/>
          <w:pgNumType w:start="1"/>
          <w:cols w:space="708"/>
          <w:noEndnote/>
        </w:sectPr>
      </w:pPr>
    </w:p>
    <w:p w14:paraId="6FA58927" w14:textId="77777777" w:rsidR="0058241D" w:rsidRDefault="002B189B">
      <w:pPr>
        <w:pStyle w:val="Kop1"/>
        <w:kinsoku w:val="0"/>
        <w:overflowPunct w:val="0"/>
        <w:spacing w:before="87" w:line="215" w:lineRule="exact"/>
        <w:rPr>
          <w:color w:val="231F20"/>
          <w:w w:val="110"/>
        </w:rPr>
      </w:pPr>
      <w:r>
        <w:rPr>
          <w:color w:val="231F20"/>
          <w:w w:val="110"/>
        </w:rPr>
        <w:lastRenderedPageBreak/>
        <w:t>CHAPTER 6B. COVERED BONDS</w:t>
      </w:r>
    </w:p>
    <w:p w14:paraId="3C8B8518" w14:textId="77777777" w:rsidR="0058241D" w:rsidRPr="004F7655" w:rsidRDefault="002B189B">
      <w:pPr>
        <w:pStyle w:val="Plattetekst"/>
        <w:kinsoku w:val="0"/>
        <w:overflowPunct w:val="0"/>
        <w:spacing w:before="2" w:line="232" w:lineRule="auto"/>
        <w:ind w:right="690"/>
        <w:rPr>
          <w:rFonts w:ascii="Verdana" w:hAnsi="Verdana" w:cs="Verdana"/>
          <w:i/>
          <w:iCs/>
          <w:color w:val="231F20"/>
          <w:lang w:val="en-GB"/>
        </w:rPr>
      </w:pPr>
      <w:r w:rsidRPr="004F7655">
        <w:rPr>
          <w:rFonts w:ascii="Verdana" w:hAnsi="Verdana" w:cs="Verdana"/>
          <w:i/>
          <w:iCs/>
          <w:color w:val="231F20"/>
          <w:w w:val="95"/>
          <w:lang w:val="en-GB"/>
        </w:rPr>
        <w:t>Provisions for the implementation of Articles 3:33</w:t>
      </w:r>
      <w:proofErr w:type="gramStart"/>
      <w:r w:rsidRPr="004F7655">
        <w:rPr>
          <w:rFonts w:ascii="Verdana" w:hAnsi="Verdana" w:cs="Verdana"/>
          <w:i/>
          <w:iCs/>
          <w:color w:val="231F20"/>
          <w:w w:val="95"/>
          <w:lang w:val="en-GB"/>
        </w:rPr>
        <w:t>a(</w:t>
      </w:r>
      <w:proofErr w:type="gramEnd"/>
      <w:r w:rsidRPr="004F7655">
        <w:rPr>
          <w:rFonts w:ascii="Verdana" w:hAnsi="Verdana" w:cs="Verdana"/>
          <w:i/>
          <w:iCs/>
          <w:color w:val="231F20"/>
          <w:w w:val="95"/>
          <w:lang w:val="en-GB"/>
        </w:rPr>
        <w:t xml:space="preserve">4) and (5), </w:t>
      </w:r>
      <w:r w:rsidRPr="004F7655">
        <w:rPr>
          <w:rFonts w:ascii="Verdana" w:hAnsi="Verdana" w:cs="Verdana"/>
          <w:i/>
          <w:iCs/>
          <w:color w:val="231F20"/>
          <w:lang w:val="en-GB"/>
        </w:rPr>
        <w:t>3:33b(3), 3:33ba(3) of the Act</w:t>
      </w:r>
    </w:p>
    <w:p w14:paraId="4F7DC129" w14:textId="77777777" w:rsidR="00110F1B" w:rsidRPr="004F7655" w:rsidRDefault="00110F1B">
      <w:pPr>
        <w:pStyle w:val="Plattetekst"/>
        <w:kinsoku w:val="0"/>
        <w:overflowPunct w:val="0"/>
        <w:spacing w:before="4"/>
        <w:ind w:left="0"/>
        <w:rPr>
          <w:rFonts w:ascii="Verdana" w:hAnsi="Verdana" w:cs="Verdana"/>
          <w:i/>
          <w:iCs/>
          <w:sz w:val="17"/>
          <w:szCs w:val="17"/>
          <w:lang w:val="en-GB"/>
        </w:rPr>
      </w:pPr>
    </w:p>
    <w:p w14:paraId="26681AC3" w14:textId="77777777" w:rsidR="0058241D" w:rsidRPr="004F7655" w:rsidRDefault="002B189B">
      <w:pPr>
        <w:pStyle w:val="Kop1"/>
        <w:kinsoku w:val="0"/>
        <w:overflowPunct w:val="0"/>
        <w:ind w:left="1763" w:right="3764"/>
        <w:jc w:val="center"/>
        <w:rPr>
          <w:color w:val="231F20"/>
          <w:w w:val="110"/>
          <w:lang w:val="en-GB"/>
        </w:rPr>
      </w:pPr>
      <w:r w:rsidRPr="004F7655">
        <w:rPr>
          <w:color w:val="231F20"/>
          <w:w w:val="110"/>
          <w:lang w:val="en-GB"/>
        </w:rPr>
        <w:t>Article 40d</w:t>
      </w:r>
    </w:p>
    <w:p w14:paraId="02D76EA7" w14:textId="77777777" w:rsidR="00110F1B" w:rsidRPr="004F7655" w:rsidRDefault="00110F1B">
      <w:pPr>
        <w:pStyle w:val="Plattetekst"/>
        <w:kinsoku w:val="0"/>
        <w:overflowPunct w:val="0"/>
        <w:spacing w:before="8"/>
        <w:ind w:left="0"/>
        <w:rPr>
          <w:b/>
          <w:bCs/>
          <w:sz w:val="17"/>
          <w:szCs w:val="17"/>
          <w:lang w:val="en-GB"/>
        </w:rPr>
      </w:pPr>
    </w:p>
    <w:p w14:paraId="1DBCBEE8" w14:textId="77777777" w:rsidR="0058241D" w:rsidRPr="004F7655" w:rsidRDefault="002B189B">
      <w:pPr>
        <w:pStyle w:val="Plattetekst"/>
        <w:kinsoku w:val="0"/>
        <w:overflowPunct w:val="0"/>
        <w:spacing w:line="235" w:lineRule="auto"/>
        <w:ind w:right="450" w:firstLine="181"/>
        <w:rPr>
          <w:color w:val="231F20"/>
          <w:w w:val="110"/>
          <w:lang w:val="en-GB"/>
        </w:rPr>
      </w:pPr>
      <w:r w:rsidRPr="004F7655">
        <w:rPr>
          <w:color w:val="231F20"/>
          <w:w w:val="110"/>
          <w:lang w:val="en-GB"/>
        </w:rPr>
        <w:t>In this chapter and the provisions based thereon, the following definitions apply:</w:t>
      </w:r>
    </w:p>
    <w:p w14:paraId="6CF493A3" w14:textId="6E0D0408" w:rsidR="0058241D" w:rsidRPr="004F7655" w:rsidRDefault="002B189B">
      <w:pPr>
        <w:pStyle w:val="Plattetekst"/>
        <w:kinsoku w:val="0"/>
        <w:overflowPunct w:val="0"/>
        <w:spacing w:line="235" w:lineRule="auto"/>
        <w:ind w:right="701" w:firstLine="181"/>
        <w:rPr>
          <w:color w:val="231F20"/>
          <w:w w:val="105"/>
          <w:lang w:val="en-GB"/>
        </w:rPr>
      </w:pPr>
      <w:r w:rsidRPr="004F7655">
        <w:rPr>
          <w:rFonts w:ascii="Verdana" w:hAnsi="Verdana" w:cs="Verdana"/>
          <w:i/>
          <w:iCs/>
          <w:color w:val="231F20"/>
          <w:w w:val="105"/>
          <w:lang w:val="en-GB"/>
        </w:rPr>
        <w:t xml:space="preserve">Cover assets shall mean </w:t>
      </w:r>
      <w:r w:rsidRPr="004F7655">
        <w:rPr>
          <w:color w:val="231F20"/>
          <w:w w:val="105"/>
          <w:lang w:val="en-GB"/>
        </w:rPr>
        <w:t>assets as defined in Article 3(4) of the Covered Bonds Directive;</w:t>
      </w:r>
    </w:p>
    <w:p w14:paraId="7DD0BE63" w14:textId="77777777" w:rsidR="0058241D" w:rsidRPr="004F7655" w:rsidRDefault="002B189B">
      <w:pPr>
        <w:pStyle w:val="Plattetekst"/>
        <w:kinsoku w:val="0"/>
        <w:overflowPunct w:val="0"/>
        <w:spacing w:line="235" w:lineRule="auto"/>
        <w:ind w:right="961" w:firstLine="181"/>
        <w:rPr>
          <w:color w:val="231F20"/>
          <w:w w:val="105"/>
          <w:lang w:val="en-GB"/>
        </w:rPr>
      </w:pPr>
      <w:proofErr w:type="spellStart"/>
      <w:r w:rsidRPr="004F7655">
        <w:rPr>
          <w:rFonts w:ascii="Verdana" w:hAnsi="Verdana" w:cs="Verdana"/>
          <w:i/>
          <w:iCs/>
          <w:color w:val="231F20"/>
          <w:w w:val="105"/>
          <w:lang w:val="en-GB"/>
        </w:rPr>
        <w:t>Overcollateralisation</w:t>
      </w:r>
      <w:proofErr w:type="spellEnd"/>
      <w:r w:rsidRPr="004F7655">
        <w:rPr>
          <w:rFonts w:ascii="Verdana" w:hAnsi="Verdana" w:cs="Verdana"/>
          <w:i/>
          <w:iCs/>
          <w:color w:val="231F20"/>
          <w:w w:val="105"/>
          <w:lang w:val="en-GB"/>
        </w:rPr>
        <w:t xml:space="preserve">: </w:t>
      </w:r>
      <w:proofErr w:type="spellStart"/>
      <w:r w:rsidRPr="004F7655">
        <w:rPr>
          <w:color w:val="231F20"/>
          <w:w w:val="105"/>
          <w:lang w:val="en-GB"/>
        </w:rPr>
        <w:t>overcollateralisation</w:t>
      </w:r>
      <w:proofErr w:type="spellEnd"/>
      <w:r w:rsidRPr="004F7655">
        <w:rPr>
          <w:color w:val="231F20"/>
          <w:w w:val="105"/>
          <w:lang w:val="en-GB"/>
        </w:rPr>
        <w:t xml:space="preserve"> as referred to in Article 3(14) of the Covered Bonds Directive;</w:t>
      </w:r>
    </w:p>
    <w:p w14:paraId="4C24C4A4" w14:textId="77777777" w:rsidR="0058241D" w:rsidRPr="004F7655" w:rsidRDefault="002B189B">
      <w:pPr>
        <w:pStyle w:val="Plattetekst"/>
        <w:kinsoku w:val="0"/>
        <w:overflowPunct w:val="0"/>
        <w:spacing w:line="235" w:lineRule="auto"/>
        <w:ind w:right="320" w:firstLine="181"/>
        <w:rPr>
          <w:color w:val="231F20"/>
          <w:w w:val="105"/>
          <w:lang w:val="en-GB"/>
        </w:rPr>
      </w:pPr>
      <w:r w:rsidRPr="004F7655">
        <w:rPr>
          <w:rFonts w:ascii="Verdana" w:hAnsi="Verdana" w:cs="Verdana"/>
          <w:i/>
          <w:iCs/>
          <w:color w:val="231F20"/>
          <w:w w:val="105"/>
          <w:lang w:val="en-GB"/>
        </w:rPr>
        <w:t xml:space="preserve">Primary assets shall mean </w:t>
      </w:r>
      <w:r w:rsidRPr="004F7655">
        <w:rPr>
          <w:color w:val="231F20"/>
          <w:w w:val="105"/>
          <w:lang w:val="en-GB"/>
        </w:rPr>
        <w:t>primary assets as referred to in Article 3(12) of the Covered Bonds Directive;</w:t>
      </w:r>
    </w:p>
    <w:p w14:paraId="399897FA" w14:textId="0460A59D" w:rsidR="0058241D" w:rsidRPr="004F7655" w:rsidRDefault="002B189B">
      <w:pPr>
        <w:pStyle w:val="Plattetekst"/>
        <w:kinsoku w:val="0"/>
        <w:overflowPunct w:val="0"/>
        <w:spacing w:line="235" w:lineRule="auto"/>
        <w:ind w:right="860" w:firstLine="181"/>
        <w:rPr>
          <w:color w:val="231F20"/>
          <w:w w:val="105"/>
          <w:lang w:val="en-GB"/>
        </w:rPr>
      </w:pPr>
      <w:r w:rsidRPr="004F7655">
        <w:rPr>
          <w:rFonts w:ascii="Verdana" w:hAnsi="Verdana" w:cs="Verdana"/>
          <w:i/>
          <w:iCs/>
          <w:color w:val="231F20"/>
          <w:w w:val="105"/>
          <w:lang w:val="en-GB"/>
        </w:rPr>
        <w:t>substitut</w:t>
      </w:r>
      <w:r w:rsidR="00E35A7F">
        <w:rPr>
          <w:rFonts w:ascii="Verdana" w:hAnsi="Verdana" w:cs="Verdana"/>
          <w:i/>
          <w:iCs/>
          <w:color w:val="231F20"/>
          <w:w w:val="105"/>
          <w:lang w:val="en-GB"/>
        </w:rPr>
        <w:t>ion</w:t>
      </w:r>
      <w:r w:rsidRPr="004F7655">
        <w:rPr>
          <w:rFonts w:ascii="Verdana" w:hAnsi="Verdana" w:cs="Verdana"/>
          <w:i/>
          <w:iCs/>
          <w:color w:val="231F20"/>
          <w:w w:val="105"/>
          <w:lang w:val="en-GB"/>
        </w:rPr>
        <w:t xml:space="preserve"> </w:t>
      </w:r>
      <w:proofErr w:type="gramStart"/>
      <w:r w:rsidRPr="004F7655">
        <w:rPr>
          <w:rFonts w:ascii="Verdana" w:hAnsi="Verdana" w:cs="Verdana"/>
          <w:i/>
          <w:iCs/>
          <w:color w:val="231F20"/>
          <w:w w:val="105"/>
          <w:lang w:val="en-GB"/>
        </w:rPr>
        <w:t>assets'</w:t>
      </w:r>
      <w:proofErr w:type="gramEnd"/>
      <w:r w:rsidRPr="004F7655">
        <w:rPr>
          <w:rFonts w:ascii="Verdana" w:hAnsi="Verdana" w:cs="Verdana"/>
          <w:i/>
          <w:iCs/>
          <w:color w:val="231F20"/>
          <w:w w:val="105"/>
          <w:lang w:val="en-GB"/>
        </w:rPr>
        <w:t xml:space="preserve"> shall mean </w:t>
      </w:r>
      <w:r w:rsidRPr="004F7655">
        <w:rPr>
          <w:color w:val="231F20"/>
          <w:w w:val="105"/>
          <w:lang w:val="en-GB"/>
        </w:rPr>
        <w:t>substitute assets as referred to in Article 3(13) of the Covered Bonds Directive;</w:t>
      </w:r>
    </w:p>
    <w:p w14:paraId="2E0B27D7" w14:textId="77777777" w:rsidR="0058241D" w:rsidRPr="00CE71BE" w:rsidRDefault="002B189B">
      <w:pPr>
        <w:pStyle w:val="Plattetekst"/>
        <w:kinsoku w:val="0"/>
        <w:overflowPunct w:val="0"/>
        <w:spacing w:line="235" w:lineRule="auto"/>
        <w:ind w:right="266" w:firstLine="181"/>
        <w:rPr>
          <w:color w:val="231F20"/>
          <w:w w:val="105"/>
          <w:lang w:val="en-GB"/>
        </w:rPr>
      </w:pPr>
      <w:r w:rsidRPr="00CE71BE">
        <w:rPr>
          <w:rFonts w:ascii="Verdana" w:hAnsi="Verdana" w:cs="Verdana"/>
          <w:i/>
          <w:iCs/>
          <w:color w:val="231F20"/>
          <w:w w:val="105"/>
          <w:lang w:val="en-GB"/>
        </w:rPr>
        <w:t xml:space="preserve">Collateral Assets: </w:t>
      </w:r>
      <w:r w:rsidRPr="00CE71BE">
        <w:rPr>
          <w:color w:val="231F20"/>
          <w:w w:val="105"/>
          <w:lang w:val="en-GB"/>
        </w:rPr>
        <w:t>collateral assets as referred to in Article 3(5) of the Covered Bonds Directive.</w:t>
      </w:r>
    </w:p>
    <w:p w14:paraId="7D042AA9" w14:textId="77777777" w:rsidR="00110F1B" w:rsidRPr="00CE71BE" w:rsidRDefault="00110F1B">
      <w:pPr>
        <w:pStyle w:val="Plattetekst"/>
        <w:kinsoku w:val="0"/>
        <w:overflowPunct w:val="0"/>
        <w:ind w:left="0"/>
        <w:rPr>
          <w:sz w:val="17"/>
          <w:szCs w:val="17"/>
          <w:lang w:val="en-GB"/>
        </w:rPr>
      </w:pPr>
    </w:p>
    <w:p w14:paraId="23E58125" w14:textId="77777777" w:rsidR="0058241D" w:rsidRDefault="002B189B">
      <w:pPr>
        <w:pStyle w:val="Kop1"/>
        <w:kinsoku w:val="0"/>
        <w:overflowPunct w:val="0"/>
        <w:ind w:left="1753" w:right="3764"/>
        <w:jc w:val="center"/>
        <w:rPr>
          <w:color w:val="231F20"/>
          <w:w w:val="110"/>
        </w:rPr>
      </w:pPr>
      <w:proofErr w:type="spellStart"/>
      <w:r>
        <w:rPr>
          <w:color w:val="231F20"/>
          <w:w w:val="110"/>
        </w:rPr>
        <w:t>Article</w:t>
      </w:r>
      <w:proofErr w:type="spellEnd"/>
      <w:r>
        <w:rPr>
          <w:color w:val="231F20"/>
          <w:w w:val="110"/>
        </w:rPr>
        <w:t xml:space="preserve"> 40e</w:t>
      </w:r>
    </w:p>
    <w:p w14:paraId="369823B6" w14:textId="77777777" w:rsidR="00110F1B" w:rsidRDefault="00110F1B">
      <w:pPr>
        <w:pStyle w:val="Plattetekst"/>
        <w:kinsoku w:val="0"/>
        <w:overflowPunct w:val="0"/>
        <w:spacing w:before="7"/>
        <w:ind w:left="0"/>
        <w:rPr>
          <w:b/>
          <w:bCs/>
          <w:sz w:val="17"/>
          <w:szCs w:val="17"/>
        </w:rPr>
      </w:pPr>
    </w:p>
    <w:p w14:paraId="059ECA99" w14:textId="77777777" w:rsidR="0058241D" w:rsidRPr="00CE71BE" w:rsidRDefault="002B189B">
      <w:pPr>
        <w:pStyle w:val="Lijstalinea"/>
        <w:numPr>
          <w:ilvl w:val="0"/>
          <w:numId w:val="13"/>
        </w:numPr>
        <w:tabs>
          <w:tab w:val="left" w:pos="3817"/>
        </w:tabs>
        <w:kinsoku w:val="0"/>
        <w:overflowPunct w:val="0"/>
        <w:spacing w:before="0" w:line="235" w:lineRule="auto"/>
        <w:ind w:right="310" w:firstLine="181"/>
        <w:rPr>
          <w:color w:val="231F20"/>
          <w:w w:val="110"/>
          <w:sz w:val="18"/>
          <w:szCs w:val="18"/>
          <w:lang w:val="en-GB"/>
        </w:rPr>
      </w:pPr>
      <w:r w:rsidRPr="00CE71BE">
        <w:rPr>
          <w:color w:val="231F20"/>
          <w:w w:val="110"/>
          <w:sz w:val="18"/>
          <w:szCs w:val="18"/>
          <w:lang w:val="en-GB"/>
        </w:rPr>
        <w:t>A bank issuing covered bonds shall ensure that the cover assets of the covered bond programme to which a covered bond belongs are safeguarded by a transfer under general or special title to another legal entity, subject to the following conditions:</w:t>
      </w:r>
    </w:p>
    <w:p w14:paraId="37CEFC04" w14:textId="0ABE3182" w:rsidR="0058241D" w:rsidRPr="00CE71BE" w:rsidRDefault="002B189B">
      <w:pPr>
        <w:pStyle w:val="Lijstalinea"/>
        <w:numPr>
          <w:ilvl w:val="1"/>
          <w:numId w:val="13"/>
        </w:numPr>
        <w:tabs>
          <w:tab w:val="left" w:pos="3817"/>
        </w:tabs>
        <w:kinsoku w:val="0"/>
        <w:overflowPunct w:val="0"/>
        <w:spacing w:before="2" w:line="235" w:lineRule="auto"/>
        <w:ind w:right="291" w:firstLine="181"/>
        <w:rPr>
          <w:color w:val="231F20"/>
          <w:w w:val="110"/>
          <w:sz w:val="18"/>
          <w:szCs w:val="18"/>
          <w:lang w:val="en-GB"/>
        </w:rPr>
      </w:pPr>
      <w:r w:rsidRPr="00CE71BE">
        <w:rPr>
          <w:color w:val="231F20"/>
          <w:w w:val="110"/>
          <w:sz w:val="18"/>
          <w:szCs w:val="18"/>
          <w:lang w:val="en-GB"/>
        </w:rPr>
        <w:t xml:space="preserve">the legal </w:t>
      </w:r>
      <w:r w:rsidR="00E35A7F">
        <w:rPr>
          <w:color w:val="231F20"/>
          <w:w w:val="110"/>
          <w:sz w:val="18"/>
          <w:szCs w:val="18"/>
          <w:lang w:val="en-GB"/>
        </w:rPr>
        <w:t xml:space="preserve">entity </w:t>
      </w:r>
      <w:r w:rsidRPr="00CE71BE">
        <w:rPr>
          <w:color w:val="231F20"/>
          <w:w w:val="110"/>
          <w:sz w:val="18"/>
          <w:szCs w:val="18"/>
          <w:lang w:val="en-GB"/>
        </w:rPr>
        <w:t>was created for the sole purpose of separating the covering assets of a covered bond programme from the assets of the bank and doing what is necessary or desirable for the relevant covered bond programme; and</w:t>
      </w:r>
    </w:p>
    <w:p w14:paraId="1AA6F448" w14:textId="77777777" w:rsidR="0058241D" w:rsidRPr="00CE71BE" w:rsidRDefault="002B189B">
      <w:pPr>
        <w:pStyle w:val="Lijstalinea"/>
        <w:numPr>
          <w:ilvl w:val="1"/>
          <w:numId w:val="13"/>
        </w:numPr>
        <w:tabs>
          <w:tab w:val="left" w:pos="3827"/>
        </w:tabs>
        <w:kinsoku w:val="0"/>
        <w:overflowPunct w:val="0"/>
        <w:spacing w:line="235" w:lineRule="auto"/>
        <w:ind w:right="149" w:firstLine="181"/>
        <w:rPr>
          <w:color w:val="231F20"/>
          <w:w w:val="110"/>
          <w:sz w:val="18"/>
          <w:szCs w:val="18"/>
          <w:lang w:val="en-GB"/>
        </w:rPr>
      </w:pPr>
      <w:r w:rsidRPr="00CE71BE">
        <w:rPr>
          <w:color w:val="231F20"/>
          <w:w w:val="110"/>
          <w:sz w:val="18"/>
          <w:szCs w:val="18"/>
          <w:lang w:val="en-GB"/>
        </w:rPr>
        <w:t>The bank, as well as legal entities belonging to the same group as the bank, does not hold any shares in the legal entity, does not control its policy and does not have an ownership interest in it in any other way.</w:t>
      </w:r>
    </w:p>
    <w:p w14:paraId="11F624EF" w14:textId="3D7E07EB" w:rsidR="0058241D" w:rsidRPr="00CE71BE" w:rsidRDefault="002B189B">
      <w:pPr>
        <w:pStyle w:val="Lijstalinea"/>
        <w:numPr>
          <w:ilvl w:val="0"/>
          <w:numId w:val="13"/>
        </w:numPr>
        <w:tabs>
          <w:tab w:val="left" w:pos="3817"/>
        </w:tabs>
        <w:kinsoku w:val="0"/>
        <w:overflowPunct w:val="0"/>
        <w:spacing w:line="235" w:lineRule="auto"/>
        <w:ind w:right="844" w:firstLine="181"/>
        <w:rPr>
          <w:color w:val="231F20"/>
          <w:w w:val="110"/>
          <w:sz w:val="18"/>
          <w:szCs w:val="18"/>
          <w:lang w:val="en-GB"/>
        </w:rPr>
      </w:pPr>
      <w:r w:rsidRPr="00CE71BE">
        <w:rPr>
          <w:color w:val="231F20"/>
          <w:w w:val="110"/>
          <w:sz w:val="18"/>
          <w:szCs w:val="18"/>
          <w:lang w:val="en-GB"/>
        </w:rPr>
        <w:t xml:space="preserve">The bank is at all times able to identify the </w:t>
      </w:r>
      <w:r w:rsidR="00E35A7F">
        <w:rPr>
          <w:color w:val="231F20"/>
          <w:w w:val="110"/>
          <w:sz w:val="18"/>
          <w:szCs w:val="18"/>
          <w:lang w:val="en-GB"/>
        </w:rPr>
        <w:t>cover</w:t>
      </w:r>
      <w:r w:rsidRPr="00CE71BE">
        <w:rPr>
          <w:color w:val="231F20"/>
          <w:w w:val="110"/>
          <w:sz w:val="18"/>
          <w:szCs w:val="18"/>
          <w:lang w:val="en-GB"/>
        </w:rPr>
        <w:t xml:space="preserve"> assets of a covered bond programme.</w:t>
      </w:r>
    </w:p>
    <w:p w14:paraId="2AF38FD6" w14:textId="77777777" w:rsidR="00110F1B" w:rsidRPr="00CE71BE" w:rsidRDefault="00110F1B">
      <w:pPr>
        <w:pStyle w:val="Plattetekst"/>
        <w:kinsoku w:val="0"/>
        <w:overflowPunct w:val="0"/>
        <w:spacing w:before="5"/>
        <w:ind w:left="0"/>
        <w:rPr>
          <w:sz w:val="17"/>
          <w:szCs w:val="17"/>
          <w:lang w:val="en-GB"/>
        </w:rPr>
      </w:pPr>
    </w:p>
    <w:p w14:paraId="5CE1C242" w14:textId="77777777" w:rsidR="0058241D" w:rsidRDefault="002B189B">
      <w:pPr>
        <w:pStyle w:val="Kop1"/>
        <w:kinsoku w:val="0"/>
        <w:overflowPunct w:val="0"/>
        <w:ind w:left="1722" w:right="3764"/>
        <w:jc w:val="center"/>
        <w:rPr>
          <w:color w:val="231F20"/>
          <w:w w:val="110"/>
        </w:rPr>
      </w:pPr>
      <w:proofErr w:type="spellStart"/>
      <w:r>
        <w:rPr>
          <w:color w:val="231F20"/>
          <w:w w:val="110"/>
        </w:rPr>
        <w:t>Article</w:t>
      </w:r>
      <w:proofErr w:type="spellEnd"/>
      <w:r>
        <w:rPr>
          <w:color w:val="231F20"/>
          <w:w w:val="110"/>
        </w:rPr>
        <w:t xml:space="preserve"> 40f</w:t>
      </w:r>
    </w:p>
    <w:p w14:paraId="5BE63CAF" w14:textId="77777777" w:rsidR="00110F1B" w:rsidRDefault="00110F1B">
      <w:pPr>
        <w:pStyle w:val="Plattetekst"/>
        <w:kinsoku w:val="0"/>
        <w:overflowPunct w:val="0"/>
        <w:spacing w:before="7"/>
        <w:ind w:left="0"/>
        <w:rPr>
          <w:b/>
          <w:bCs/>
          <w:sz w:val="17"/>
          <w:szCs w:val="17"/>
        </w:rPr>
      </w:pPr>
    </w:p>
    <w:p w14:paraId="2AB2F631" w14:textId="270284FC" w:rsidR="0058241D" w:rsidRPr="00CE71BE" w:rsidRDefault="002B189B">
      <w:pPr>
        <w:pStyle w:val="Lijstalinea"/>
        <w:numPr>
          <w:ilvl w:val="0"/>
          <w:numId w:val="12"/>
        </w:numPr>
        <w:tabs>
          <w:tab w:val="left" w:pos="3817"/>
        </w:tabs>
        <w:kinsoku w:val="0"/>
        <w:overflowPunct w:val="0"/>
        <w:spacing w:before="0" w:line="235" w:lineRule="auto"/>
        <w:ind w:right="239" w:firstLine="181"/>
        <w:rPr>
          <w:color w:val="231F20"/>
          <w:w w:val="110"/>
          <w:sz w:val="18"/>
          <w:szCs w:val="18"/>
          <w:lang w:val="en-GB"/>
        </w:rPr>
      </w:pPr>
      <w:r w:rsidRPr="00CE71BE">
        <w:rPr>
          <w:color w:val="231F20"/>
          <w:w w:val="110"/>
          <w:sz w:val="18"/>
          <w:szCs w:val="18"/>
          <w:lang w:val="en-GB"/>
        </w:rPr>
        <w:t>A bank issuing covered bonds shall include as primary cover asset at least 80% of the total nominal value of the assets in the cover pool one of the types of cover assets referred to in Article 129(1)(a) to (g) of the C</w:t>
      </w:r>
      <w:r w:rsidR="00E35A7F">
        <w:rPr>
          <w:color w:val="231F20"/>
          <w:w w:val="110"/>
          <w:sz w:val="18"/>
          <w:szCs w:val="18"/>
          <w:lang w:val="en-GB"/>
        </w:rPr>
        <w:t xml:space="preserve">apital </w:t>
      </w:r>
      <w:r w:rsidRPr="00CE71BE">
        <w:rPr>
          <w:color w:val="231F20"/>
          <w:w w:val="110"/>
          <w:sz w:val="18"/>
          <w:szCs w:val="18"/>
          <w:lang w:val="en-GB"/>
        </w:rPr>
        <w:t>R</w:t>
      </w:r>
      <w:r w:rsidR="00E35A7F">
        <w:rPr>
          <w:color w:val="231F20"/>
          <w:w w:val="110"/>
          <w:sz w:val="18"/>
          <w:szCs w:val="18"/>
          <w:lang w:val="en-GB"/>
        </w:rPr>
        <w:t>equirements Regulation</w:t>
      </w:r>
      <w:r w:rsidRPr="00CE71BE">
        <w:rPr>
          <w:color w:val="231F20"/>
          <w:w w:val="110"/>
          <w:sz w:val="18"/>
          <w:szCs w:val="18"/>
          <w:lang w:val="en-GB"/>
        </w:rPr>
        <w:t>.</w:t>
      </w:r>
    </w:p>
    <w:p w14:paraId="2E9B8FDE" w14:textId="77777777" w:rsidR="0058241D" w:rsidRPr="00CE71BE" w:rsidRDefault="002B189B">
      <w:pPr>
        <w:pStyle w:val="Lijstalinea"/>
        <w:numPr>
          <w:ilvl w:val="0"/>
          <w:numId w:val="12"/>
        </w:numPr>
        <w:tabs>
          <w:tab w:val="left" w:pos="3817"/>
        </w:tabs>
        <w:kinsoku w:val="0"/>
        <w:overflowPunct w:val="0"/>
        <w:spacing w:line="235" w:lineRule="auto"/>
        <w:ind w:right="330" w:firstLine="181"/>
        <w:rPr>
          <w:color w:val="231F20"/>
          <w:w w:val="110"/>
          <w:sz w:val="18"/>
          <w:szCs w:val="18"/>
          <w:lang w:val="en-GB"/>
        </w:rPr>
      </w:pPr>
      <w:r w:rsidRPr="00CE71BE">
        <w:rPr>
          <w:color w:val="231F20"/>
          <w:w w:val="110"/>
          <w:sz w:val="18"/>
          <w:szCs w:val="18"/>
          <w:lang w:val="en-GB"/>
        </w:rPr>
        <w:t>The bank may include substitute cover assets consisting of one or more of the other types of assets referred to in Article 129(1)(a) to (g) of the CRD for up to 20% of the total nominal value of the assets in the cover pool.</w:t>
      </w:r>
    </w:p>
    <w:p w14:paraId="20EAF7DD" w14:textId="26B47D62" w:rsidR="0058241D" w:rsidRPr="00CE71BE" w:rsidRDefault="002B189B">
      <w:pPr>
        <w:pStyle w:val="Lijstalinea"/>
        <w:numPr>
          <w:ilvl w:val="0"/>
          <w:numId w:val="12"/>
        </w:numPr>
        <w:tabs>
          <w:tab w:val="left" w:pos="3817"/>
        </w:tabs>
        <w:kinsoku w:val="0"/>
        <w:overflowPunct w:val="0"/>
        <w:spacing w:before="2" w:line="235" w:lineRule="auto"/>
        <w:ind w:right="220" w:firstLine="181"/>
        <w:rPr>
          <w:color w:val="231F20"/>
          <w:w w:val="110"/>
          <w:sz w:val="18"/>
          <w:szCs w:val="18"/>
          <w:lang w:val="en-GB"/>
        </w:rPr>
      </w:pPr>
      <w:r w:rsidRPr="00CE71BE">
        <w:rPr>
          <w:color w:val="231F20"/>
          <w:w w:val="110"/>
          <w:sz w:val="18"/>
          <w:szCs w:val="18"/>
          <w:lang w:val="en-GB"/>
        </w:rPr>
        <w:t xml:space="preserve">For the purposes of calculating the nominal value of the </w:t>
      </w:r>
      <w:r w:rsidR="00E35A7F">
        <w:rPr>
          <w:color w:val="231F20"/>
          <w:w w:val="110"/>
          <w:sz w:val="18"/>
          <w:szCs w:val="18"/>
          <w:lang w:val="en-GB"/>
        </w:rPr>
        <w:t>cover</w:t>
      </w:r>
      <w:r w:rsidRPr="00CE71BE">
        <w:rPr>
          <w:color w:val="231F20"/>
          <w:w w:val="110"/>
          <w:sz w:val="18"/>
          <w:szCs w:val="18"/>
          <w:lang w:val="en-GB"/>
        </w:rPr>
        <w:t xml:space="preserve"> assets referred to in paragraphs 1 and 2, the bank shall, where applicable, comply with the restrictions in Article 129(1) to (3) of the Capital Requirements Regulation.</w:t>
      </w:r>
    </w:p>
    <w:p w14:paraId="7133A64F" w14:textId="77777777" w:rsidR="00110F1B" w:rsidRPr="00CE71BE" w:rsidRDefault="00110F1B">
      <w:pPr>
        <w:pStyle w:val="Lijstalinea"/>
        <w:numPr>
          <w:ilvl w:val="0"/>
          <w:numId w:val="12"/>
        </w:numPr>
        <w:tabs>
          <w:tab w:val="left" w:pos="3817"/>
        </w:tabs>
        <w:kinsoku w:val="0"/>
        <w:overflowPunct w:val="0"/>
        <w:spacing w:before="2" w:line="235" w:lineRule="auto"/>
        <w:ind w:right="220" w:firstLine="181"/>
        <w:rPr>
          <w:color w:val="231F20"/>
          <w:w w:val="110"/>
          <w:sz w:val="18"/>
          <w:szCs w:val="18"/>
          <w:lang w:val="en-GB"/>
        </w:rPr>
        <w:sectPr w:rsidR="00110F1B" w:rsidRPr="00CE71BE">
          <w:pgSz w:w="11170" w:h="15430"/>
          <w:pgMar w:top="440" w:right="600" w:bottom="840" w:left="620" w:header="0" w:footer="615" w:gutter="0"/>
          <w:cols w:space="708"/>
          <w:noEndnote/>
        </w:sectPr>
      </w:pPr>
    </w:p>
    <w:p w14:paraId="65801A69" w14:textId="77777777" w:rsidR="0058241D" w:rsidRDefault="002B189B">
      <w:pPr>
        <w:pStyle w:val="Kop1"/>
        <w:kinsoku w:val="0"/>
        <w:overflowPunct w:val="0"/>
        <w:spacing w:before="87"/>
        <w:ind w:left="1763" w:right="3764"/>
        <w:jc w:val="center"/>
        <w:rPr>
          <w:color w:val="231F20"/>
          <w:w w:val="110"/>
        </w:rPr>
      </w:pPr>
      <w:proofErr w:type="spellStart"/>
      <w:r>
        <w:rPr>
          <w:color w:val="231F20"/>
          <w:w w:val="110"/>
        </w:rPr>
        <w:lastRenderedPageBreak/>
        <w:t>Article</w:t>
      </w:r>
      <w:proofErr w:type="spellEnd"/>
      <w:r>
        <w:rPr>
          <w:color w:val="231F20"/>
          <w:w w:val="110"/>
        </w:rPr>
        <w:t xml:space="preserve"> 40g</w:t>
      </w:r>
    </w:p>
    <w:p w14:paraId="7E8215C4" w14:textId="77777777" w:rsidR="00110F1B" w:rsidRDefault="00110F1B">
      <w:pPr>
        <w:pStyle w:val="Plattetekst"/>
        <w:kinsoku w:val="0"/>
        <w:overflowPunct w:val="0"/>
        <w:spacing w:before="7"/>
        <w:ind w:left="0"/>
        <w:rPr>
          <w:b/>
          <w:bCs/>
          <w:sz w:val="17"/>
          <w:szCs w:val="17"/>
        </w:rPr>
      </w:pPr>
    </w:p>
    <w:p w14:paraId="5F8A086C" w14:textId="6D5D59CB" w:rsidR="0058241D" w:rsidRPr="004F7655" w:rsidRDefault="002B189B">
      <w:pPr>
        <w:pStyle w:val="Lijstalinea"/>
        <w:numPr>
          <w:ilvl w:val="0"/>
          <w:numId w:val="11"/>
        </w:numPr>
        <w:tabs>
          <w:tab w:val="left" w:pos="3817"/>
        </w:tabs>
        <w:kinsoku w:val="0"/>
        <w:overflowPunct w:val="0"/>
        <w:spacing w:before="0" w:line="235" w:lineRule="auto"/>
        <w:ind w:right="180" w:firstLine="181"/>
        <w:rPr>
          <w:color w:val="231F20"/>
          <w:w w:val="110"/>
          <w:sz w:val="18"/>
          <w:szCs w:val="18"/>
          <w:lang w:val="en-GB"/>
        </w:rPr>
      </w:pPr>
      <w:r w:rsidRPr="004F7655">
        <w:rPr>
          <w:color w:val="231F20"/>
          <w:w w:val="110"/>
          <w:sz w:val="18"/>
          <w:szCs w:val="18"/>
          <w:lang w:val="en-GB"/>
        </w:rPr>
        <w:t xml:space="preserve">The total nominal value of the payment claims arising from the </w:t>
      </w:r>
      <w:r w:rsidR="00B86B67">
        <w:rPr>
          <w:color w:val="231F20"/>
          <w:w w:val="110"/>
          <w:sz w:val="18"/>
          <w:szCs w:val="18"/>
          <w:lang w:val="en-GB"/>
        </w:rPr>
        <w:t>cover</w:t>
      </w:r>
      <w:r w:rsidRPr="004F7655">
        <w:rPr>
          <w:color w:val="231F20"/>
          <w:w w:val="110"/>
          <w:sz w:val="18"/>
          <w:szCs w:val="18"/>
          <w:lang w:val="en-GB"/>
        </w:rPr>
        <w:t xml:space="preserve"> assets belonging to the hedging pool shall at least equal the total nominal value of the liabilities as referred to in Article 3:33b of the Law.</w:t>
      </w:r>
    </w:p>
    <w:p w14:paraId="4D71F9C4" w14:textId="314AC48C" w:rsidR="0058241D" w:rsidRPr="004F7655" w:rsidRDefault="002B189B">
      <w:pPr>
        <w:pStyle w:val="Lijstalinea"/>
        <w:numPr>
          <w:ilvl w:val="0"/>
          <w:numId w:val="11"/>
        </w:numPr>
        <w:tabs>
          <w:tab w:val="left" w:pos="3817"/>
        </w:tabs>
        <w:kinsoku w:val="0"/>
        <w:overflowPunct w:val="0"/>
        <w:spacing w:line="235" w:lineRule="auto"/>
        <w:ind w:right="310" w:firstLine="181"/>
        <w:rPr>
          <w:color w:val="231F20"/>
          <w:w w:val="110"/>
          <w:sz w:val="18"/>
          <w:szCs w:val="18"/>
          <w:lang w:val="en-GB"/>
        </w:rPr>
      </w:pPr>
      <w:r w:rsidRPr="004F7655">
        <w:rPr>
          <w:color w:val="231F20"/>
          <w:w w:val="110"/>
          <w:sz w:val="18"/>
          <w:szCs w:val="18"/>
          <w:lang w:val="en-GB"/>
        </w:rPr>
        <w:t>The total nominal value of the cover assets referred to in Article 40</w:t>
      </w:r>
      <w:proofErr w:type="gramStart"/>
      <w:r w:rsidRPr="004F7655">
        <w:rPr>
          <w:color w:val="231F20"/>
          <w:w w:val="110"/>
          <w:sz w:val="18"/>
          <w:szCs w:val="18"/>
          <w:lang w:val="en-GB"/>
        </w:rPr>
        <w:t>f(</w:t>
      </w:r>
      <w:proofErr w:type="gramEnd"/>
      <w:r w:rsidRPr="004F7655">
        <w:rPr>
          <w:color w:val="231F20"/>
          <w:w w:val="110"/>
          <w:sz w:val="18"/>
          <w:szCs w:val="18"/>
          <w:lang w:val="en-GB"/>
        </w:rPr>
        <w:t xml:space="preserve">1) and (2) together shall be at least equal to the total nominal value of the outstanding covered bonds and, in addition, shall be subject to an </w:t>
      </w:r>
      <w:proofErr w:type="spellStart"/>
      <w:r w:rsidRPr="004F7655">
        <w:rPr>
          <w:color w:val="231F20"/>
          <w:w w:val="110"/>
          <w:sz w:val="18"/>
          <w:szCs w:val="18"/>
          <w:lang w:val="en-GB"/>
        </w:rPr>
        <w:t>overcollateralisation</w:t>
      </w:r>
      <w:proofErr w:type="spellEnd"/>
      <w:r w:rsidRPr="004F7655">
        <w:rPr>
          <w:color w:val="231F20"/>
          <w:w w:val="110"/>
          <w:sz w:val="18"/>
          <w:szCs w:val="18"/>
          <w:lang w:val="en-GB"/>
        </w:rPr>
        <w:t xml:space="preserve"> consisting of 5% of the nominal value of the outstanding covered bonds covered by the nominal value of the cover assets referred to in Article 129(1)(a) to (g) of the C</w:t>
      </w:r>
      <w:r w:rsidR="00B86B67">
        <w:rPr>
          <w:color w:val="231F20"/>
          <w:w w:val="110"/>
          <w:sz w:val="18"/>
          <w:szCs w:val="18"/>
          <w:lang w:val="en-GB"/>
        </w:rPr>
        <w:t xml:space="preserve">apital </w:t>
      </w:r>
      <w:r w:rsidRPr="004F7655">
        <w:rPr>
          <w:color w:val="231F20"/>
          <w:w w:val="110"/>
          <w:sz w:val="18"/>
          <w:szCs w:val="18"/>
          <w:lang w:val="en-GB"/>
        </w:rPr>
        <w:t>R</w:t>
      </w:r>
      <w:r w:rsidR="00B86B67">
        <w:rPr>
          <w:color w:val="231F20"/>
          <w:w w:val="110"/>
          <w:sz w:val="18"/>
          <w:szCs w:val="18"/>
          <w:lang w:val="en-GB"/>
        </w:rPr>
        <w:t>equirements Regulation</w:t>
      </w:r>
      <w:r w:rsidRPr="004F7655">
        <w:rPr>
          <w:color w:val="231F20"/>
          <w:w w:val="110"/>
          <w:sz w:val="18"/>
          <w:szCs w:val="18"/>
          <w:lang w:val="en-GB"/>
        </w:rPr>
        <w:t>.</w:t>
      </w:r>
    </w:p>
    <w:p w14:paraId="2887A893" w14:textId="1C62F5D2" w:rsidR="0058241D" w:rsidRPr="004F7655" w:rsidRDefault="002B189B">
      <w:pPr>
        <w:pStyle w:val="Lijstalinea"/>
        <w:numPr>
          <w:ilvl w:val="0"/>
          <w:numId w:val="11"/>
        </w:numPr>
        <w:tabs>
          <w:tab w:val="left" w:pos="3817"/>
        </w:tabs>
        <w:kinsoku w:val="0"/>
        <w:overflowPunct w:val="0"/>
        <w:spacing w:before="2" w:line="235" w:lineRule="auto"/>
        <w:ind w:right="280" w:firstLine="181"/>
        <w:rPr>
          <w:color w:val="231F20"/>
          <w:w w:val="110"/>
          <w:sz w:val="18"/>
          <w:szCs w:val="18"/>
          <w:lang w:val="en-GB"/>
        </w:rPr>
      </w:pPr>
      <w:r w:rsidRPr="004F7655">
        <w:rPr>
          <w:color w:val="231F20"/>
          <w:w w:val="110"/>
          <w:sz w:val="18"/>
          <w:szCs w:val="18"/>
          <w:lang w:val="en-GB"/>
        </w:rPr>
        <w:t xml:space="preserve">Unsecured </w:t>
      </w:r>
      <w:r w:rsidR="003060FA">
        <w:rPr>
          <w:color w:val="231F20"/>
          <w:w w:val="110"/>
          <w:sz w:val="18"/>
          <w:szCs w:val="18"/>
          <w:lang w:val="en-GB"/>
        </w:rPr>
        <w:t>claims</w:t>
      </w:r>
      <w:r w:rsidRPr="004F7655">
        <w:rPr>
          <w:color w:val="231F20"/>
          <w:w w:val="110"/>
          <w:sz w:val="18"/>
          <w:szCs w:val="18"/>
          <w:lang w:val="en-GB"/>
        </w:rPr>
        <w:t xml:space="preserve"> where default is deemed to have occurred, as referred to in Article 178 of the CRD, cannot contribute to coverage in the cover pool.</w:t>
      </w:r>
    </w:p>
    <w:p w14:paraId="775AD71B" w14:textId="77777777" w:rsidR="0058241D" w:rsidRPr="004F7655" w:rsidRDefault="002B189B">
      <w:pPr>
        <w:pStyle w:val="Lijstalinea"/>
        <w:numPr>
          <w:ilvl w:val="0"/>
          <w:numId w:val="11"/>
        </w:numPr>
        <w:tabs>
          <w:tab w:val="left" w:pos="3817"/>
        </w:tabs>
        <w:kinsoku w:val="0"/>
        <w:overflowPunct w:val="0"/>
        <w:spacing w:line="235" w:lineRule="auto"/>
        <w:ind w:right="141" w:firstLine="181"/>
        <w:rPr>
          <w:color w:val="231F20"/>
          <w:w w:val="110"/>
          <w:sz w:val="18"/>
          <w:szCs w:val="18"/>
          <w:lang w:val="en-GB"/>
        </w:rPr>
      </w:pPr>
      <w:r w:rsidRPr="004F7655">
        <w:rPr>
          <w:color w:val="231F20"/>
          <w:w w:val="110"/>
          <w:sz w:val="18"/>
          <w:szCs w:val="18"/>
          <w:lang w:val="en-GB"/>
        </w:rPr>
        <w:t>For the calculation of the expected costs, as referred to in Article 3:33</w:t>
      </w:r>
      <w:proofErr w:type="gramStart"/>
      <w:r w:rsidRPr="004F7655">
        <w:rPr>
          <w:color w:val="231F20"/>
          <w:w w:val="110"/>
          <w:sz w:val="18"/>
          <w:szCs w:val="18"/>
          <w:lang w:val="en-GB"/>
        </w:rPr>
        <w:t>b(</w:t>
      </w:r>
      <w:proofErr w:type="gramEnd"/>
      <w:r w:rsidRPr="004F7655">
        <w:rPr>
          <w:color w:val="231F20"/>
          <w:w w:val="110"/>
          <w:sz w:val="18"/>
          <w:szCs w:val="18"/>
          <w:lang w:val="en-GB"/>
        </w:rPr>
        <w:t>3) of the Act, and notwithstanding the first paragraph, instead of the nominal value a fixed amount can be used consisting of at least four basis points of the total nominal value of the outstanding covered bonds, or a fixed amount of EUR 400,000 if that amount is higher.</w:t>
      </w:r>
    </w:p>
    <w:p w14:paraId="72FB207D" w14:textId="77777777" w:rsidR="0058241D" w:rsidRPr="004F7655" w:rsidRDefault="002B189B">
      <w:pPr>
        <w:pStyle w:val="Lijstalinea"/>
        <w:numPr>
          <w:ilvl w:val="0"/>
          <w:numId w:val="11"/>
        </w:numPr>
        <w:tabs>
          <w:tab w:val="left" w:pos="3817"/>
        </w:tabs>
        <w:kinsoku w:val="0"/>
        <w:overflowPunct w:val="0"/>
        <w:spacing w:line="235" w:lineRule="auto"/>
        <w:ind w:right="605" w:firstLine="181"/>
        <w:rPr>
          <w:color w:val="231F20"/>
          <w:w w:val="110"/>
          <w:sz w:val="18"/>
          <w:szCs w:val="18"/>
          <w:lang w:val="en-GB"/>
        </w:rPr>
      </w:pPr>
      <w:r w:rsidRPr="004F7655">
        <w:rPr>
          <w:color w:val="231F20"/>
          <w:w w:val="110"/>
          <w:sz w:val="18"/>
          <w:szCs w:val="18"/>
          <w:lang w:val="en-GB"/>
        </w:rPr>
        <w:t>The calculation of the interest due on the outstanding covered bonds and the interest receivable on the cover assets is based on the nominal value.</w:t>
      </w:r>
    </w:p>
    <w:p w14:paraId="271A5B04" w14:textId="1B7D2D4B" w:rsidR="0058241D" w:rsidRPr="004F7655" w:rsidRDefault="002B189B">
      <w:pPr>
        <w:pStyle w:val="Lijstalinea"/>
        <w:numPr>
          <w:ilvl w:val="0"/>
          <w:numId w:val="11"/>
        </w:numPr>
        <w:tabs>
          <w:tab w:val="left" w:pos="3817"/>
        </w:tabs>
        <w:kinsoku w:val="0"/>
        <w:overflowPunct w:val="0"/>
        <w:spacing w:line="235" w:lineRule="auto"/>
        <w:ind w:right="149" w:firstLine="181"/>
        <w:rPr>
          <w:color w:val="231F20"/>
          <w:w w:val="110"/>
          <w:sz w:val="18"/>
          <w:szCs w:val="18"/>
          <w:lang w:val="en-GB"/>
        </w:rPr>
      </w:pPr>
      <w:r w:rsidRPr="004F7655">
        <w:rPr>
          <w:color w:val="231F20"/>
          <w:w w:val="110"/>
          <w:sz w:val="18"/>
          <w:szCs w:val="18"/>
          <w:lang w:val="en-GB"/>
        </w:rPr>
        <w:t xml:space="preserve">For the purposes of calculating the nominal value of the </w:t>
      </w:r>
      <w:r w:rsidR="00B55F57">
        <w:rPr>
          <w:color w:val="231F20"/>
          <w:w w:val="110"/>
          <w:sz w:val="18"/>
          <w:szCs w:val="18"/>
          <w:lang w:val="en-GB"/>
        </w:rPr>
        <w:t>cover</w:t>
      </w:r>
      <w:r w:rsidRPr="004F7655">
        <w:rPr>
          <w:color w:val="231F20"/>
          <w:w w:val="110"/>
          <w:sz w:val="18"/>
          <w:szCs w:val="18"/>
          <w:lang w:val="en-GB"/>
        </w:rPr>
        <w:t xml:space="preserve"> assets referred to in paragraph 2, the bank shall comply, where applicable, with the restrictions in Article 129(1) to (3) of the Capital Requirements Regulation. Assets that contribute to the 5% </w:t>
      </w:r>
      <w:proofErr w:type="spellStart"/>
      <w:r w:rsidRPr="004F7655">
        <w:rPr>
          <w:color w:val="231F20"/>
          <w:w w:val="110"/>
          <w:sz w:val="18"/>
          <w:szCs w:val="18"/>
          <w:lang w:val="en-GB"/>
        </w:rPr>
        <w:t>overcollateralisation</w:t>
      </w:r>
      <w:proofErr w:type="spellEnd"/>
      <w:r w:rsidRPr="004F7655">
        <w:rPr>
          <w:color w:val="231F20"/>
          <w:w w:val="110"/>
          <w:sz w:val="18"/>
          <w:szCs w:val="18"/>
          <w:lang w:val="en-GB"/>
        </w:rPr>
        <w:t xml:space="preserve"> referred to in paragraph 2 shall not be subject to the exposure limits laid down in Article 129(1a) of the Capital Requirements Regulation and shall not be counted towards those limits.</w:t>
      </w:r>
    </w:p>
    <w:p w14:paraId="392268D1" w14:textId="77777777" w:rsidR="00110F1B" w:rsidRPr="004F7655" w:rsidRDefault="00110F1B">
      <w:pPr>
        <w:pStyle w:val="Plattetekst"/>
        <w:kinsoku w:val="0"/>
        <w:overflowPunct w:val="0"/>
        <w:spacing w:before="6"/>
        <w:ind w:left="0"/>
        <w:rPr>
          <w:sz w:val="17"/>
          <w:szCs w:val="17"/>
          <w:lang w:val="en-GB"/>
        </w:rPr>
      </w:pPr>
    </w:p>
    <w:p w14:paraId="781BF4E3" w14:textId="77777777" w:rsidR="0058241D" w:rsidRDefault="002B189B">
      <w:pPr>
        <w:pStyle w:val="Kop1"/>
        <w:kinsoku w:val="0"/>
        <w:overflowPunct w:val="0"/>
        <w:spacing w:before="1"/>
        <w:ind w:left="1763" w:right="3764"/>
        <w:jc w:val="center"/>
        <w:rPr>
          <w:color w:val="231F20"/>
          <w:w w:val="110"/>
        </w:rPr>
      </w:pPr>
      <w:proofErr w:type="spellStart"/>
      <w:r>
        <w:rPr>
          <w:color w:val="231F20"/>
          <w:w w:val="110"/>
        </w:rPr>
        <w:t>Article</w:t>
      </w:r>
      <w:proofErr w:type="spellEnd"/>
      <w:r>
        <w:rPr>
          <w:color w:val="231F20"/>
          <w:w w:val="110"/>
        </w:rPr>
        <w:t xml:space="preserve"> 40h</w:t>
      </w:r>
    </w:p>
    <w:p w14:paraId="638E95EF" w14:textId="77777777" w:rsidR="00110F1B" w:rsidRDefault="00110F1B">
      <w:pPr>
        <w:pStyle w:val="Plattetekst"/>
        <w:kinsoku w:val="0"/>
        <w:overflowPunct w:val="0"/>
        <w:spacing w:before="7"/>
        <w:ind w:left="0"/>
        <w:rPr>
          <w:b/>
          <w:bCs/>
          <w:sz w:val="17"/>
          <w:szCs w:val="17"/>
        </w:rPr>
      </w:pPr>
    </w:p>
    <w:p w14:paraId="701ADA32" w14:textId="2C3F4BF9" w:rsidR="0058241D" w:rsidRPr="004F7655" w:rsidRDefault="002B189B">
      <w:pPr>
        <w:pStyle w:val="Lijstalinea"/>
        <w:numPr>
          <w:ilvl w:val="0"/>
          <w:numId w:val="10"/>
        </w:numPr>
        <w:tabs>
          <w:tab w:val="left" w:pos="3817"/>
        </w:tabs>
        <w:kinsoku w:val="0"/>
        <w:overflowPunct w:val="0"/>
        <w:spacing w:before="0" w:line="235" w:lineRule="auto"/>
        <w:ind w:right="351" w:firstLine="181"/>
        <w:rPr>
          <w:color w:val="231F20"/>
          <w:w w:val="110"/>
          <w:sz w:val="18"/>
          <w:szCs w:val="18"/>
          <w:lang w:val="en-GB"/>
        </w:rPr>
      </w:pPr>
      <w:r w:rsidRPr="004F7655">
        <w:rPr>
          <w:color w:val="231F20"/>
          <w:w w:val="110"/>
          <w:sz w:val="18"/>
          <w:szCs w:val="18"/>
          <w:lang w:val="en-GB"/>
        </w:rPr>
        <w:t xml:space="preserve">A bank that issues covered bonds and uses physical collateral </w:t>
      </w:r>
      <w:r w:rsidR="006E2A46">
        <w:rPr>
          <w:color w:val="231F20"/>
          <w:w w:val="110"/>
          <w:sz w:val="18"/>
          <w:szCs w:val="18"/>
          <w:lang w:val="en-GB"/>
        </w:rPr>
        <w:t xml:space="preserve">assets </w:t>
      </w:r>
      <w:r w:rsidRPr="004F7655">
        <w:rPr>
          <w:color w:val="231F20"/>
          <w:w w:val="110"/>
          <w:sz w:val="18"/>
          <w:szCs w:val="18"/>
          <w:lang w:val="en-GB"/>
        </w:rPr>
        <w:t>to secure the cover assets referred to in Article 129(1)(d) to (g) of the C</w:t>
      </w:r>
      <w:r w:rsidR="006E2A46">
        <w:rPr>
          <w:color w:val="231F20"/>
          <w:w w:val="110"/>
          <w:sz w:val="18"/>
          <w:szCs w:val="18"/>
          <w:lang w:val="en-GB"/>
        </w:rPr>
        <w:t xml:space="preserve">apital </w:t>
      </w:r>
      <w:r w:rsidRPr="004F7655">
        <w:rPr>
          <w:color w:val="231F20"/>
          <w:w w:val="110"/>
          <w:sz w:val="18"/>
          <w:szCs w:val="18"/>
          <w:lang w:val="en-GB"/>
        </w:rPr>
        <w:t>R</w:t>
      </w:r>
      <w:r w:rsidR="006E2A46">
        <w:rPr>
          <w:color w:val="231F20"/>
          <w:w w:val="110"/>
          <w:sz w:val="18"/>
          <w:szCs w:val="18"/>
          <w:lang w:val="en-GB"/>
        </w:rPr>
        <w:t>equirements Regulation</w:t>
      </w:r>
      <w:r w:rsidRPr="004F7655">
        <w:rPr>
          <w:color w:val="231F20"/>
          <w:w w:val="110"/>
          <w:sz w:val="18"/>
          <w:szCs w:val="18"/>
          <w:lang w:val="en-GB"/>
        </w:rPr>
        <w:t xml:space="preserve"> shall comply with the requirements of Article 208 of that Regulation.</w:t>
      </w:r>
    </w:p>
    <w:p w14:paraId="5131B157" w14:textId="77777777" w:rsidR="0058241D" w:rsidRPr="004F7655" w:rsidRDefault="002B189B">
      <w:pPr>
        <w:pStyle w:val="Lijstalinea"/>
        <w:numPr>
          <w:ilvl w:val="0"/>
          <w:numId w:val="10"/>
        </w:numPr>
        <w:tabs>
          <w:tab w:val="left" w:pos="3817"/>
        </w:tabs>
        <w:kinsoku w:val="0"/>
        <w:overflowPunct w:val="0"/>
        <w:spacing w:line="235" w:lineRule="auto"/>
        <w:ind w:right="341" w:firstLine="181"/>
        <w:rPr>
          <w:color w:val="231F20"/>
          <w:w w:val="110"/>
          <w:sz w:val="18"/>
          <w:szCs w:val="18"/>
          <w:lang w:val="en-GB"/>
        </w:rPr>
      </w:pPr>
      <w:r w:rsidRPr="004F7655">
        <w:rPr>
          <w:color w:val="231F20"/>
          <w:w w:val="110"/>
          <w:sz w:val="18"/>
          <w:szCs w:val="18"/>
          <w:lang w:val="en-GB"/>
        </w:rPr>
        <w:t>The physical collateral assets shall be valued at or below the market value or the mortgage lending value, as referred to in Article 4(1)(76) and (74), respectively, of the Capital Requirements Regulation.</w:t>
      </w:r>
    </w:p>
    <w:p w14:paraId="7A6D3623" w14:textId="77777777" w:rsidR="0058241D" w:rsidRPr="004F7655" w:rsidRDefault="002B189B">
      <w:pPr>
        <w:pStyle w:val="Lijstalinea"/>
        <w:numPr>
          <w:ilvl w:val="0"/>
          <w:numId w:val="10"/>
        </w:numPr>
        <w:tabs>
          <w:tab w:val="left" w:pos="3817"/>
        </w:tabs>
        <w:kinsoku w:val="0"/>
        <w:overflowPunct w:val="0"/>
        <w:spacing w:line="235" w:lineRule="auto"/>
        <w:ind w:right="160" w:firstLine="181"/>
        <w:rPr>
          <w:color w:val="231F20"/>
          <w:w w:val="110"/>
          <w:sz w:val="18"/>
          <w:szCs w:val="18"/>
          <w:lang w:val="en-GB"/>
        </w:rPr>
      </w:pPr>
      <w:r w:rsidRPr="004F7655">
        <w:rPr>
          <w:color w:val="231F20"/>
          <w:w w:val="110"/>
          <w:sz w:val="18"/>
          <w:szCs w:val="18"/>
          <w:lang w:val="en-GB"/>
        </w:rPr>
        <w:t>The valuation of the physical collateral assets shall be performed by a valuer fulfilling the requirements referred to in Article 6(5)(b) and (c) of the Covered Bonds Directive.</w:t>
      </w:r>
    </w:p>
    <w:p w14:paraId="4AC2CD42" w14:textId="77777777" w:rsidR="00110F1B" w:rsidRPr="004F7655" w:rsidRDefault="00110F1B">
      <w:pPr>
        <w:pStyle w:val="Plattetekst"/>
        <w:kinsoku w:val="0"/>
        <w:overflowPunct w:val="0"/>
        <w:spacing w:before="5"/>
        <w:ind w:left="0"/>
        <w:rPr>
          <w:sz w:val="17"/>
          <w:szCs w:val="17"/>
          <w:lang w:val="en-GB"/>
        </w:rPr>
      </w:pPr>
    </w:p>
    <w:p w14:paraId="2E493039" w14:textId="77777777" w:rsidR="0058241D" w:rsidRDefault="002B189B">
      <w:pPr>
        <w:pStyle w:val="Kop1"/>
        <w:kinsoku w:val="0"/>
        <w:overflowPunct w:val="0"/>
        <w:ind w:left="1702" w:right="3764"/>
        <w:jc w:val="center"/>
        <w:rPr>
          <w:color w:val="231F20"/>
          <w:w w:val="110"/>
        </w:rPr>
      </w:pPr>
      <w:proofErr w:type="spellStart"/>
      <w:r>
        <w:rPr>
          <w:color w:val="231F20"/>
          <w:w w:val="110"/>
        </w:rPr>
        <w:t>Article</w:t>
      </w:r>
      <w:proofErr w:type="spellEnd"/>
      <w:r>
        <w:rPr>
          <w:color w:val="231F20"/>
          <w:w w:val="110"/>
        </w:rPr>
        <w:t xml:space="preserve"> 40i</w:t>
      </w:r>
    </w:p>
    <w:p w14:paraId="48CBCCFA" w14:textId="77777777" w:rsidR="00110F1B" w:rsidRDefault="00110F1B">
      <w:pPr>
        <w:pStyle w:val="Plattetekst"/>
        <w:kinsoku w:val="0"/>
        <w:overflowPunct w:val="0"/>
        <w:spacing w:before="8"/>
        <w:ind w:left="0"/>
        <w:rPr>
          <w:b/>
          <w:bCs/>
          <w:sz w:val="17"/>
          <w:szCs w:val="17"/>
        </w:rPr>
      </w:pPr>
    </w:p>
    <w:p w14:paraId="4D837D98" w14:textId="77777777" w:rsidR="0058241D" w:rsidRPr="004F7655" w:rsidRDefault="002B189B">
      <w:pPr>
        <w:pStyle w:val="Lijstalinea"/>
        <w:numPr>
          <w:ilvl w:val="0"/>
          <w:numId w:val="9"/>
        </w:numPr>
        <w:tabs>
          <w:tab w:val="left" w:pos="3817"/>
        </w:tabs>
        <w:kinsoku w:val="0"/>
        <w:overflowPunct w:val="0"/>
        <w:spacing w:before="0" w:line="235" w:lineRule="auto"/>
        <w:ind w:right="391" w:firstLine="181"/>
        <w:rPr>
          <w:color w:val="231F20"/>
          <w:w w:val="110"/>
          <w:sz w:val="18"/>
          <w:szCs w:val="18"/>
          <w:lang w:val="en-GB"/>
        </w:rPr>
      </w:pPr>
      <w:r w:rsidRPr="004F7655">
        <w:rPr>
          <w:color w:val="231F20"/>
          <w:w w:val="110"/>
          <w:sz w:val="18"/>
          <w:szCs w:val="18"/>
          <w:lang w:val="en-GB"/>
        </w:rPr>
        <w:t>A bank issuing covered bonds shall ensure that the debtor of the cover assets is domiciled, or has its registered office, within the borders of the Member States of the European Union, or in another State party to the Agreement on the European Economic Area.</w:t>
      </w:r>
    </w:p>
    <w:p w14:paraId="487603D7" w14:textId="77777777" w:rsidR="00110F1B" w:rsidRPr="004F7655" w:rsidRDefault="00110F1B">
      <w:pPr>
        <w:pStyle w:val="Lijstalinea"/>
        <w:numPr>
          <w:ilvl w:val="0"/>
          <w:numId w:val="9"/>
        </w:numPr>
        <w:tabs>
          <w:tab w:val="left" w:pos="3817"/>
        </w:tabs>
        <w:kinsoku w:val="0"/>
        <w:overflowPunct w:val="0"/>
        <w:spacing w:before="0" w:line="235" w:lineRule="auto"/>
        <w:ind w:right="391" w:firstLine="181"/>
        <w:rPr>
          <w:color w:val="231F20"/>
          <w:w w:val="110"/>
          <w:sz w:val="18"/>
          <w:szCs w:val="18"/>
          <w:lang w:val="en-GB"/>
        </w:rPr>
        <w:sectPr w:rsidR="00110F1B" w:rsidRPr="004F7655">
          <w:pgSz w:w="11170" w:h="15430"/>
          <w:pgMar w:top="440" w:right="600" w:bottom="840" w:left="620" w:header="0" w:footer="615" w:gutter="0"/>
          <w:cols w:space="708"/>
          <w:noEndnote/>
        </w:sectPr>
      </w:pPr>
    </w:p>
    <w:p w14:paraId="727E1DDA" w14:textId="77777777" w:rsidR="0058241D" w:rsidRPr="004F7655" w:rsidRDefault="002B189B">
      <w:pPr>
        <w:pStyle w:val="Lijstalinea"/>
        <w:numPr>
          <w:ilvl w:val="0"/>
          <w:numId w:val="9"/>
        </w:numPr>
        <w:tabs>
          <w:tab w:val="left" w:pos="3817"/>
        </w:tabs>
        <w:kinsoku w:val="0"/>
        <w:overflowPunct w:val="0"/>
        <w:spacing w:before="90" w:line="235" w:lineRule="auto"/>
        <w:ind w:right="320" w:firstLine="181"/>
        <w:rPr>
          <w:color w:val="231F20"/>
          <w:w w:val="110"/>
          <w:sz w:val="18"/>
          <w:szCs w:val="18"/>
          <w:lang w:val="en-GB"/>
        </w:rPr>
      </w:pPr>
      <w:r w:rsidRPr="004F7655">
        <w:rPr>
          <w:color w:val="231F20"/>
          <w:w w:val="110"/>
          <w:sz w:val="18"/>
          <w:szCs w:val="18"/>
          <w:lang w:val="en-GB"/>
        </w:rPr>
        <w:lastRenderedPageBreak/>
        <w:t>A bank shall ensure that, where applicable, the physical collateral asset is located within the borders of the Member States of the European Union, or in another State party to the Agreement on the European Economic Area.</w:t>
      </w:r>
    </w:p>
    <w:p w14:paraId="6B4C30B9" w14:textId="77777777" w:rsidR="00110F1B" w:rsidRPr="004F7655" w:rsidRDefault="00110F1B">
      <w:pPr>
        <w:pStyle w:val="Plattetekst"/>
        <w:kinsoku w:val="0"/>
        <w:overflowPunct w:val="0"/>
        <w:spacing w:before="5"/>
        <w:ind w:left="0"/>
        <w:rPr>
          <w:sz w:val="17"/>
          <w:szCs w:val="17"/>
          <w:lang w:val="en-GB"/>
        </w:rPr>
      </w:pPr>
    </w:p>
    <w:p w14:paraId="64F62536" w14:textId="77777777" w:rsidR="0058241D" w:rsidRDefault="002B189B">
      <w:pPr>
        <w:pStyle w:val="Kop1"/>
        <w:kinsoku w:val="0"/>
        <w:overflowPunct w:val="0"/>
        <w:ind w:left="1702" w:right="3764"/>
        <w:jc w:val="center"/>
        <w:rPr>
          <w:color w:val="231F20"/>
          <w:w w:val="105"/>
        </w:rPr>
      </w:pPr>
      <w:proofErr w:type="spellStart"/>
      <w:r>
        <w:rPr>
          <w:color w:val="231F20"/>
          <w:w w:val="105"/>
        </w:rPr>
        <w:t>Article</w:t>
      </w:r>
      <w:proofErr w:type="spellEnd"/>
      <w:r>
        <w:rPr>
          <w:color w:val="231F20"/>
          <w:w w:val="105"/>
        </w:rPr>
        <w:t xml:space="preserve"> 40j</w:t>
      </w:r>
    </w:p>
    <w:p w14:paraId="51FE7A22" w14:textId="77777777" w:rsidR="00110F1B" w:rsidRDefault="00110F1B">
      <w:pPr>
        <w:pStyle w:val="Plattetekst"/>
        <w:kinsoku w:val="0"/>
        <w:overflowPunct w:val="0"/>
        <w:spacing w:before="8"/>
        <w:ind w:left="0"/>
        <w:rPr>
          <w:b/>
          <w:bCs/>
          <w:sz w:val="17"/>
          <w:szCs w:val="17"/>
        </w:rPr>
      </w:pPr>
    </w:p>
    <w:p w14:paraId="2AA04B4F" w14:textId="77777777" w:rsidR="0058241D" w:rsidRPr="004F7655" w:rsidRDefault="002B189B">
      <w:pPr>
        <w:pStyle w:val="Lijstalinea"/>
        <w:numPr>
          <w:ilvl w:val="0"/>
          <w:numId w:val="8"/>
        </w:numPr>
        <w:tabs>
          <w:tab w:val="left" w:pos="3817"/>
        </w:tabs>
        <w:kinsoku w:val="0"/>
        <w:overflowPunct w:val="0"/>
        <w:spacing w:before="0" w:line="235" w:lineRule="auto"/>
        <w:ind w:right="180" w:firstLine="181"/>
        <w:rPr>
          <w:color w:val="231F20"/>
          <w:w w:val="110"/>
          <w:sz w:val="18"/>
          <w:szCs w:val="18"/>
          <w:lang w:val="en-GB"/>
        </w:rPr>
      </w:pPr>
      <w:r w:rsidRPr="004F7655">
        <w:rPr>
          <w:color w:val="231F20"/>
          <w:w w:val="110"/>
          <w:sz w:val="18"/>
          <w:szCs w:val="18"/>
          <w:lang w:val="en-GB"/>
        </w:rPr>
        <w:t>A bank issuing covered bonds shall ensure that a derivative contract is only included in the cover pool if it contributes to managing risks for covered bond holders. A derivative contract is removed from the cover pool if the risk to covered bondholders ceases to exist.</w:t>
      </w:r>
    </w:p>
    <w:p w14:paraId="6275F12F" w14:textId="77777777" w:rsidR="0058241D" w:rsidRPr="004F7655" w:rsidRDefault="002B189B">
      <w:pPr>
        <w:pStyle w:val="Lijstalinea"/>
        <w:numPr>
          <w:ilvl w:val="0"/>
          <w:numId w:val="8"/>
        </w:numPr>
        <w:tabs>
          <w:tab w:val="left" w:pos="3817"/>
        </w:tabs>
        <w:kinsoku w:val="0"/>
        <w:overflowPunct w:val="0"/>
        <w:spacing w:line="235" w:lineRule="auto"/>
        <w:ind w:right="180" w:firstLine="181"/>
        <w:rPr>
          <w:color w:val="231F20"/>
          <w:w w:val="110"/>
          <w:sz w:val="18"/>
          <w:szCs w:val="18"/>
          <w:lang w:val="en-GB"/>
        </w:rPr>
      </w:pPr>
      <w:r w:rsidRPr="004F7655">
        <w:rPr>
          <w:color w:val="231F20"/>
          <w:w w:val="110"/>
          <w:sz w:val="18"/>
          <w:szCs w:val="18"/>
          <w:lang w:val="en-GB"/>
        </w:rPr>
        <w:t>The volume of a derivative contract is adjusted if there is a reduction in the risk to which the derivative contract relates. A derivative contract is removed from the cover pool if the risk to covered bond holders ceases to exist.</w:t>
      </w:r>
    </w:p>
    <w:p w14:paraId="61B28FF5" w14:textId="77777777" w:rsidR="0058241D" w:rsidRPr="004F7655" w:rsidRDefault="002B189B">
      <w:pPr>
        <w:pStyle w:val="Lijstalinea"/>
        <w:numPr>
          <w:ilvl w:val="0"/>
          <w:numId w:val="8"/>
        </w:numPr>
        <w:tabs>
          <w:tab w:val="left" w:pos="3817"/>
        </w:tabs>
        <w:kinsoku w:val="0"/>
        <w:overflowPunct w:val="0"/>
        <w:spacing w:before="2" w:line="235" w:lineRule="auto"/>
        <w:ind w:right="583" w:firstLine="181"/>
        <w:rPr>
          <w:color w:val="231F20"/>
          <w:w w:val="110"/>
          <w:sz w:val="18"/>
          <w:szCs w:val="18"/>
          <w:lang w:val="en-GB"/>
        </w:rPr>
      </w:pPr>
      <w:r w:rsidRPr="004F7655">
        <w:rPr>
          <w:color w:val="231F20"/>
          <w:w w:val="110"/>
          <w:sz w:val="18"/>
          <w:szCs w:val="18"/>
          <w:lang w:val="en-GB"/>
        </w:rPr>
        <w:t>A derivative contract can only be included in the cover pool if the contract:</w:t>
      </w:r>
    </w:p>
    <w:p w14:paraId="1A499BD3" w14:textId="77777777" w:rsidR="0058241D" w:rsidRDefault="002B189B">
      <w:pPr>
        <w:pStyle w:val="Lijstalinea"/>
        <w:numPr>
          <w:ilvl w:val="1"/>
          <w:numId w:val="8"/>
        </w:numPr>
        <w:tabs>
          <w:tab w:val="left" w:pos="3817"/>
        </w:tabs>
        <w:kinsoku w:val="0"/>
        <w:overflowPunct w:val="0"/>
        <w:spacing w:before="0" w:line="212" w:lineRule="exact"/>
        <w:ind w:hanging="203"/>
        <w:rPr>
          <w:color w:val="231F20"/>
          <w:w w:val="110"/>
          <w:sz w:val="18"/>
          <w:szCs w:val="18"/>
        </w:rPr>
      </w:pPr>
      <w:proofErr w:type="gramStart"/>
      <w:r>
        <w:rPr>
          <w:color w:val="231F20"/>
          <w:w w:val="110"/>
          <w:sz w:val="18"/>
          <w:szCs w:val="18"/>
        </w:rPr>
        <w:t>is</w:t>
      </w:r>
      <w:proofErr w:type="gramEnd"/>
      <w:r>
        <w:rPr>
          <w:color w:val="231F20"/>
          <w:w w:val="110"/>
          <w:sz w:val="18"/>
          <w:szCs w:val="18"/>
        </w:rPr>
        <w:t xml:space="preserve"> </w:t>
      </w:r>
      <w:proofErr w:type="spellStart"/>
      <w:r>
        <w:rPr>
          <w:color w:val="231F20"/>
          <w:w w:val="110"/>
          <w:sz w:val="18"/>
          <w:szCs w:val="18"/>
        </w:rPr>
        <w:t>sufficiently</w:t>
      </w:r>
      <w:proofErr w:type="spellEnd"/>
      <w:r>
        <w:rPr>
          <w:color w:val="231F20"/>
          <w:w w:val="110"/>
          <w:sz w:val="18"/>
          <w:szCs w:val="18"/>
        </w:rPr>
        <w:t xml:space="preserve"> </w:t>
      </w:r>
      <w:proofErr w:type="spellStart"/>
      <w:r>
        <w:rPr>
          <w:color w:val="231F20"/>
          <w:w w:val="110"/>
          <w:sz w:val="18"/>
          <w:szCs w:val="18"/>
        </w:rPr>
        <w:t>documented</w:t>
      </w:r>
      <w:proofErr w:type="spellEnd"/>
      <w:r>
        <w:rPr>
          <w:color w:val="231F20"/>
          <w:w w:val="110"/>
          <w:sz w:val="18"/>
          <w:szCs w:val="18"/>
        </w:rPr>
        <w:t>;</w:t>
      </w:r>
    </w:p>
    <w:p w14:paraId="14EB9DC2" w14:textId="77777777" w:rsidR="0058241D" w:rsidRPr="004F7655" w:rsidRDefault="002B189B">
      <w:pPr>
        <w:pStyle w:val="Lijstalinea"/>
        <w:numPr>
          <w:ilvl w:val="1"/>
          <w:numId w:val="8"/>
        </w:numPr>
        <w:tabs>
          <w:tab w:val="left" w:pos="3827"/>
        </w:tabs>
        <w:kinsoku w:val="0"/>
        <w:overflowPunct w:val="0"/>
        <w:spacing w:line="235" w:lineRule="auto"/>
        <w:ind w:left="3433" w:right="341" w:firstLine="181"/>
        <w:rPr>
          <w:color w:val="231F20"/>
          <w:w w:val="110"/>
          <w:sz w:val="18"/>
          <w:szCs w:val="18"/>
          <w:lang w:val="en-GB"/>
        </w:rPr>
      </w:pPr>
      <w:r w:rsidRPr="004F7655">
        <w:rPr>
          <w:color w:val="231F20"/>
          <w:w w:val="110"/>
          <w:sz w:val="18"/>
          <w:szCs w:val="18"/>
          <w:lang w:val="en-GB"/>
        </w:rPr>
        <w:t>cannot be terminated if the bank which issued the covered bonds has been declared bankrupt or if the bank has been subject to a resolution measure under Part 3A of the Act;</w:t>
      </w:r>
    </w:p>
    <w:p w14:paraId="2E0FE67B" w14:textId="13524C01" w:rsidR="0058241D" w:rsidRPr="004F7655" w:rsidRDefault="002B189B">
      <w:pPr>
        <w:pStyle w:val="Lijstalinea"/>
        <w:numPr>
          <w:ilvl w:val="1"/>
          <w:numId w:val="8"/>
        </w:numPr>
        <w:tabs>
          <w:tab w:val="left" w:pos="3807"/>
        </w:tabs>
        <w:kinsoku w:val="0"/>
        <w:overflowPunct w:val="0"/>
        <w:spacing w:line="235" w:lineRule="auto"/>
        <w:ind w:left="3433" w:right="291" w:firstLine="181"/>
        <w:rPr>
          <w:color w:val="231F20"/>
          <w:w w:val="110"/>
          <w:sz w:val="18"/>
          <w:szCs w:val="18"/>
          <w:lang w:val="en-GB"/>
        </w:rPr>
      </w:pPr>
      <w:r w:rsidRPr="004F7655">
        <w:rPr>
          <w:color w:val="231F20"/>
          <w:w w:val="110"/>
          <w:sz w:val="18"/>
          <w:szCs w:val="18"/>
          <w:lang w:val="en-GB"/>
        </w:rPr>
        <w:t xml:space="preserve">has been concluded with a financial </w:t>
      </w:r>
      <w:r w:rsidR="006D042D">
        <w:rPr>
          <w:color w:val="231F20"/>
          <w:w w:val="110"/>
          <w:sz w:val="18"/>
          <w:szCs w:val="18"/>
          <w:lang w:val="en-GB"/>
        </w:rPr>
        <w:t>company</w:t>
      </w:r>
      <w:r w:rsidRPr="004F7655">
        <w:rPr>
          <w:color w:val="231F20"/>
          <w:w w:val="110"/>
          <w:sz w:val="18"/>
          <w:szCs w:val="18"/>
          <w:lang w:val="en-GB"/>
        </w:rPr>
        <w:t xml:space="preserve"> subject to supervision; and</w:t>
      </w:r>
    </w:p>
    <w:p w14:paraId="3309CFB5" w14:textId="69222ACD" w:rsidR="0058241D" w:rsidRPr="004F7655" w:rsidRDefault="002B189B">
      <w:pPr>
        <w:pStyle w:val="Lijstalinea"/>
        <w:numPr>
          <w:ilvl w:val="1"/>
          <w:numId w:val="8"/>
        </w:numPr>
        <w:tabs>
          <w:tab w:val="left" w:pos="3827"/>
        </w:tabs>
        <w:kinsoku w:val="0"/>
        <w:overflowPunct w:val="0"/>
        <w:spacing w:line="235" w:lineRule="auto"/>
        <w:ind w:left="3433" w:right="482" w:firstLine="181"/>
        <w:rPr>
          <w:color w:val="231F20"/>
          <w:w w:val="110"/>
          <w:sz w:val="18"/>
          <w:szCs w:val="18"/>
          <w:lang w:val="en-GB"/>
        </w:rPr>
      </w:pPr>
      <w:r w:rsidRPr="004F7655">
        <w:rPr>
          <w:color w:val="231F20"/>
          <w:w w:val="110"/>
          <w:sz w:val="18"/>
          <w:szCs w:val="18"/>
          <w:lang w:val="en-GB"/>
        </w:rPr>
        <w:t xml:space="preserve">in case of loss of sufficient creditworthiness of the other party, the other party shall be obliged to provide adequate </w:t>
      </w:r>
      <w:r w:rsidR="006D042D">
        <w:rPr>
          <w:color w:val="231F20"/>
          <w:w w:val="110"/>
          <w:sz w:val="18"/>
          <w:szCs w:val="18"/>
          <w:lang w:val="en-GB"/>
        </w:rPr>
        <w:t>collateral</w:t>
      </w:r>
      <w:r w:rsidRPr="004F7655">
        <w:rPr>
          <w:color w:val="231F20"/>
          <w:w w:val="110"/>
          <w:sz w:val="18"/>
          <w:szCs w:val="18"/>
          <w:lang w:val="en-GB"/>
        </w:rPr>
        <w:t xml:space="preserve"> or to </w:t>
      </w:r>
      <w:r w:rsidR="006D042D">
        <w:rPr>
          <w:color w:val="231F20"/>
          <w:w w:val="110"/>
          <w:sz w:val="18"/>
          <w:szCs w:val="18"/>
          <w:lang w:val="en-GB"/>
        </w:rPr>
        <w:t>replace</w:t>
      </w:r>
      <w:r w:rsidRPr="004F7655">
        <w:rPr>
          <w:color w:val="231F20"/>
          <w:w w:val="110"/>
          <w:sz w:val="18"/>
          <w:szCs w:val="18"/>
          <w:lang w:val="en-GB"/>
        </w:rPr>
        <w:t xml:space="preserve"> itself </w:t>
      </w:r>
      <w:r w:rsidR="006D042D">
        <w:rPr>
          <w:color w:val="231F20"/>
          <w:w w:val="110"/>
          <w:sz w:val="18"/>
          <w:szCs w:val="18"/>
          <w:lang w:val="en-GB"/>
        </w:rPr>
        <w:t>by an</w:t>
      </w:r>
      <w:r w:rsidRPr="004F7655">
        <w:rPr>
          <w:color w:val="231F20"/>
          <w:w w:val="110"/>
          <w:sz w:val="18"/>
          <w:szCs w:val="18"/>
          <w:lang w:val="en-GB"/>
        </w:rPr>
        <w:t>other party.</w:t>
      </w:r>
    </w:p>
    <w:p w14:paraId="1A72101F" w14:textId="77777777" w:rsidR="00110F1B" w:rsidRPr="004F7655" w:rsidRDefault="00110F1B">
      <w:pPr>
        <w:pStyle w:val="Plattetekst"/>
        <w:kinsoku w:val="0"/>
        <w:overflowPunct w:val="0"/>
        <w:spacing w:before="5"/>
        <w:ind w:left="0"/>
        <w:rPr>
          <w:sz w:val="17"/>
          <w:szCs w:val="17"/>
          <w:lang w:val="en-GB"/>
        </w:rPr>
      </w:pPr>
    </w:p>
    <w:p w14:paraId="24E14609" w14:textId="77777777" w:rsidR="0058241D" w:rsidRDefault="002B189B">
      <w:pPr>
        <w:pStyle w:val="Kop1"/>
        <w:kinsoku w:val="0"/>
        <w:overflowPunct w:val="0"/>
        <w:ind w:left="1763" w:right="3764"/>
        <w:jc w:val="center"/>
        <w:rPr>
          <w:color w:val="231F20"/>
          <w:w w:val="110"/>
        </w:rPr>
      </w:pPr>
      <w:proofErr w:type="spellStart"/>
      <w:r>
        <w:rPr>
          <w:color w:val="231F20"/>
          <w:w w:val="110"/>
        </w:rPr>
        <w:t>Article</w:t>
      </w:r>
      <w:proofErr w:type="spellEnd"/>
      <w:r>
        <w:rPr>
          <w:color w:val="231F20"/>
          <w:w w:val="110"/>
        </w:rPr>
        <w:t xml:space="preserve"> 40k</w:t>
      </w:r>
    </w:p>
    <w:p w14:paraId="714899C3" w14:textId="77777777" w:rsidR="00110F1B" w:rsidRDefault="00110F1B">
      <w:pPr>
        <w:pStyle w:val="Plattetekst"/>
        <w:kinsoku w:val="0"/>
        <w:overflowPunct w:val="0"/>
        <w:spacing w:before="7"/>
        <w:ind w:left="0"/>
        <w:rPr>
          <w:b/>
          <w:bCs/>
          <w:sz w:val="17"/>
          <w:szCs w:val="17"/>
        </w:rPr>
      </w:pPr>
    </w:p>
    <w:p w14:paraId="093FCD85" w14:textId="3A7DFE2B" w:rsidR="0058241D" w:rsidRPr="004F7655" w:rsidRDefault="002B189B">
      <w:pPr>
        <w:pStyle w:val="Lijstalinea"/>
        <w:numPr>
          <w:ilvl w:val="0"/>
          <w:numId w:val="7"/>
        </w:numPr>
        <w:tabs>
          <w:tab w:val="left" w:pos="3817"/>
        </w:tabs>
        <w:kinsoku w:val="0"/>
        <w:overflowPunct w:val="0"/>
        <w:spacing w:before="0" w:line="235" w:lineRule="auto"/>
        <w:ind w:right="270" w:firstLine="181"/>
        <w:rPr>
          <w:color w:val="231F20"/>
          <w:w w:val="110"/>
          <w:sz w:val="18"/>
          <w:szCs w:val="18"/>
          <w:lang w:val="en-GB"/>
        </w:rPr>
      </w:pPr>
      <w:r w:rsidRPr="004F7655">
        <w:rPr>
          <w:color w:val="231F20"/>
          <w:w w:val="110"/>
          <w:sz w:val="18"/>
          <w:szCs w:val="18"/>
          <w:lang w:val="en-GB"/>
        </w:rPr>
        <w:t xml:space="preserve">A bank issuing covered bonds shall ensure that the cover pool at all times contains a </w:t>
      </w:r>
      <w:proofErr w:type="spellStart"/>
      <w:r w:rsidR="00BF6C92">
        <w:rPr>
          <w:color w:val="231F20"/>
          <w:w w:val="110"/>
          <w:sz w:val="18"/>
          <w:szCs w:val="18"/>
          <w:lang w:val="en-GB"/>
        </w:rPr>
        <w:t>liquidity</w:t>
      </w:r>
      <w:r w:rsidRPr="004F7655">
        <w:rPr>
          <w:color w:val="231F20"/>
          <w:w w:val="110"/>
          <w:sz w:val="18"/>
          <w:szCs w:val="18"/>
          <w:lang w:val="en-GB"/>
        </w:rPr>
        <w:t>buffer</w:t>
      </w:r>
      <w:proofErr w:type="spellEnd"/>
      <w:r w:rsidRPr="004F7655">
        <w:rPr>
          <w:color w:val="231F20"/>
          <w:w w:val="110"/>
          <w:sz w:val="18"/>
          <w:szCs w:val="18"/>
          <w:lang w:val="en-GB"/>
        </w:rPr>
        <w:t xml:space="preserve"> </w:t>
      </w:r>
      <w:r w:rsidR="00BF6C92">
        <w:rPr>
          <w:color w:val="231F20"/>
          <w:w w:val="110"/>
          <w:sz w:val="18"/>
          <w:szCs w:val="18"/>
          <w:lang w:val="en-GB"/>
        </w:rPr>
        <w:t xml:space="preserve">consisting of liquid assets </w:t>
      </w:r>
      <w:r w:rsidRPr="004F7655">
        <w:rPr>
          <w:color w:val="231F20"/>
          <w:w w:val="110"/>
          <w:sz w:val="18"/>
          <w:szCs w:val="18"/>
          <w:lang w:val="en-GB"/>
        </w:rPr>
        <w:t>available to cover the net liquidity outflow</w:t>
      </w:r>
      <w:r w:rsidR="00BF6C92">
        <w:rPr>
          <w:color w:val="231F20"/>
          <w:w w:val="110"/>
          <w:sz w:val="18"/>
          <w:szCs w:val="18"/>
          <w:lang w:val="en-GB"/>
        </w:rPr>
        <w:t xml:space="preserve"> of the covered bond programme, as</w:t>
      </w:r>
      <w:r w:rsidRPr="004F7655">
        <w:rPr>
          <w:color w:val="231F20"/>
          <w:w w:val="110"/>
          <w:sz w:val="18"/>
          <w:szCs w:val="18"/>
          <w:lang w:val="en-GB"/>
        </w:rPr>
        <w:t xml:space="preserve"> referred to in Article 3(16) of the Covered Bonds Directive.</w:t>
      </w:r>
    </w:p>
    <w:p w14:paraId="6FBC2E92" w14:textId="77777777" w:rsidR="0058241D" w:rsidRPr="004F7655" w:rsidRDefault="002B189B">
      <w:pPr>
        <w:pStyle w:val="Lijstalinea"/>
        <w:numPr>
          <w:ilvl w:val="0"/>
          <w:numId w:val="7"/>
        </w:numPr>
        <w:tabs>
          <w:tab w:val="left" w:pos="3817"/>
        </w:tabs>
        <w:kinsoku w:val="0"/>
        <w:overflowPunct w:val="0"/>
        <w:spacing w:before="2" w:line="235" w:lineRule="auto"/>
        <w:ind w:right="341" w:firstLine="181"/>
        <w:rPr>
          <w:color w:val="231F20"/>
          <w:w w:val="110"/>
          <w:sz w:val="18"/>
          <w:szCs w:val="18"/>
          <w:lang w:val="en-GB"/>
        </w:rPr>
      </w:pPr>
      <w:r w:rsidRPr="004F7655">
        <w:rPr>
          <w:color w:val="231F20"/>
          <w:w w:val="110"/>
          <w:sz w:val="18"/>
          <w:szCs w:val="18"/>
          <w:lang w:val="en-GB"/>
        </w:rPr>
        <w:t>The liquidity buffer referred to in paragraph 1 shall cover the maximum cumulative net liquidity outflow during the next 180 days.</w:t>
      </w:r>
    </w:p>
    <w:p w14:paraId="21538D47" w14:textId="77777777" w:rsidR="0058241D" w:rsidRPr="004F7655" w:rsidRDefault="002B189B">
      <w:pPr>
        <w:pStyle w:val="Lijstalinea"/>
        <w:numPr>
          <w:ilvl w:val="0"/>
          <w:numId w:val="7"/>
        </w:numPr>
        <w:tabs>
          <w:tab w:val="left" w:pos="3817"/>
        </w:tabs>
        <w:kinsoku w:val="0"/>
        <w:overflowPunct w:val="0"/>
        <w:spacing w:before="0" w:line="235" w:lineRule="auto"/>
        <w:ind w:right="190" w:firstLine="181"/>
        <w:rPr>
          <w:color w:val="231F20"/>
          <w:w w:val="110"/>
          <w:sz w:val="18"/>
          <w:szCs w:val="18"/>
          <w:lang w:val="en-GB"/>
        </w:rPr>
      </w:pPr>
      <w:r w:rsidRPr="004F7655">
        <w:rPr>
          <w:color w:val="231F20"/>
          <w:w w:val="110"/>
          <w:sz w:val="18"/>
          <w:szCs w:val="18"/>
          <w:lang w:val="en-GB"/>
        </w:rPr>
        <w:t>If the maturity of a covered bond can be extended on the basis of Article 40m, the calculation of the net liquidity outflow referred to in the second paragraph shall be based on the principal amount on the maturity date.</w:t>
      </w:r>
    </w:p>
    <w:p w14:paraId="1D5FA88C" w14:textId="77777777" w:rsidR="0058241D" w:rsidRPr="004F7655" w:rsidRDefault="002B189B">
      <w:pPr>
        <w:pStyle w:val="Lijstalinea"/>
        <w:numPr>
          <w:ilvl w:val="0"/>
          <w:numId w:val="7"/>
        </w:numPr>
        <w:tabs>
          <w:tab w:val="left" w:pos="3817"/>
        </w:tabs>
        <w:kinsoku w:val="0"/>
        <w:overflowPunct w:val="0"/>
        <w:spacing w:line="235" w:lineRule="auto"/>
        <w:ind w:right="179" w:firstLine="181"/>
        <w:rPr>
          <w:color w:val="231F20"/>
          <w:w w:val="110"/>
          <w:sz w:val="18"/>
          <w:szCs w:val="18"/>
          <w:lang w:val="en-GB"/>
        </w:rPr>
      </w:pPr>
      <w:r w:rsidRPr="004F7655">
        <w:rPr>
          <w:color w:val="231F20"/>
          <w:w w:val="110"/>
          <w:sz w:val="18"/>
          <w:szCs w:val="18"/>
          <w:lang w:val="en-GB"/>
        </w:rPr>
        <w:t>The liquidity buffer referred to in the first paragraph shall include the assets referred to in Article 16(3)(a) and (b) of the Covered Bonds Directive.</w:t>
      </w:r>
    </w:p>
    <w:p w14:paraId="79D1CED5" w14:textId="3DE0F9A4" w:rsidR="0058241D" w:rsidRPr="004F7655" w:rsidRDefault="002B189B">
      <w:pPr>
        <w:pStyle w:val="Lijstalinea"/>
        <w:numPr>
          <w:ilvl w:val="0"/>
          <w:numId w:val="7"/>
        </w:numPr>
        <w:tabs>
          <w:tab w:val="left" w:pos="3817"/>
        </w:tabs>
        <w:kinsoku w:val="0"/>
        <w:overflowPunct w:val="0"/>
        <w:spacing w:line="235" w:lineRule="auto"/>
        <w:ind w:right="140" w:firstLine="181"/>
        <w:rPr>
          <w:color w:val="231F20"/>
          <w:w w:val="110"/>
          <w:sz w:val="18"/>
          <w:szCs w:val="18"/>
          <w:lang w:val="en-GB"/>
        </w:rPr>
      </w:pPr>
      <w:r w:rsidRPr="004F7655">
        <w:rPr>
          <w:color w:val="231F20"/>
          <w:w w:val="110"/>
          <w:sz w:val="18"/>
          <w:szCs w:val="18"/>
          <w:lang w:val="en-GB"/>
        </w:rPr>
        <w:t xml:space="preserve">Unsecured </w:t>
      </w:r>
      <w:r w:rsidR="00ED1C4A">
        <w:rPr>
          <w:color w:val="231F20"/>
          <w:w w:val="110"/>
          <w:sz w:val="18"/>
          <w:szCs w:val="18"/>
          <w:lang w:val="en-GB"/>
        </w:rPr>
        <w:t>claims</w:t>
      </w:r>
      <w:r w:rsidRPr="004F7655">
        <w:rPr>
          <w:color w:val="231F20"/>
          <w:w w:val="110"/>
          <w:sz w:val="18"/>
          <w:szCs w:val="18"/>
          <w:lang w:val="en-GB"/>
        </w:rPr>
        <w:t xml:space="preserve"> where default is deemed to have occurred, as referred to in Article 178 of the C</w:t>
      </w:r>
      <w:r w:rsidR="00ED1C4A">
        <w:rPr>
          <w:color w:val="231F20"/>
          <w:w w:val="110"/>
          <w:sz w:val="18"/>
          <w:szCs w:val="18"/>
          <w:lang w:val="en-GB"/>
        </w:rPr>
        <w:t xml:space="preserve">apital </w:t>
      </w:r>
      <w:r w:rsidRPr="004F7655">
        <w:rPr>
          <w:color w:val="231F20"/>
          <w:w w:val="110"/>
          <w:sz w:val="18"/>
          <w:szCs w:val="18"/>
          <w:lang w:val="en-GB"/>
        </w:rPr>
        <w:t>R</w:t>
      </w:r>
      <w:r w:rsidR="00ED1C4A">
        <w:rPr>
          <w:color w:val="231F20"/>
          <w:w w:val="110"/>
          <w:sz w:val="18"/>
          <w:szCs w:val="18"/>
          <w:lang w:val="en-GB"/>
        </w:rPr>
        <w:t>equirements Regulation</w:t>
      </w:r>
      <w:r w:rsidRPr="004F7655">
        <w:rPr>
          <w:color w:val="231F20"/>
          <w:w w:val="110"/>
          <w:sz w:val="18"/>
          <w:szCs w:val="18"/>
          <w:lang w:val="en-GB"/>
        </w:rPr>
        <w:t>, cannot contribute to the liquidity buffer of the cover pool.</w:t>
      </w:r>
    </w:p>
    <w:p w14:paraId="00F8C8A1" w14:textId="77777777" w:rsidR="00110F1B" w:rsidRPr="004F7655" w:rsidRDefault="00110F1B">
      <w:pPr>
        <w:pStyle w:val="Plattetekst"/>
        <w:kinsoku w:val="0"/>
        <w:overflowPunct w:val="0"/>
        <w:spacing w:before="5"/>
        <w:ind w:left="0"/>
        <w:rPr>
          <w:sz w:val="17"/>
          <w:szCs w:val="17"/>
          <w:lang w:val="en-GB"/>
        </w:rPr>
      </w:pPr>
    </w:p>
    <w:p w14:paraId="633576B8" w14:textId="77777777" w:rsidR="0058241D" w:rsidRDefault="002B189B">
      <w:pPr>
        <w:pStyle w:val="Kop1"/>
        <w:kinsoku w:val="0"/>
        <w:overflowPunct w:val="0"/>
        <w:ind w:left="1702" w:right="3764"/>
        <w:jc w:val="center"/>
        <w:rPr>
          <w:color w:val="231F20"/>
          <w:w w:val="110"/>
        </w:rPr>
      </w:pPr>
      <w:proofErr w:type="spellStart"/>
      <w:r>
        <w:rPr>
          <w:color w:val="231F20"/>
          <w:w w:val="110"/>
        </w:rPr>
        <w:t>Article</w:t>
      </w:r>
      <w:proofErr w:type="spellEnd"/>
      <w:r>
        <w:rPr>
          <w:color w:val="231F20"/>
          <w:w w:val="110"/>
        </w:rPr>
        <w:t xml:space="preserve"> 40l</w:t>
      </w:r>
    </w:p>
    <w:p w14:paraId="15184D76" w14:textId="77777777" w:rsidR="00110F1B" w:rsidRDefault="00110F1B">
      <w:pPr>
        <w:pStyle w:val="Plattetekst"/>
        <w:kinsoku w:val="0"/>
        <w:overflowPunct w:val="0"/>
        <w:spacing w:before="7"/>
        <w:ind w:left="0"/>
        <w:rPr>
          <w:b/>
          <w:bCs/>
          <w:sz w:val="17"/>
          <w:szCs w:val="17"/>
        </w:rPr>
      </w:pPr>
    </w:p>
    <w:p w14:paraId="606053EC" w14:textId="77777777" w:rsidR="0058241D" w:rsidRPr="004F7655" w:rsidRDefault="002B189B">
      <w:pPr>
        <w:pStyle w:val="Lijstalinea"/>
        <w:numPr>
          <w:ilvl w:val="0"/>
          <w:numId w:val="6"/>
        </w:numPr>
        <w:tabs>
          <w:tab w:val="left" w:pos="3817"/>
        </w:tabs>
        <w:kinsoku w:val="0"/>
        <w:overflowPunct w:val="0"/>
        <w:spacing w:line="235" w:lineRule="auto"/>
        <w:ind w:right="189" w:firstLine="181"/>
        <w:rPr>
          <w:color w:val="231F20"/>
          <w:w w:val="110"/>
          <w:sz w:val="18"/>
          <w:szCs w:val="18"/>
          <w:lang w:val="en-GB"/>
        </w:rPr>
      </w:pPr>
      <w:r w:rsidRPr="004F7655">
        <w:rPr>
          <w:color w:val="231F20"/>
          <w:w w:val="110"/>
          <w:sz w:val="18"/>
          <w:szCs w:val="18"/>
          <w:lang w:val="en-GB"/>
        </w:rPr>
        <w:t>A bank issuing covered bonds shall identify the cover assets referred to in Article 40</w:t>
      </w:r>
      <w:proofErr w:type="gramStart"/>
      <w:r w:rsidRPr="004F7655">
        <w:rPr>
          <w:color w:val="231F20"/>
          <w:w w:val="110"/>
          <w:sz w:val="18"/>
          <w:szCs w:val="18"/>
          <w:lang w:val="en-GB"/>
        </w:rPr>
        <w:t>f(</w:t>
      </w:r>
      <w:proofErr w:type="gramEnd"/>
      <w:r w:rsidRPr="004F7655">
        <w:rPr>
          <w:color w:val="231F20"/>
          <w:w w:val="110"/>
          <w:sz w:val="18"/>
          <w:szCs w:val="18"/>
          <w:lang w:val="en-GB"/>
        </w:rPr>
        <w:t>1) and (2) and document how its lending policy complies with the requirements of Article 40h.</w:t>
      </w:r>
    </w:p>
    <w:p w14:paraId="6A807D71" w14:textId="77777777" w:rsidR="00110F1B" w:rsidRPr="004F7655" w:rsidRDefault="00110F1B">
      <w:pPr>
        <w:pStyle w:val="Lijstalinea"/>
        <w:numPr>
          <w:ilvl w:val="0"/>
          <w:numId w:val="6"/>
        </w:numPr>
        <w:tabs>
          <w:tab w:val="left" w:pos="3817"/>
        </w:tabs>
        <w:kinsoku w:val="0"/>
        <w:overflowPunct w:val="0"/>
        <w:spacing w:line="235" w:lineRule="auto"/>
        <w:ind w:right="189" w:firstLine="181"/>
        <w:rPr>
          <w:color w:val="231F20"/>
          <w:w w:val="110"/>
          <w:sz w:val="18"/>
          <w:szCs w:val="18"/>
          <w:lang w:val="en-GB"/>
        </w:rPr>
        <w:sectPr w:rsidR="00110F1B" w:rsidRPr="004F7655">
          <w:pgSz w:w="11170" w:h="15430"/>
          <w:pgMar w:top="440" w:right="600" w:bottom="840" w:left="620" w:header="0" w:footer="615" w:gutter="0"/>
          <w:cols w:space="708"/>
          <w:noEndnote/>
        </w:sectPr>
      </w:pPr>
    </w:p>
    <w:p w14:paraId="5E5949CA" w14:textId="77777777" w:rsidR="0058241D" w:rsidRPr="004F7655" w:rsidRDefault="002B189B">
      <w:pPr>
        <w:pStyle w:val="Lijstalinea"/>
        <w:numPr>
          <w:ilvl w:val="0"/>
          <w:numId w:val="6"/>
        </w:numPr>
        <w:tabs>
          <w:tab w:val="left" w:pos="3817"/>
        </w:tabs>
        <w:kinsoku w:val="0"/>
        <w:overflowPunct w:val="0"/>
        <w:spacing w:before="90" w:line="235" w:lineRule="auto"/>
        <w:ind w:right="170" w:firstLine="181"/>
        <w:rPr>
          <w:color w:val="231F20"/>
          <w:w w:val="110"/>
          <w:sz w:val="18"/>
          <w:szCs w:val="18"/>
          <w:lang w:val="en-GB"/>
        </w:rPr>
      </w:pPr>
      <w:r w:rsidRPr="004F7655">
        <w:rPr>
          <w:color w:val="231F20"/>
          <w:w w:val="110"/>
          <w:sz w:val="18"/>
          <w:szCs w:val="18"/>
          <w:lang w:val="en-GB"/>
        </w:rPr>
        <w:lastRenderedPageBreak/>
        <w:t>The bank shall record all transactions related to the covered bond programme and shall have adequate and appropriate documentation systems and processes in place for that purpose.</w:t>
      </w:r>
    </w:p>
    <w:p w14:paraId="2270C03F" w14:textId="77777777" w:rsidR="00110F1B" w:rsidRPr="004F7655" w:rsidRDefault="00110F1B">
      <w:pPr>
        <w:pStyle w:val="Plattetekst"/>
        <w:kinsoku w:val="0"/>
        <w:overflowPunct w:val="0"/>
        <w:spacing w:before="5"/>
        <w:ind w:left="0"/>
        <w:rPr>
          <w:sz w:val="17"/>
          <w:szCs w:val="17"/>
          <w:lang w:val="en-GB"/>
        </w:rPr>
      </w:pPr>
    </w:p>
    <w:p w14:paraId="5A8C0002" w14:textId="77777777" w:rsidR="0058241D" w:rsidRDefault="002B189B">
      <w:pPr>
        <w:pStyle w:val="Kop1"/>
        <w:kinsoku w:val="0"/>
        <w:overflowPunct w:val="0"/>
        <w:ind w:left="1823" w:right="3764"/>
        <w:jc w:val="center"/>
        <w:rPr>
          <w:color w:val="231F20"/>
          <w:w w:val="110"/>
        </w:rPr>
      </w:pPr>
      <w:proofErr w:type="spellStart"/>
      <w:r>
        <w:rPr>
          <w:color w:val="231F20"/>
          <w:w w:val="110"/>
        </w:rPr>
        <w:t>Article</w:t>
      </w:r>
      <w:proofErr w:type="spellEnd"/>
      <w:r>
        <w:rPr>
          <w:color w:val="231F20"/>
          <w:w w:val="110"/>
        </w:rPr>
        <w:t xml:space="preserve"> 40m</w:t>
      </w:r>
    </w:p>
    <w:p w14:paraId="47E945BC" w14:textId="77777777" w:rsidR="00110F1B" w:rsidRDefault="00110F1B">
      <w:pPr>
        <w:pStyle w:val="Plattetekst"/>
        <w:kinsoku w:val="0"/>
        <w:overflowPunct w:val="0"/>
        <w:spacing w:before="7"/>
        <w:ind w:left="0"/>
        <w:rPr>
          <w:b/>
          <w:bCs/>
          <w:sz w:val="17"/>
          <w:szCs w:val="17"/>
        </w:rPr>
      </w:pPr>
    </w:p>
    <w:p w14:paraId="5B25248C" w14:textId="77777777" w:rsidR="0058241D" w:rsidRPr="004F7655" w:rsidRDefault="002B189B">
      <w:pPr>
        <w:pStyle w:val="Lijstalinea"/>
        <w:numPr>
          <w:ilvl w:val="0"/>
          <w:numId w:val="5"/>
        </w:numPr>
        <w:tabs>
          <w:tab w:val="left" w:pos="3817"/>
        </w:tabs>
        <w:kinsoku w:val="0"/>
        <w:overflowPunct w:val="0"/>
        <w:spacing w:line="235" w:lineRule="auto"/>
        <w:ind w:right="251" w:firstLine="181"/>
        <w:rPr>
          <w:color w:val="231F20"/>
          <w:w w:val="110"/>
          <w:sz w:val="18"/>
          <w:szCs w:val="18"/>
          <w:lang w:val="en-GB"/>
        </w:rPr>
      </w:pPr>
      <w:r w:rsidRPr="004F7655">
        <w:rPr>
          <w:color w:val="231F20"/>
          <w:w w:val="110"/>
          <w:sz w:val="18"/>
          <w:szCs w:val="18"/>
          <w:lang w:val="en-GB"/>
        </w:rPr>
        <w:t>A bank issuing covered bonds may issue covered bonds with an extendable maturity if, before the first issuance of the covered bond programme, the contractual terms of that programme provide that the maturity cannot be extended at the bank's discretion and only take place if:</w:t>
      </w:r>
    </w:p>
    <w:p w14:paraId="3AF7F43D" w14:textId="77777777" w:rsidR="0058241D" w:rsidRPr="004F7655" w:rsidRDefault="002B189B">
      <w:pPr>
        <w:pStyle w:val="Lijstalinea"/>
        <w:numPr>
          <w:ilvl w:val="1"/>
          <w:numId w:val="5"/>
        </w:numPr>
        <w:tabs>
          <w:tab w:val="left" w:pos="3817"/>
        </w:tabs>
        <w:kinsoku w:val="0"/>
        <w:overflowPunct w:val="0"/>
        <w:spacing w:line="235" w:lineRule="auto"/>
        <w:ind w:right="330" w:firstLine="181"/>
        <w:rPr>
          <w:color w:val="231F20"/>
          <w:w w:val="110"/>
          <w:sz w:val="18"/>
          <w:szCs w:val="18"/>
          <w:lang w:val="en-GB"/>
        </w:rPr>
      </w:pPr>
      <w:r w:rsidRPr="004F7655">
        <w:rPr>
          <w:color w:val="231F20"/>
          <w:w w:val="110"/>
          <w:sz w:val="18"/>
          <w:szCs w:val="18"/>
          <w:lang w:val="en-GB"/>
        </w:rPr>
        <w:t>there is a breach of contract or default of payment by the bank or any act to that effect, there is a liquidation, dissolution or restructuring of debts of the bank or an arrangement with creditors, or a resolution measure as referred to in Article 3A:1 of the Act has been applied to the bank or the bank has been declared bankrupt; and</w:t>
      </w:r>
    </w:p>
    <w:p w14:paraId="556198C8" w14:textId="7AD5D3CE" w:rsidR="0058241D" w:rsidRPr="004F7655" w:rsidRDefault="002B189B">
      <w:pPr>
        <w:pStyle w:val="Lijstalinea"/>
        <w:numPr>
          <w:ilvl w:val="1"/>
          <w:numId w:val="5"/>
        </w:numPr>
        <w:tabs>
          <w:tab w:val="left" w:pos="3827"/>
        </w:tabs>
        <w:kinsoku w:val="0"/>
        <w:overflowPunct w:val="0"/>
        <w:spacing w:line="235" w:lineRule="auto"/>
        <w:ind w:right="170" w:firstLine="181"/>
        <w:rPr>
          <w:color w:val="231F20"/>
          <w:w w:val="110"/>
          <w:sz w:val="18"/>
          <w:szCs w:val="18"/>
          <w:lang w:val="en-GB"/>
        </w:rPr>
      </w:pPr>
      <w:r w:rsidRPr="004F7655">
        <w:rPr>
          <w:color w:val="231F20"/>
          <w:w w:val="110"/>
          <w:sz w:val="18"/>
          <w:szCs w:val="18"/>
          <w:lang w:val="en-GB"/>
        </w:rPr>
        <w:t>the legal entity to which the cover assets have been transferred has insufficient funds on the maturity date of the covered bonds to repay the principal amount of that covered bond, that legal entity cannot meet any of the cover</w:t>
      </w:r>
      <w:r w:rsidR="00C07A14">
        <w:rPr>
          <w:color w:val="231F20"/>
          <w:w w:val="110"/>
          <w:sz w:val="18"/>
          <w:szCs w:val="18"/>
          <w:lang w:val="en-GB"/>
        </w:rPr>
        <w:t>age</w:t>
      </w:r>
      <w:r w:rsidRPr="004F7655">
        <w:rPr>
          <w:color w:val="231F20"/>
          <w:w w:val="110"/>
          <w:sz w:val="18"/>
          <w:szCs w:val="18"/>
          <w:lang w:val="en-GB"/>
        </w:rPr>
        <w:t xml:space="preserve"> requirements referred to in Article 40</w:t>
      </w:r>
      <w:proofErr w:type="gramStart"/>
      <w:r w:rsidRPr="004F7655">
        <w:rPr>
          <w:color w:val="231F20"/>
          <w:w w:val="110"/>
          <w:sz w:val="18"/>
          <w:szCs w:val="18"/>
          <w:lang w:val="en-GB"/>
        </w:rPr>
        <w:t>g(</w:t>
      </w:r>
      <w:proofErr w:type="gramEnd"/>
      <w:r w:rsidRPr="004F7655">
        <w:rPr>
          <w:color w:val="231F20"/>
          <w:w w:val="110"/>
          <w:sz w:val="18"/>
          <w:szCs w:val="18"/>
          <w:lang w:val="en-GB"/>
        </w:rPr>
        <w:t>1) and (2), or that legal entity cannot meet any other contractually agreed requirement with respect to securing the cover</w:t>
      </w:r>
      <w:r w:rsidR="00C07A14">
        <w:rPr>
          <w:color w:val="231F20"/>
          <w:w w:val="110"/>
          <w:sz w:val="18"/>
          <w:szCs w:val="18"/>
          <w:lang w:val="en-GB"/>
        </w:rPr>
        <w:t>age</w:t>
      </w:r>
      <w:r w:rsidRPr="004F7655">
        <w:rPr>
          <w:color w:val="231F20"/>
          <w:w w:val="110"/>
          <w:sz w:val="18"/>
          <w:szCs w:val="18"/>
          <w:lang w:val="en-GB"/>
        </w:rPr>
        <w:t>.</w:t>
      </w:r>
    </w:p>
    <w:p w14:paraId="1C2F1B95" w14:textId="351EA948" w:rsidR="0058241D" w:rsidRPr="004F7655" w:rsidRDefault="002B189B">
      <w:pPr>
        <w:pStyle w:val="Lijstalinea"/>
        <w:numPr>
          <w:ilvl w:val="0"/>
          <w:numId w:val="5"/>
        </w:numPr>
        <w:tabs>
          <w:tab w:val="left" w:pos="3817"/>
        </w:tabs>
        <w:kinsoku w:val="0"/>
        <w:overflowPunct w:val="0"/>
        <w:spacing w:before="2" w:line="235" w:lineRule="auto"/>
        <w:ind w:right="210" w:firstLine="181"/>
        <w:rPr>
          <w:color w:val="231F20"/>
          <w:w w:val="110"/>
          <w:sz w:val="18"/>
          <w:szCs w:val="18"/>
          <w:lang w:val="en-GB"/>
        </w:rPr>
      </w:pPr>
      <w:r w:rsidRPr="004F7655">
        <w:rPr>
          <w:color w:val="231F20"/>
          <w:w w:val="110"/>
          <w:sz w:val="18"/>
          <w:szCs w:val="18"/>
          <w:lang w:val="en-GB"/>
        </w:rPr>
        <w:t>A bank that issues a covered bond with a maturity that can be extended shall</w:t>
      </w:r>
      <w:r w:rsidR="00E11657">
        <w:rPr>
          <w:color w:val="231F20"/>
          <w:w w:val="110"/>
          <w:sz w:val="18"/>
          <w:szCs w:val="18"/>
          <w:lang w:val="en-GB"/>
        </w:rPr>
        <w:t xml:space="preserve">, when issuing </w:t>
      </w:r>
      <w:r w:rsidRPr="004F7655">
        <w:rPr>
          <w:color w:val="231F20"/>
          <w:w w:val="110"/>
          <w:sz w:val="18"/>
          <w:szCs w:val="18"/>
          <w:lang w:val="en-GB"/>
        </w:rPr>
        <w:t>the covered bond</w:t>
      </w:r>
      <w:r w:rsidR="00E11657">
        <w:rPr>
          <w:color w:val="231F20"/>
          <w:w w:val="110"/>
          <w:sz w:val="18"/>
          <w:szCs w:val="18"/>
          <w:lang w:val="en-GB"/>
        </w:rPr>
        <w:t>, provide information with respect to</w:t>
      </w:r>
      <w:r w:rsidRPr="004F7655">
        <w:rPr>
          <w:color w:val="231F20"/>
          <w:w w:val="110"/>
          <w:sz w:val="18"/>
          <w:szCs w:val="18"/>
          <w:lang w:val="en-GB"/>
        </w:rPr>
        <w:t>:</w:t>
      </w:r>
    </w:p>
    <w:p w14:paraId="5641DE52" w14:textId="74510818" w:rsidR="0058241D" w:rsidRPr="004F7655" w:rsidRDefault="002B189B">
      <w:pPr>
        <w:pStyle w:val="Lijstalinea"/>
        <w:numPr>
          <w:ilvl w:val="1"/>
          <w:numId w:val="5"/>
        </w:numPr>
        <w:tabs>
          <w:tab w:val="left" w:pos="3817"/>
        </w:tabs>
        <w:kinsoku w:val="0"/>
        <w:overflowPunct w:val="0"/>
        <w:spacing w:before="0" w:line="212" w:lineRule="exact"/>
        <w:ind w:left="3816" w:hanging="203"/>
        <w:rPr>
          <w:color w:val="231F20"/>
          <w:w w:val="110"/>
          <w:sz w:val="18"/>
          <w:szCs w:val="18"/>
          <w:lang w:val="en-GB"/>
        </w:rPr>
      </w:pPr>
      <w:r w:rsidRPr="004F7655">
        <w:rPr>
          <w:color w:val="231F20"/>
          <w:w w:val="110"/>
          <w:sz w:val="18"/>
          <w:szCs w:val="18"/>
          <w:lang w:val="en-GB"/>
        </w:rPr>
        <w:t xml:space="preserve">the conditions for extending the </w:t>
      </w:r>
      <w:r w:rsidR="00295C6F">
        <w:rPr>
          <w:color w:val="231F20"/>
          <w:w w:val="110"/>
          <w:sz w:val="18"/>
          <w:szCs w:val="18"/>
          <w:lang w:val="en-GB"/>
        </w:rPr>
        <w:t>maturity</w:t>
      </w:r>
      <w:r w:rsidRPr="004F7655">
        <w:rPr>
          <w:color w:val="231F20"/>
          <w:w w:val="110"/>
          <w:sz w:val="18"/>
          <w:szCs w:val="18"/>
          <w:lang w:val="en-GB"/>
        </w:rPr>
        <w:t>;</w:t>
      </w:r>
    </w:p>
    <w:p w14:paraId="37FADCA9" w14:textId="030CE98E" w:rsidR="0058241D" w:rsidRPr="004F7655" w:rsidRDefault="002B189B">
      <w:pPr>
        <w:pStyle w:val="Lijstalinea"/>
        <w:numPr>
          <w:ilvl w:val="1"/>
          <w:numId w:val="5"/>
        </w:numPr>
        <w:tabs>
          <w:tab w:val="left" w:pos="3827"/>
        </w:tabs>
        <w:kinsoku w:val="0"/>
        <w:overflowPunct w:val="0"/>
        <w:spacing w:before="2" w:line="235" w:lineRule="auto"/>
        <w:ind w:right="391" w:firstLine="181"/>
        <w:rPr>
          <w:color w:val="231F20"/>
          <w:w w:val="110"/>
          <w:sz w:val="18"/>
          <w:szCs w:val="18"/>
          <w:lang w:val="en-GB"/>
        </w:rPr>
      </w:pPr>
      <w:r w:rsidRPr="004F7655">
        <w:rPr>
          <w:color w:val="231F20"/>
          <w:w w:val="110"/>
          <w:sz w:val="18"/>
          <w:szCs w:val="18"/>
          <w:lang w:val="en-GB"/>
        </w:rPr>
        <w:t xml:space="preserve">the impact of the </w:t>
      </w:r>
      <w:r w:rsidR="004D5930">
        <w:rPr>
          <w:color w:val="231F20"/>
          <w:w w:val="110"/>
          <w:sz w:val="18"/>
          <w:szCs w:val="18"/>
          <w:lang w:val="en-GB"/>
        </w:rPr>
        <w:t>bankruptcy</w:t>
      </w:r>
      <w:r w:rsidRPr="004F7655">
        <w:rPr>
          <w:color w:val="231F20"/>
          <w:w w:val="110"/>
          <w:sz w:val="18"/>
          <w:szCs w:val="18"/>
          <w:lang w:val="en-GB"/>
        </w:rPr>
        <w:t xml:space="preserve"> or resolution of the </w:t>
      </w:r>
      <w:r w:rsidR="00295C6F">
        <w:rPr>
          <w:color w:val="231F20"/>
          <w:w w:val="110"/>
          <w:sz w:val="18"/>
          <w:szCs w:val="18"/>
          <w:lang w:val="en-GB"/>
        </w:rPr>
        <w:t xml:space="preserve">bank that issues the </w:t>
      </w:r>
      <w:r w:rsidRPr="004F7655">
        <w:rPr>
          <w:color w:val="231F20"/>
          <w:w w:val="110"/>
          <w:sz w:val="18"/>
          <w:szCs w:val="18"/>
          <w:lang w:val="en-GB"/>
        </w:rPr>
        <w:t>covered bond on the extension of the maturity; and</w:t>
      </w:r>
    </w:p>
    <w:p w14:paraId="2DF01650" w14:textId="77777777" w:rsidR="0058241D" w:rsidRPr="004F7655" w:rsidRDefault="002B189B">
      <w:pPr>
        <w:pStyle w:val="Lijstalinea"/>
        <w:numPr>
          <w:ilvl w:val="1"/>
          <w:numId w:val="5"/>
        </w:numPr>
        <w:tabs>
          <w:tab w:val="left" w:pos="3807"/>
        </w:tabs>
        <w:kinsoku w:val="0"/>
        <w:overflowPunct w:val="0"/>
        <w:spacing w:before="0" w:line="235" w:lineRule="auto"/>
        <w:ind w:right="229" w:firstLine="181"/>
        <w:rPr>
          <w:color w:val="231F20"/>
          <w:w w:val="110"/>
          <w:sz w:val="18"/>
          <w:szCs w:val="18"/>
          <w:lang w:val="en-GB"/>
        </w:rPr>
      </w:pPr>
      <w:r w:rsidRPr="004F7655">
        <w:rPr>
          <w:color w:val="231F20"/>
          <w:w w:val="110"/>
          <w:sz w:val="18"/>
          <w:szCs w:val="18"/>
          <w:lang w:val="en-GB"/>
        </w:rPr>
        <w:t>the role of the Dutch Central Bank with regard to the extension of the maturity.</w:t>
      </w:r>
    </w:p>
    <w:p w14:paraId="6E94C983" w14:textId="2B1D4BC4" w:rsidR="0058241D" w:rsidRPr="004F7655" w:rsidRDefault="002B189B">
      <w:pPr>
        <w:pStyle w:val="Lijstalinea"/>
        <w:numPr>
          <w:ilvl w:val="0"/>
          <w:numId w:val="5"/>
        </w:numPr>
        <w:tabs>
          <w:tab w:val="left" w:pos="3817"/>
        </w:tabs>
        <w:kinsoku w:val="0"/>
        <w:overflowPunct w:val="0"/>
        <w:spacing w:line="235" w:lineRule="auto"/>
        <w:ind w:right="189" w:firstLine="181"/>
        <w:rPr>
          <w:color w:val="231F20"/>
          <w:w w:val="110"/>
          <w:sz w:val="18"/>
          <w:szCs w:val="18"/>
          <w:lang w:val="en-GB"/>
        </w:rPr>
      </w:pPr>
      <w:r w:rsidRPr="004F7655">
        <w:rPr>
          <w:color w:val="231F20"/>
          <w:w w:val="110"/>
          <w:sz w:val="18"/>
          <w:szCs w:val="18"/>
          <w:lang w:val="en-GB"/>
        </w:rPr>
        <w:t xml:space="preserve">A bank issuing a covered bond shall ensure that the </w:t>
      </w:r>
      <w:r w:rsidR="001F3C42">
        <w:rPr>
          <w:color w:val="231F20"/>
          <w:w w:val="110"/>
          <w:sz w:val="18"/>
          <w:szCs w:val="18"/>
          <w:lang w:val="en-GB"/>
        </w:rPr>
        <w:t xml:space="preserve">final </w:t>
      </w:r>
      <w:r w:rsidRPr="004F7655">
        <w:rPr>
          <w:color w:val="231F20"/>
          <w:w w:val="110"/>
          <w:sz w:val="18"/>
          <w:szCs w:val="18"/>
          <w:lang w:val="en-GB"/>
        </w:rPr>
        <w:t>maturity date of that covered bond can be determined at any time.</w:t>
      </w:r>
    </w:p>
    <w:p w14:paraId="5D03873F" w14:textId="77777777" w:rsidR="0058241D" w:rsidRPr="004F7655" w:rsidRDefault="002B189B">
      <w:pPr>
        <w:pStyle w:val="Lijstalinea"/>
        <w:numPr>
          <w:ilvl w:val="0"/>
          <w:numId w:val="5"/>
        </w:numPr>
        <w:tabs>
          <w:tab w:val="left" w:pos="3817"/>
        </w:tabs>
        <w:kinsoku w:val="0"/>
        <w:overflowPunct w:val="0"/>
        <w:spacing w:before="0" w:line="235" w:lineRule="auto"/>
        <w:ind w:right="240" w:firstLine="181"/>
        <w:rPr>
          <w:color w:val="231F20"/>
          <w:w w:val="110"/>
          <w:sz w:val="18"/>
          <w:szCs w:val="18"/>
          <w:lang w:val="en-GB"/>
        </w:rPr>
      </w:pPr>
      <w:r w:rsidRPr="004F7655">
        <w:rPr>
          <w:color w:val="231F20"/>
          <w:w w:val="110"/>
          <w:sz w:val="18"/>
          <w:szCs w:val="18"/>
          <w:lang w:val="en-GB"/>
        </w:rPr>
        <w:t>If the bank has been subject to a resolution measure as referred to in Section 3A:1 of the Act or the bank has been declared bankrupt, a maturity extension shall not affect the order in which covered bond holders can recover their claims and shall not reverse the order of the original maturity schedule of the covered bond programme.</w:t>
      </w:r>
    </w:p>
    <w:p w14:paraId="6B686203" w14:textId="77777777" w:rsidR="0058241D" w:rsidRPr="004F7655" w:rsidRDefault="002B189B">
      <w:pPr>
        <w:pStyle w:val="Lijstalinea"/>
        <w:numPr>
          <w:ilvl w:val="0"/>
          <w:numId w:val="5"/>
        </w:numPr>
        <w:tabs>
          <w:tab w:val="left" w:pos="3817"/>
        </w:tabs>
        <w:kinsoku w:val="0"/>
        <w:overflowPunct w:val="0"/>
        <w:spacing w:before="2" w:line="235" w:lineRule="auto"/>
        <w:ind w:right="170" w:firstLine="181"/>
        <w:rPr>
          <w:color w:val="231F20"/>
          <w:w w:val="110"/>
          <w:sz w:val="18"/>
          <w:szCs w:val="18"/>
          <w:lang w:val="en-GB"/>
        </w:rPr>
      </w:pPr>
      <w:r w:rsidRPr="004F7655">
        <w:rPr>
          <w:color w:val="231F20"/>
          <w:w w:val="110"/>
          <w:sz w:val="18"/>
          <w:szCs w:val="18"/>
          <w:lang w:val="en-GB"/>
        </w:rPr>
        <w:t>The maturity extension shall not affect the right of a covered bondholder to recover its claim from both the bank and the legal entity to which the covering assets have been transferred pursuant to Article 40e or the exercise of creditors' rights as referred to in Article 212re of the Bankruptcy Act.</w:t>
      </w:r>
    </w:p>
    <w:p w14:paraId="1E84FD09" w14:textId="77777777" w:rsidR="00110F1B" w:rsidRPr="004F7655" w:rsidRDefault="00110F1B">
      <w:pPr>
        <w:pStyle w:val="Plattetekst"/>
        <w:kinsoku w:val="0"/>
        <w:overflowPunct w:val="0"/>
        <w:spacing w:before="5"/>
        <w:ind w:left="0"/>
        <w:rPr>
          <w:sz w:val="17"/>
          <w:szCs w:val="17"/>
          <w:lang w:val="en-GB"/>
        </w:rPr>
      </w:pPr>
    </w:p>
    <w:p w14:paraId="6EEC0421" w14:textId="77777777" w:rsidR="0058241D" w:rsidRDefault="002B189B">
      <w:pPr>
        <w:pStyle w:val="Kop1"/>
        <w:kinsoku w:val="0"/>
        <w:overflowPunct w:val="0"/>
        <w:ind w:left="1763" w:right="3764"/>
        <w:jc w:val="center"/>
        <w:rPr>
          <w:color w:val="231F20"/>
          <w:w w:val="110"/>
        </w:rPr>
      </w:pPr>
      <w:proofErr w:type="spellStart"/>
      <w:r>
        <w:rPr>
          <w:color w:val="231F20"/>
          <w:w w:val="110"/>
        </w:rPr>
        <w:t>Article</w:t>
      </w:r>
      <w:proofErr w:type="spellEnd"/>
      <w:r>
        <w:rPr>
          <w:color w:val="231F20"/>
          <w:w w:val="110"/>
        </w:rPr>
        <w:t xml:space="preserve"> 40n</w:t>
      </w:r>
    </w:p>
    <w:p w14:paraId="6F67593A" w14:textId="77777777" w:rsidR="00110F1B" w:rsidRDefault="00110F1B">
      <w:pPr>
        <w:pStyle w:val="Plattetekst"/>
        <w:kinsoku w:val="0"/>
        <w:overflowPunct w:val="0"/>
        <w:spacing w:before="8"/>
        <w:ind w:left="0"/>
        <w:rPr>
          <w:b/>
          <w:bCs/>
          <w:sz w:val="17"/>
          <w:szCs w:val="17"/>
        </w:rPr>
      </w:pPr>
    </w:p>
    <w:p w14:paraId="6AD6EDFE" w14:textId="77777777" w:rsidR="0058241D" w:rsidRPr="004F7655" w:rsidRDefault="002B189B">
      <w:pPr>
        <w:pStyle w:val="Lijstalinea"/>
        <w:numPr>
          <w:ilvl w:val="0"/>
          <w:numId w:val="4"/>
        </w:numPr>
        <w:tabs>
          <w:tab w:val="left" w:pos="3817"/>
        </w:tabs>
        <w:kinsoku w:val="0"/>
        <w:overflowPunct w:val="0"/>
        <w:spacing w:before="0" w:line="235" w:lineRule="auto"/>
        <w:ind w:right="340" w:firstLine="181"/>
        <w:rPr>
          <w:color w:val="231F20"/>
          <w:w w:val="110"/>
          <w:sz w:val="18"/>
          <w:szCs w:val="18"/>
          <w:lang w:val="en-GB"/>
        </w:rPr>
      </w:pPr>
      <w:r w:rsidRPr="004F7655">
        <w:rPr>
          <w:color w:val="231F20"/>
          <w:w w:val="110"/>
          <w:sz w:val="18"/>
          <w:szCs w:val="18"/>
          <w:lang w:val="en-GB"/>
        </w:rPr>
        <w:t>A bank that issues covered bonds shall ensure that, prior to the first issue of a covered bond programme, a cover pool monitor is appointed who is unrelated to and independent of the bank and the bank's external auditor and who shall audit at least annually whether the bank complies with sections 3:33b and 3:33ba of the Act and sections 40e through 40m, whereby the audit of sections 40g and 40k shall in any event be conducted by an auditor.</w:t>
      </w:r>
    </w:p>
    <w:p w14:paraId="52752714" w14:textId="457DFB3D" w:rsidR="0058241D" w:rsidRPr="004F7655" w:rsidRDefault="002B189B">
      <w:pPr>
        <w:pStyle w:val="Lijstalinea"/>
        <w:numPr>
          <w:ilvl w:val="0"/>
          <w:numId w:val="4"/>
        </w:numPr>
        <w:tabs>
          <w:tab w:val="left" w:pos="3817"/>
        </w:tabs>
        <w:kinsoku w:val="0"/>
        <w:overflowPunct w:val="0"/>
        <w:spacing w:before="2" w:line="235" w:lineRule="auto"/>
        <w:ind w:right="281" w:firstLine="181"/>
        <w:rPr>
          <w:color w:val="231F20"/>
          <w:w w:val="110"/>
          <w:sz w:val="18"/>
          <w:szCs w:val="18"/>
          <w:lang w:val="en-GB"/>
        </w:rPr>
      </w:pPr>
      <w:r w:rsidRPr="004F7655">
        <w:rPr>
          <w:color w:val="231F20"/>
          <w:w w:val="110"/>
          <w:sz w:val="18"/>
          <w:szCs w:val="18"/>
          <w:lang w:val="en-GB"/>
        </w:rPr>
        <w:t xml:space="preserve">In derogation from subsection 1, a cover pool monitor may be appointed who has ties to the bank, including the bank's external auditor, </w:t>
      </w:r>
      <w:proofErr w:type="gramStart"/>
      <w:r w:rsidRPr="004F7655">
        <w:rPr>
          <w:color w:val="231F20"/>
          <w:w w:val="110"/>
          <w:sz w:val="18"/>
          <w:szCs w:val="18"/>
          <w:lang w:val="en-GB"/>
        </w:rPr>
        <w:t>if  the</w:t>
      </w:r>
      <w:proofErr w:type="gramEnd"/>
      <w:r w:rsidRPr="004F7655">
        <w:rPr>
          <w:color w:val="231F20"/>
          <w:w w:val="110"/>
          <w:sz w:val="18"/>
          <w:szCs w:val="18"/>
          <w:lang w:val="en-GB"/>
        </w:rPr>
        <w:t xml:space="preserve"> annual audit </w:t>
      </w:r>
      <w:r w:rsidR="004E536E">
        <w:rPr>
          <w:color w:val="231F20"/>
          <w:w w:val="110"/>
          <w:sz w:val="18"/>
          <w:szCs w:val="18"/>
          <w:lang w:val="en-GB"/>
        </w:rPr>
        <w:t>if</w:t>
      </w:r>
      <w:r w:rsidRPr="004F7655">
        <w:rPr>
          <w:color w:val="231F20"/>
          <w:w w:val="110"/>
          <w:sz w:val="18"/>
          <w:szCs w:val="18"/>
          <w:lang w:val="en-GB"/>
        </w:rPr>
        <w:t xml:space="preserve"> the</w:t>
      </w:r>
    </w:p>
    <w:p w14:paraId="73690334" w14:textId="77777777" w:rsidR="00110F1B" w:rsidRPr="004F7655" w:rsidRDefault="00110F1B">
      <w:pPr>
        <w:pStyle w:val="Lijstalinea"/>
        <w:numPr>
          <w:ilvl w:val="0"/>
          <w:numId w:val="4"/>
        </w:numPr>
        <w:tabs>
          <w:tab w:val="left" w:pos="3817"/>
        </w:tabs>
        <w:kinsoku w:val="0"/>
        <w:overflowPunct w:val="0"/>
        <w:spacing w:before="2" w:line="235" w:lineRule="auto"/>
        <w:ind w:right="281" w:firstLine="181"/>
        <w:rPr>
          <w:color w:val="231F20"/>
          <w:w w:val="110"/>
          <w:sz w:val="18"/>
          <w:szCs w:val="18"/>
          <w:lang w:val="en-GB"/>
        </w:rPr>
        <w:sectPr w:rsidR="00110F1B" w:rsidRPr="004F7655">
          <w:pgSz w:w="11170" w:h="15430"/>
          <w:pgMar w:top="440" w:right="600" w:bottom="840" w:left="620" w:header="0" w:footer="615" w:gutter="0"/>
          <w:cols w:space="708"/>
          <w:noEndnote/>
        </w:sectPr>
      </w:pPr>
    </w:p>
    <w:p w14:paraId="1EACD309" w14:textId="77777777" w:rsidR="0058241D" w:rsidRPr="004F7655" w:rsidRDefault="002B189B">
      <w:pPr>
        <w:pStyle w:val="Plattetekst"/>
        <w:kinsoku w:val="0"/>
        <w:overflowPunct w:val="0"/>
        <w:spacing w:before="90" w:line="235" w:lineRule="auto"/>
        <w:ind w:right="570"/>
        <w:rPr>
          <w:color w:val="231F20"/>
          <w:w w:val="110"/>
          <w:lang w:val="en-GB"/>
        </w:rPr>
      </w:pPr>
      <w:r w:rsidRPr="004F7655">
        <w:rPr>
          <w:color w:val="231F20"/>
          <w:w w:val="110"/>
          <w:lang w:val="en-GB"/>
        </w:rPr>
        <w:lastRenderedPageBreak/>
        <w:t>bank complies with Articles 40g and 40k is performed by that external auditor.</w:t>
      </w:r>
    </w:p>
    <w:p w14:paraId="6728BE88" w14:textId="77777777" w:rsidR="0058241D" w:rsidRPr="004F7655" w:rsidRDefault="002B189B">
      <w:pPr>
        <w:pStyle w:val="Lijstalinea"/>
        <w:numPr>
          <w:ilvl w:val="0"/>
          <w:numId w:val="4"/>
        </w:numPr>
        <w:tabs>
          <w:tab w:val="left" w:pos="3817"/>
        </w:tabs>
        <w:kinsoku w:val="0"/>
        <w:overflowPunct w:val="0"/>
        <w:spacing w:line="235" w:lineRule="auto"/>
        <w:ind w:right="189" w:firstLine="181"/>
        <w:rPr>
          <w:color w:val="231F20"/>
          <w:w w:val="110"/>
          <w:sz w:val="18"/>
          <w:szCs w:val="18"/>
          <w:lang w:val="en-GB"/>
        </w:rPr>
      </w:pPr>
      <w:r w:rsidRPr="004F7655">
        <w:rPr>
          <w:color w:val="231F20"/>
          <w:w w:val="110"/>
          <w:sz w:val="18"/>
          <w:szCs w:val="18"/>
          <w:lang w:val="en-GB"/>
        </w:rPr>
        <w:t>The cover pool monitor organised in accordance with the second paragraph shall be independent from the bank's credit acceptance process, may not be relieved of the function of cover pool monitor without the prior consent of the bank's supervisory board or the body that has a similar task, referred to in Article 3:19(2) of the Act, and shall have direct access to the bank's supervisory board or the body that has a similar task, referred to in Article 3:19(2) of the Act.</w:t>
      </w:r>
    </w:p>
    <w:p w14:paraId="21226570" w14:textId="77777777" w:rsidR="0058241D" w:rsidRPr="004F7655" w:rsidRDefault="002B189B">
      <w:pPr>
        <w:pStyle w:val="Lijstalinea"/>
        <w:numPr>
          <w:ilvl w:val="0"/>
          <w:numId w:val="4"/>
        </w:numPr>
        <w:tabs>
          <w:tab w:val="left" w:pos="3817"/>
        </w:tabs>
        <w:kinsoku w:val="0"/>
        <w:overflowPunct w:val="0"/>
        <w:spacing w:before="2" w:line="235" w:lineRule="auto"/>
        <w:ind w:right="260" w:firstLine="181"/>
        <w:rPr>
          <w:color w:val="231F20"/>
          <w:w w:val="110"/>
          <w:sz w:val="18"/>
          <w:szCs w:val="18"/>
          <w:lang w:val="en-GB"/>
        </w:rPr>
      </w:pPr>
      <w:r w:rsidRPr="004F7655">
        <w:rPr>
          <w:color w:val="231F20"/>
          <w:w w:val="110"/>
          <w:sz w:val="18"/>
          <w:szCs w:val="18"/>
          <w:lang w:val="en-GB"/>
        </w:rPr>
        <w:t>The bank shall ensure that the monitoring of articles 40g and 40k continues to take place if and after a resolution measure as referred to in article 3A:1 of the Act has been applied to the bank or if and after the bank has been declared bankrupt.</w:t>
      </w:r>
    </w:p>
    <w:p w14:paraId="3F9A4118" w14:textId="77777777" w:rsidR="0058241D" w:rsidRPr="004F7655" w:rsidRDefault="002B189B">
      <w:pPr>
        <w:pStyle w:val="Lijstalinea"/>
        <w:numPr>
          <w:ilvl w:val="0"/>
          <w:numId w:val="4"/>
        </w:numPr>
        <w:tabs>
          <w:tab w:val="left" w:pos="3817"/>
        </w:tabs>
        <w:kinsoku w:val="0"/>
        <w:overflowPunct w:val="0"/>
        <w:spacing w:line="235" w:lineRule="auto"/>
        <w:ind w:right="300" w:firstLine="181"/>
        <w:rPr>
          <w:color w:val="231F20"/>
          <w:w w:val="110"/>
          <w:sz w:val="18"/>
          <w:szCs w:val="18"/>
          <w:lang w:val="en-GB"/>
        </w:rPr>
      </w:pPr>
      <w:r w:rsidRPr="004F7655">
        <w:rPr>
          <w:color w:val="231F20"/>
          <w:w w:val="110"/>
          <w:sz w:val="18"/>
          <w:szCs w:val="18"/>
          <w:lang w:val="en-GB"/>
        </w:rPr>
        <w:t>The bank shall report annually to the Dutch Central Bank on the outcome of the audit with regard to articles 40g and 40k.</w:t>
      </w:r>
    </w:p>
    <w:p w14:paraId="1BC01388" w14:textId="77777777" w:rsidR="0058241D" w:rsidRPr="004F7655" w:rsidRDefault="002B189B">
      <w:pPr>
        <w:pStyle w:val="Lijstalinea"/>
        <w:numPr>
          <w:ilvl w:val="0"/>
          <w:numId w:val="4"/>
        </w:numPr>
        <w:tabs>
          <w:tab w:val="left" w:pos="3817"/>
        </w:tabs>
        <w:kinsoku w:val="0"/>
        <w:overflowPunct w:val="0"/>
        <w:spacing w:before="0" w:line="235" w:lineRule="auto"/>
        <w:ind w:right="583" w:firstLine="181"/>
        <w:rPr>
          <w:color w:val="231F20"/>
          <w:w w:val="110"/>
          <w:sz w:val="18"/>
          <w:szCs w:val="18"/>
          <w:lang w:val="en-GB"/>
        </w:rPr>
      </w:pPr>
      <w:r w:rsidRPr="004F7655">
        <w:rPr>
          <w:color w:val="231F20"/>
          <w:w w:val="110"/>
          <w:sz w:val="18"/>
          <w:szCs w:val="18"/>
          <w:lang w:val="en-GB"/>
        </w:rPr>
        <w:t>The bank shall ensure that the cover pool monitor has all the information necessary to perform its tasks.</w:t>
      </w:r>
    </w:p>
    <w:p w14:paraId="32BA0BC5" w14:textId="77777777" w:rsidR="00110F1B" w:rsidRPr="004F7655" w:rsidRDefault="00110F1B">
      <w:pPr>
        <w:pStyle w:val="Plattetekst"/>
        <w:kinsoku w:val="0"/>
        <w:overflowPunct w:val="0"/>
        <w:spacing w:before="5"/>
        <w:ind w:left="0"/>
        <w:rPr>
          <w:sz w:val="17"/>
          <w:szCs w:val="17"/>
          <w:lang w:val="en-GB"/>
        </w:rPr>
      </w:pPr>
    </w:p>
    <w:p w14:paraId="2662435C" w14:textId="77777777" w:rsidR="0058241D" w:rsidRPr="004F7655" w:rsidRDefault="002B189B">
      <w:pPr>
        <w:pStyle w:val="Kop1"/>
        <w:kinsoku w:val="0"/>
        <w:overflowPunct w:val="0"/>
        <w:rPr>
          <w:color w:val="231F20"/>
          <w:w w:val="110"/>
          <w:lang w:val="en-GB"/>
        </w:rPr>
      </w:pPr>
      <w:r w:rsidRPr="004F7655">
        <w:rPr>
          <w:color w:val="231F20"/>
          <w:w w:val="110"/>
          <w:lang w:val="en-GB"/>
        </w:rPr>
        <w:t>Article 40o</w:t>
      </w:r>
    </w:p>
    <w:p w14:paraId="22BEDC24" w14:textId="77777777" w:rsidR="00110F1B" w:rsidRPr="004F7655" w:rsidRDefault="00110F1B">
      <w:pPr>
        <w:pStyle w:val="Plattetekst"/>
        <w:kinsoku w:val="0"/>
        <w:overflowPunct w:val="0"/>
        <w:spacing w:before="7"/>
        <w:ind w:left="0"/>
        <w:rPr>
          <w:b/>
          <w:bCs/>
          <w:sz w:val="17"/>
          <w:szCs w:val="17"/>
          <w:lang w:val="en-GB"/>
        </w:rPr>
      </w:pPr>
    </w:p>
    <w:p w14:paraId="0F102201" w14:textId="0D1C219D" w:rsidR="0058241D" w:rsidRPr="004F7655" w:rsidRDefault="002B189B">
      <w:pPr>
        <w:pStyle w:val="Plattetekst"/>
        <w:kinsoku w:val="0"/>
        <w:overflowPunct w:val="0"/>
        <w:spacing w:before="1" w:line="235" w:lineRule="auto"/>
        <w:ind w:right="416" w:firstLine="181"/>
        <w:rPr>
          <w:color w:val="231F20"/>
          <w:w w:val="105"/>
          <w:lang w:val="en-GB"/>
        </w:rPr>
      </w:pPr>
      <w:r w:rsidRPr="004F7655">
        <w:rPr>
          <w:color w:val="231F20"/>
          <w:w w:val="105"/>
          <w:lang w:val="en-GB"/>
        </w:rPr>
        <w:t xml:space="preserve">The label "European covered bonds (premium)" shall only be used for covered bonds meeting the requirements under Articles 3:33a, 3:33b and 3:33ba of the </w:t>
      </w:r>
      <w:r w:rsidR="003C7BD8">
        <w:rPr>
          <w:color w:val="231F20"/>
          <w:w w:val="105"/>
          <w:lang w:val="en-GB"/>
        </w:rPr>
        <w:t>Act</w:t>
      </w:r>
      <w:r w:rsidRPr="004F7655">
        <w:rPr>
          <w:color w:val="231F20"/>
          <w:w w:val="105"/>
          <w:lang w:val="en-GB"/>
        </w:rPr>
        <w:t>.</w:t>
      </w:r>
    </w:p>
    <w:p w14:paraId="78F53A6E" w14:textId="77777777" w:rsidR="00110F1B" w:rsidRPr="004F7655" w:rsidRDefault="00110F1B">
      <w:pPr>
        <w:pStyle w:val="Plattetekst"/>
        <w:kinsoku w:val="0"/>
        <w:overflowPunct w:val="0"/>
        <w:spacing w:before="5"/>
        <w:ind w:left="0"/>
        <w:rPr>
          <w:sz w:val="17"/>
          <w:szCs w:val="17"/>
          <w:lang w:val="en-GB"/>
        </w:rPr>
      </w:pPr>
    </w:p>
    <w:p w14:paraId="72CF8565" w14:textId="77777777" w:rsidR="0058241D" w:rsidRDefault="002B189B">
      <w:pPr>
        <w:pStyle w:val="Kop1"/>
        <w:kinsoku w:val="0"/>
        <w:overflowPunct w:val="0"/>
        <w:rPr>
          <w:color w:val="231F20"/>
          <w:w w:val="110"/>
        </w:rPr>
      </w:pPr>
      <w:proofErr w:type="spellStart"/>
      <w:r>
        <w:rPr>
          <w:color w:val="231F20"/>
          <w:w w:val="110"/>
        </w:rPr>
        <w:t>Article</w:t>
      </w:r>
      <w:proofErr w:type="spellEnd"/>
      <w:r>
        <w:rPr>
          <w:color w:val="231F20"/>
          <w:w w:val="110"/>
        </w:rPr>
        <w:t xml:space="preserve"> 40p</w:t>
      </w:r>
    </w:p>
    <w:p w14:paraId="1E3D6237" w14:textId="77777777" w:rsidR="00110F1B" w:rsidRDefault="00110F1B">
      <w:pPr>
        <w:pStyle w:val="Plattetekst"/>
        <w:kinsoku w:val="0"/>
        <w:overflowPunct w:val="0"/>
        <w:spacing w:before="7"/>
        <w:ind w:left="0"/>
        <w:rPr>
          <w:b/>
          <w:bCs/>
          <w:sz w:val="17"/>
          <w:szCs w:val="17"/>
        </w:rPr>
      </w:pPr>
    </w:p>
    <w:p w14:paraId="33ED8876" w14:textId="77777777" w:rsidR="0058241D" w:rsidRPr="004F7655" w:rsidRDefault="002B189B">
      <w:pPr>
        <w:pStyle w:val="Lijstalinea"/>
        <w:numPr>
          <w:ilvl w:val="0"/>
          <w:numId w:val="3"/>
        </w:numPr>
        <w:tabs>
          <w:tab w:val="left" w:pos="3817"/>
        </w:tabs>
        <w:kinsoku w:val="0"/>
        <w:overflowPunct w:val="0"/>
        <w:spacing w:before="0" w:line="235" w:lineRule="auto"/>
        <w:ind w:right="340" w:firstLine="181"/>
        <w:rPr>
          <w:color w:val="231F20"/>
          <w:w w:val="110"/>
          <w:sz w:val="18"/>
          <w:szCs w:val="18"/>
          <w:lang w:val="en-GB"/>
        </w:rPr>
      </w:pPr>
      <w:r w:rsidRPr="004F7655">
        <w:rPr>
          <w:color w:val="231F20"/>
          <w:w w:val="110"/>
          <w:sz w:val="18"/>
          <w:szCs w:val="18"/>
          <w:lang w:val="en-GB"/>
        </w:rPr>
        <w:t>A bank making an application as referred to in section 3:33</w:t>
      </w:r>
      <w:proofErr w:type="gramStart"/>
      <w:r w:rsidRPr="004F7655">
        <w:rPr>
          <w:color w:val="231F20"/>
          <w:w w:val="110"/>
          <w:sz w:val="18"/>
          <w:szCs w:val="18"/>
          <w:lang w:val="en-GB"/>
        </w:rPr>
        <w:t>a(</w:t>
      </w:r>
      <w:proofErr w:type="gramEnd"/>
      <w:r w:rsidRPr="004F7655">
        <w:rPr>
          <w:color w:val="231F20"/>
          <w:w w:val="110"/>
          <w:sz w:val="18"/>
          <w:szCs w:val="18"/>
          <w:lang w:val="en-GB"/>
        </w:rPr>
        <w:t>2) of the Act shall provide the following information to the Dutch Central Bank regarding the covered bond programme:</w:t>
      </w:r>
    </w:p>
    <w:p w14:paraId="3A98DE59" w14:textId="77777777" w:rsidR="0058241D" w:rsidRPr="004F7655" w:rsidRDefault="002B189B">
      <w:pPr>
        <w:pStyle w:val="Lijstalinea"/>
        <w:numPr>
          <w:ilvl w:val="1"/>
          <w:numId w:val="3"/>
        </w:numPr>
        <w:tabs>
          <w:tab w:val="left" w:pos="3817"/>
        </w:tabs>
        <w:kinsoku w:val="0"/>
        <w:overflowPunct w:val="0"/>
        <w:spacing w:line="235" w:lineRule="auto"/>
        <w:ind w:right="280" w:firstLine="181"/>
        <w:jc w:val="both"/>
        <w:rPr>
          <w:color w:val="231F20"/>
          <w:w w:val="110"/>
          <w:sz w:val="18"/>
          <w:szCs w:val="18"/>
          <w:lang w:val="en-GB"/>
        </w:rPr>
      </w:pPr>
      <w:r w:rsidRPr="004F7655">
        <w:rPr>
          <w:color w:val="231F20"/>
          <w:w w:val="110"/>
          <w:sz w:val="18"/>
          <w:szCs w:val="18"/>
          <w:lang w:val="en-GB"/>
        </w:rPr>
        <w:t>a legal opinion from a legal expert who is independent from the bank, on the basis of which the Dutch Central Bank can assess whether article 40e, first paragraph, is complied with;</w:t>
      </w:r>
    </w:p>
    <w:p w14:paraId="1596E11D" w14:textId="075E027F" w:rsidR="0058241D" w:rsidRPr="004F7655" w:rsidRDefault="002B189B">
      <w:pPr>
        <w:pStyle w:val="Lijstalinea"/>
        <w:numPr>
          <w:ilvl w:val="1"/>
          <w:numId w:val="3"/>
        </w:numPr>
        <w:tabs>
          <w:tab w:val="left" w:pos="3827"/>
        </w:tabs>
        <w:kinsoku w:val="0"/>
        <w:overflowPunct w:val="0"/>
        <w:spacing w:line="235" w:lineRule="auto"/>
        <w:ind w:right="321" w:firstLine="181"/>
        <w:jc w:val="both"/>
        <w:rPr>
          <w:color w:val="231F20"/>
          <w:w w:val="110"/>
          <w:sz w:val="18"/>
          <w:szCs w:val="18"/>
          <w:lang w:val="en-GB"/>
        </w:rPr>
      </w:pPr>
      <w:r w:rsidRPr="004F7655">
        <w:rPr>
          <w:color w:val="231F20"/>
          <w:w w:val="110"/>
          <w:sz w:val="18"/>
          <w:szCs w:val="18"/>
          <w:lang w:val="en-GB"/>
        </w:rPr>
        <w:t xml:space="preserve">the contracts of the legal </w:t>
      </w:r>
      <w:r w:rsidR="006C74A5">
        <w:rPr>
          <w:color w:val="231F20"/>
          <w:w w:val="110"/>
          <w:sz w:val="18"/>
          <w:szCs w:val="18"/>
          <w:lang w:val="en-GB"/>
        </w:rPr>
        <w:t>entity</w:t>
      </w:r>
      <w:r w:rsidRPr="004F7655">
        <w:rPr>
          <w:color w:val="231F20"/>
          <w:w w:val="110"/>
          <w:sz w:val="18"/>
          <w:szCs w:val="18"/>
          <w:lang w:val="en-GB"/>
        </w:rPr>
        <w:t xml:space="preserve"> entitled to the cover assets with its </w:t>
      </w:r>
      <w:r w:rsidR="0052586C">
        <w:rPr>
          <w:color w:val="231F20"/>
          <w:w w:val="110"/>
          <w:sz w:val="18"/>
          <w:szCs w:val="18"/>
          <w:lang w:val="en-GB"/>
        </w:rPr>
        <w:t>director</w:t>
      </w:r>
      <w:r w:rsidRPr="004F7655">
        <w:rPr>
          <w:color w:val="231F20"/>
          <w:w w:val="110"/>
          <w:sz w:val="18"/>
          <w:szCs w:val="18"/>
          <w:lang w:val="en-GB"/>
        </w:rPr>
        <w:t>;</w:t>
      </w:r>
    </w:p>
    <w:p w14:paraId="5846D4C6" w14:textId="77777777" w:rsidR="0058241D" w:rsidRPr="004F7655" w:rsidRDefault="002B189B">
      <w:pPr>
        <w:pStyle w:val="Lijstalinea"/>
        <w:numPr>
          <w:ilvl w:val="1"/>
          <w:numId w:val="3"/>
        </w:numPr>
        <w:tabs>
          <w:tab w:val="left" w:pos="3807"/>
        </w:tabs>
        <w:kinsoku w:val="0"/>
        <w:overflowPunct w:val="0"/>
        <w:spacing w:before="0" w:line="235" w:lineRule="auto"/>
        <w:ind w:right="613" w:firstLine="181"/>
        <w:rPr>
          <w:color w:val="231F20"/>
          <w:w w:val="110"/>
          <w:sz w:val="18"/>
          <w:szCs w:val="18"/>
          <w:lang w:val="en-GB"/>
        </w:rPr>
      </w:pPr>
      <w:r w:rsidRPr="004F7655">
        <w:rPr>
          <w:color w:val="231F20"/>
          <w:w w:val="110"/>
          <w:sz w:val="18"/>
          <w:szCs w:val="18"/>
          <w:lang w:val="en-GB"/>
        </w:rPr>
        <w:t xml:space="preserve">the agreement with the coverage pool </w:t>
      </w:r>
      <w:proofErr w:type="gramStart"/>
      <w:r w:rsidRPr="004F7655">
        <w:rPr>
          <w:color w:val="231F20"/>
          <w:w w:val="110"/>
          <w:sz w:val="18"/>
          <w:szCs w:val="18"/>
          <w:lang w:val="en-GB"/>
        </w:rPr>
        <w:t>monitor</w:t>
      </w:r>
      <w:proofErr w:type="gramEnd"/>
      <w:r w:rsidRPr="004F7655">
        <w:rPr>
          <w:color w:val="231F20"/>
          <w:w w:val="110"/>
          <w:sz w:val="18"/>
          <w:szCs w:val="18"/>
          <w:lang w:val="en-GB"/>
        </w:rPr>
        <w:t xml:space="preserve"> or the auditor referred to in Article 40n;</w:t>
      </w:r>
    </w:p>
    <w:p w14:paraId="305D9575" w14:textId="3C927DC8" w:rsidR="0058241D" w:rsidRPr="004F7655" w:rsidRDefault="002B189B">
      <w:pPr>
        <w:pStyle w:val="Lijstalinea"/>
        <w:numPr>
          <w:ilvl w:val="1"/>
          <w:numId w:val="3"/>
        </w:numPr>
        <w:tabs>
          <w:tab w:val="left" w:pos="3827"/>
        </w:tabs>
        <w:kinsoku w:val="0"/>
        <w:overflowPunct w:val="0"/>
        <w:spacing w:line="235" w:lineRule="auto"/>
        <w:ind w:right="370" w:firstLine="181"/>
        <w:rPr>
          <w:color w:val="231F20"/>
          <w:w w:val="110"/>
          <w:sz w:val="18"/>
          <w:szCs w:val="18"/>
          <w:lang w:val="en-GB"/>
        </w:rPr>
      </w:pPr>
      <w:r w:rsidRPr="004F7655">
        <w:rPr>
          <w:color w:val="231F20"/>
          <w:w w:val="110"/>
          <w:sz w:val="18"/>
          <w:szCs w:val="18"/>
          <w:lang w:val="en-GB"/>
        </w:rPr>
        <w:t xml:space="preserve">a written statement from the managing </w:t>
      </w:r>
      <w:r w:rsidR="0052586C">
        <w:rPr>
          <w:color w:val="231F20"/>
          <w:w w:val="110"/>
          <w:sz w:val="18"/>
          <w:szCs w:val="18"/>
          <w:lang w:val="en-GB"/>
        </w:rPr>
        <w:t>board</w:t>
      </w:r>
      <w:r w:rsidRPr="004F7655">
        <w:rPr>
          <w:color w:val="231F20"/>
          <w:w w:val="110"/>
          <w:sz w:val="18"/>
          <w:szCs w:val="18"/>
          <w:lang w:val="en-GB"/>
        </w:rPr>
        <w:t xml:space="preserve"> of the bank which shows that the provisions pursuant to the articles 3:33a, third and fourth paragraphs, 3:33b and 3:33ba are met; and</w:t>
      </w:r>
    </w:p>
    <w:p w14:paraId="113B8811" w14:textId="77777777" w:rsidR="0058241D" w:rsidRPr="004F7655" w:rsidRDefault="002B189B">
      <w:pPr>
        <w:pStyle w:val="Lijstalinea"/>
        <w:numPr>
          <w:ilvl w:val="1"/>
          <w:numId w:val="3"/>
        </w:numPr>
        <w:tabs>
          <w:tab w:val="left" w:pos="3817"/>
        </w:tabs>
        <w:kinsoku w:val="0"/>
        <w:overflowPunct w:val="0"/>
        <w:spacing w:before="0" w:line="235" w:lineRule="auto"/>
        <w:ind w:right="401" w:firstLine="181"/>
        <w:rPr>
          <w:color w:val="231F20"/>
          <w:w w:val="110"/>
          <w:sz w:val="18"/>
          <w:szCs w:val="18"/>
          <w:lang w:val="en-GB"/>
        </w:rPr>
      </w:pPr>
      <w:r w:rsidRPr="004F7655">
        <w:rPr>
          <w:color w:val="231F20"/>
          <w:w w:val="110"/>
          <w:sz w:val="18"/>
          <w:szCs w:val="18"/>
          <w:lang w:val="en-GB"/>
        </w:rPr>
        <w:t>other information required by the Dutch Central Bank for the assessment referred to in Article 3:33</w:t>
      </w:r>
      <w:proofErr w:type="gramStart"/>
      <w:r w:rsidRPr="004F7655">
        <w:rPr>
          <w:color w:val="231F20"/>
          <w:w w:val="110"/>
          <w:sz w:val="18"/>
          <w:szCs w:val="18"/>
          <w:lang w:val="en-GB"/>
        </w:rPr>
        <w:t>a(</w:t>
      </w:r>
      <w:proofErr w:type="gramEnd"/>
      <w:r w:rsidRPr="004F7655">
        <w:rPr>
          <w:color w:val="231F20"/>
          <w:w w:val="110"/>
          <w:sz w:val="18"/>
          <w:szCs w:val="18"/>
          <w:lang w:val="en-GB"/>
        </w:rPr>
        <w:t>2) of the Act.</w:t>
      </w:r>
    </w:p>
    <w:p w14:paraId="33DFB07E" w14:textId="77777777" w:rsidR="0058241D" w:rsidRPr="004F7655" w:rsidRDefault="002B189B">
      <w:pPr>
        <w:pStyle w:val="Lijstalinea"/>
        <w:numPr>
          <w:ilvl w:val="0"/>
          <w:numId w:val="3"/>
        </w:numPr>
        <w:tabs>
          <w:tab w:val="left" w:pos="3817"/>
        </w:tabs>
        <w:kinsoku w:val="0"/>
        <w:overflowPunct w:val="0"/>
        <w:spacing w:line="235" w:lineRule="auto"/>
        <w:ind w:right="481" w:firstLine="181"/>
        <w:rPr>
          <w:color w:val="231F20"/>
          <w:w w:val="110"/>
          <w:sz w:val="18"/>
          <w:szCs w:val="18"/>
          <w:lang w:val="en-GB"/>
        </w:rPr>
      </w:pPr>
      <w:r w:rsidRPr="004F7655">
        <w:rPr>
          <w:color w:val="231F20"/>
          <w:w w:val="110"/>
          <w:sz w:val="18"/>
          <w:szCs w:val="18"/>
          <w:lang w:val="en-GB"/>
        </w:rPr>
        <w:t>A bank which has been granted permission pursuant to section 3:33a, second paragraph, of the Act shall notify the Dutch Central Bank forthwith of any changes in respect of the data referred to in the first paragraph, subsections b and c. It shall provide the statement referred to in the first paragraph, subsection d, annually.</w:t>
      </w:r>
    </w:p>
    <w:p w14:paraId="2782B415" w14:textId="77777777" w:rsidR="0058241D" w:rsidRPr="004F7655" w:rsidRDefault="002B189B">
      <w:pPr>
        <w:pStyle w:val="Lijstalinea"/>
        <w:numPr>
          <w:ilvl w:val="0"/>
          <w:numId w:val="3"/>
        </w:numPr>
        <w:tabs>
          <w:tab w:val="left" w:pos="3817"/>
        </w:tabs>
        <w:kinsoku w:val="0"/>
        <w:overflowPunct w:val="0"/>
        <w:spacing w:before="0" w:line="213" w:lineRule="exact"/>
        <w:ind w:left="3816" w:hanging="203"/>
        <w:rPr>
          <w:color w:val="231F20"/>
          <w:w w:val="110"/>
          <w:sz w:val="18"/>
          <w:szCs w:val="18"/>
          <w:lang w:val="en-GB"/>
        </w:rPr>
      </w:pPr>
      <w:r w:rsidRPr="004F7655">
        <w:rPr>
          <w:color w:val="231F20"/>
          <w:w w:val="110"/>
          <w:sz w:val="18"/>
          <w:szCs w:val="18"/>
          <w:lang w:val="en-GB"/>
        </w:rPr>
        <w:t>The data referred to in Article 3:33</w:t>
      </w:r>
      <w:proofErr w:type="gramStart"/>
      <w:r w:rsidRPr="004F7655">
        <w:rPr>
          <w:color w:val="231F20"/>
          <w:w w:val="110"/>
          <w:sz w:val="18"/>
          <w:szCs w:val="18"/>
          <w:lang w:val="en-GB"/>
        </w:rPr>
        <w:t>ba(</w:t>
      </w:r>
      <w:proofErr w:type="gramEnd"/>
      <w:r w:rsidRPr="004F7655">
        <w:rPr>
          <w:color w:val="231F20"/>
          <w:w w:val="110"/>
          <w:sz w:val="18"/>
          <w:szCs w:val="18"/>
          <w:lang w:val="en-GB"/>
        </w:rPr>
        <w:t>2) of the Act are:</w:t>
      </w:r>
    </w:p>
    <w:p w14:paraId="5C434917" w14:textId="77777777" w:rsidR="0058241D" w:rsidRPr="004F7655" w:rsidRDefault="002B189B">
      <w:pPr>
        <w:pStyle w:val="Lijstalinea"/>
        <w:numPr>
          <w:ilvl w:val="1"/>
          <w:numId w:val="3"/>
        </w:numPr>
        <w:tabs>
          <w:tab w:val="left" w:pos="3817"/>
        </w:tabs>
        <w:kinsoku w:val="0"/>
        <w:overflowPunct w:val="0"/>
        <w:spacing w:before="2" w:line="235" w:lineRule="auto"/>
        <w:ind w:right="300" w:firstLine="181"/>
        <w:rPr>
          <w:color w:val="231F20"/>
          <w:w w:val="110"/>
          <w:sz w:val="18"/>
          <w:szCs w:val="18"/>
          <w:lang w:val="en-GB"/>
        </w:rPr>
      </w:pPr>
      <w:r w:rsidRPr="004F7655">
        <w:rPr>
          <w:color w:val="231F20"/>
          <w:w w:val="110"/>
          <w:sz w:val="18"/>
          <w:szCs w:val="18"/>
          <w:lang w:val="en-GB"/>
        </w:rPr>
        <w:t>data on the basis of which the Dutch Central Bank can assess whether the coverage requirements in articles 40f and 40g are met;</w:t>
      </w:r>
    </w:p>
    <w:p w14:paraId="1C57F1CA" w14:textId="77777777" w:rsidR="0058241D" w:rsidRPr="004F7655" w:rsidRDefault="002B189B">
      <w:pPr>
        <w:pStyle w:val="Lijstalinea"/>
        <w:numPr>
          <w:ilvl w:val="1"/>
          <w:numId w:val="3"/>
        </w:numPr>
        <w:tabs>
          <w:tab w:val="left" w:pos="3827"/>
        </w:tabs>
        <w:kinsoku w:val="0"/>
        <w:overflowPunct w:val="0"/>
        <w:spacing w:before="0" w:line="235" w:lineRule="auto"/>
        <w:ind w:right="290" w:firstLine="181"/>
        <w:rPr>
          <w:color w:val="231F20"/>
          <w:w w:val="110"/>
          <w:sz w:val="18"/>
          <w:szCs w:val="18"/>
          <w:lang w:val="en-GB"/>
        </w:rPr>
      </w:pPr>
      <w:r w:rsidRPr="004F7655">
        <w:rPr>
          <w:color w:val="231F20"/>
          <w:w w:val="110"/>
          <w:sz w:val="18"/>
          <w:szCs w:val="18"/>
          <w:lang w:val="en-GB"/>
        </w:rPr>
        <w:t>data on the basis of which the Dutch Central Bank can assess whether the valuation, insurance and localisation requirements in articles 40h and 40i are met;</w:t>
      </w:r>
    </w:p>
    <w:p w14:paraId="74E3A494" w14:textId="77777777" w:rsidR="0058241D" w:rsidRPr="004F7655" w:rsidRDefault="002B189B">
      <w:pPr>
        <w:pStyle w:val="Lijstalinea"/>
        <w:numPr>
          <w:ilvl w:val="1"/>
          <w:numId w:val="3"/>
        </w:numPr>
        <w:tabs>
          <w:tab w:val="left" w:pos="3807"/>
        </w:tabs>
        <w:kinsoku w:val="0"/>
        <w:overflowPunct w:val="0"/>
        <w:spacing w:line="235" w:lineRule="auto"/>
        <w:ind w:right="310" w:firstLine="181"/>
        <w:jc w:val="both"/>
        <w:rPr>
          <w:color w:val="231F20"/>
          <w:w w:val="110"/>
          <w:sz w:val="18"/>
          <w:szCs w:val="18"/>
          <w:lang w:val="en-GB"/>
        </w:rPr>
      </w:pPr>
      <w:r w:rsidRPr="004F7655">
        <w:rPr>
          <w:color w:val="231F20"/>
          <w:w w:val="110"/>
          <w:sz w:val="18"/>
          <w:szCs w:val="18"/>
          <w:lang w:val="en-GB"/>
        </w:rPr>
        <w:t>data on the basis of which the Dutch Central Bank can assess whether the requirements with regard to derivative contracts included in the cover pool in article 40j are met;</w:t>
      </w:r>
    </w:p>
    <w:p w14:paraId="5C2DA592" w14:textId="77777777" w:rsidR="0058241D" w:rsidRPr="004F7655" w:rsidRDefault="002B189B">
      <w:pPr>
        <w:pStyle w:val="Lijstalinea"/>
        <w:numPr>
          <w:ilvl w:val="1"/>
          <w:numId w:val="3"/>
        </w:numPr>
        <w:tabs>
          <w:tab w:val="left" w:pos="3827"/>
        </w:tabs>
        <w:kinsoku w:val="0"/>
        <w:overflowPunct w:val="0"/>
        <w:spacing w:line="235" w:lineRule="auto"/>
        <w:ind w:right="261" w:firstLine="181"/>
        <w:jc w:val="both"/>
        <w:rPr>
          <w:color w:val="231F20"/>
          <w:w w:val="110"/>
          <w:sz w:val="18"/>
          <w:szCs w:val="18"/>
          <w:lang w:val="en-GB"/>
        </w:rPr>
      </w:pPr>
      <w:r w:rsidRPr="004F7655">
        <w:rPr>
          <w:color w:val="231F20"/>
          <w:w w:val="110"/>
          <w:sz w:val="18"/>
          <w:szCs w:val="18"/>
          <w:lang w:val="en-GB"/>
        </w:rPr>
        <w:t>data on the basis of which the Dutch Central Bank can assess whether the requirements regarding the liquidity buffer in article 40k are met;</w:t>
      </w:r>
    </w:p>
    <w:p w14:paraId="5E35A9C7" w14:textId="77777777" w:rsidR="00110F1B" w:rsidRPr="004F7655" w:rsidRDefault="00110F1B">
      <w:pPr>
        <w:pStyle w:val="Lijstalinea"/>
        <w:numPr>
          <w:ilvl w:val="1"/>
          <w:numId w:val="3"/>
        </w:numPr>
        <w:tabs>
          <w:tab w:val="left" w:pos="3827"/>
        </w:tabs>
        <w:kinsoku w:val="0"/>
        <w:overflowPunct w:val="0"/>
        <w:spacing w:line="235" w:lineRule="auto"/>
        <w:ind w:right="261" w:firstLine="181"/>
        <w:jc w:val="both"/>
        <w:rPr>
          <w:color w:val="231F20"/>
          <w:w w:val="110"/>
          <w:sz w:val="18"/>
          <w:szCs w:val="18"/>
          <w:lang w:val="en-GB"/>
        </w:rPr>
        <w:sectPr w:rsidR="00110F1B" w:rsidRPr="004F7655">
          <w:pgSz w:w="11170" w:h="15430"/>
          <w:pgMar w:top="440" w:right="600" w:bottom="840" w:left="620" w:header="0" w:footer="615" w:gutter="0"/>
          <w:cols w:space="708"/>
          <w:noEndnote/>
        </w:sectPr>
      </w:pPr>
    </w:p>
    <w:p w14:paraId="4BBF2C08" w14:textId="5AF02B9C" w:rsidR="0058241D" w:rsidRPr="004F7655" w:rsidRDefault="002B189B">
      <w:pPr>
        <w:pStyle w:val="Lijstalinea"/>
        <w:numPr>
          <w:ilvl w:val="1"/>
          <w:numId w:val="3"/>
        </w:numPr>
        <w:tabs>
          <w:tab w:val="left" w:pos="3817"/>
        </w:tabs>
        <w:kinsoku w:val="0"/>
        <w:overflowPunct w:val="0"/>
        <w:spacing w:before="90" w:line="235" w:lineRule="auto"/>
        <w:ind w:right="300" w:firstLine="181"/>
        <w:rPr>
          <w:color w:val="231F20"/>
          <w:w w:val="110"/>
          <w:sz w:val="18"/>
          <w:szCs w:val="18"/>
          <w:lang w:val="en-GB"/>
        </w:rPr>
      </w:pPr>
      <w:bookmarkStart w:id="2" w:name="ARTIKEL_II_"/>
      <w:bookmarkEnd w:id="2"/>
      <w:r w:rsidRPr="004F7655">
        <w:rPr>
          <w:color w:val="231F20"/>
          <w:w w:val="110"/>
          <w:sz w:val="18"/>
          <w:szCs w:val="18"/>
          <w:lang w:val="en-GB"/>
        </w:rPr>
        <w:lastRenderedPageBreak/>
        <w:t xml:space="preserve">data on the basis of which the Dutch Central Bank can assess whether the requirements regarding the extendable </w:t>
      </w:r>
      <w:r w:rsidR="009708EA">
        <w:rPr>
          <w:color w:val="231F20"/>
          <w:w w:val="110"/>
          <w:sz w:val="18"/>
          <w:szCs w:val="18"/>
          <w:lang w:val="en-GB"/>
        </w:rPr>
        <w:t>maturity</w:t>
      </w:r>
      <w:r w:rsidRPr="004F7655">
        <w:rPr>
          <w:color w:val="231F20"/>
          <w:w w:val="110"/>
          <w:sz w:val="18"/>
          <w:szCs w:val="18"/>
          <w:lang w:val="en-GB"/>
        </w:rPr>
        <w:t xml:space="preserve"> in article 40m are met; and</w:t>
      </w:r>
    </w:p>
    <w:p w14:paraId="0009089A" w14:textId="77777777" w:rsidR="0058241D" w:rsidRPr="004F7655" w:rsidRDefault="002B189B">
      <w:pPr>
        <w:pStyle w:val="Lijstalinea"/>
        <w:numPr>
          <w:ilvl w:val="1"/>
          <w:numId w:val="3"/>
        </w:numPr>
        <w:tabs>
          <w:tab w:val="left" w:pos="3776"/>
        </w:tabs>
        <w:kinsoku w:val="0"/>
        <w:overflowPunct w:val="0"/>
        <w:spacing w:line="235" w:lineRule="auto"/>
        <w:ind w:right="371" w:firstLine="181"/>
        <w:rPr>
          <w:color w:val="231F20"/>
          <w:w w:val="110"/>
          <w:sz w:val="18"/>
          <w:szCs w:val="18"/>
          <w:lang w:val="en-GB"/>
        </w:rPr>
      </w:pPr>
      <w:r w:rsidRPr="004F7655">
        <w:rPr>
          <w:color w:val="231F20"/>
          <w:w w:val="110"/>
          <w:sz w:val="18"/>
          <w:szCs w:val="18"/>
          <w:lang w:val="en-GB"/>
        </w:rPr>
        <w:t>other information required by the Dutch Central Bank for the assessment of whether the bank complies with the provisions pursuant to articles 3:33a, third and fourth paragraphs, 3:33b and 3:33ba, first paragraph.</w:t>
      </w:r>
    </w:p>
    <w:p w14:paraId="759B9950" w14:textId="77777777" w:rsidR="0058241D" w:rsidRPr="004F7655" w:rsidRDefault="002B189B">
      <w:pPr>
        <w:pStyle w:val="Lijstalinea"/>
        <w:numPr>
          <w:ilvl w:val="0"/>
          <w:numId w:val="3"/>
        </w:numPr>
        <w:tabs>
          <w:tab w:val="left" w:pos="3817"/>
        </w:tabs>
        <w:kinsoku w:val="0"/>
        <w:overflowPunct w:val="0"/>
        <w:spacing w:line="235" w:lineRule="auto"/>
        <w:ind w:right="220" w:firstLine="181"/>
        <w:rPr>
          <w:color w:val="231F20"/>
          <w:w w:val="110"/>
          <w:sz w:val="18"/>
          <w:szCs w:val="18"/>
          <w:lang w:val="en-GB"/>
        </w:rPr>
      </w:pPr>
      <w:r w:rsidRPr="004F7655">
        <w:rPr>
          <w:color w:val="231F20"/>
          <w:w w:val="110"/>
          <w:sz w:val="18"/>
          <w:szCs w:val="18"/>
          <w:lang w:val="en-GB"/>
        </w:rPr>
        <w:t>The data referred to in the third paragraph, parts a and d, shall be provided at the start of the programme and on a quarterly basis thereafter. The data referred to in the third paragraph, subsections b, c, e, and f, shall be provided at the start of the programme and only again if they have changed or at the request of the Dutch Central Bank.</w:t>
      </w:r>
    </w:p>
    <w:p w14:paraId="6D559A0E" w14:textId="77777777" w:rsidR="0058241D" w:rsidRPr="004F7655" w:rsidRDefault="002B189B">
      <w:pPr>
        <w:pStyle w:val="Lijstalinea"/>
        <w:numPr>
          <w:ilvl w:val="0"/>
          <w:numId w:val="3"/>
        </w:numPr>
        <w:tabs>
          <w:tab w:val="left" w:pos="3817"/>
        </w:tabs>
        <w:kinsoku w:val="0"/>
        <w:overflowPunct w:val="0"/>
        <w:spacing w:line="235" w:lineRule="auto"/>
        <w:ind w:right="240" w:firstLine="181"/>
        <w:rPr>
          <w:color w:val="231F20"/>
          <w:w w:val="110"/>
          <w:sz w:val="18"/>
          <w:szCs w:val="18"/>
          <w:lang w:val="en-GB"/>
        </w:rPr>
      </w:pPr>
      <w:r w:rsidRPr="004F7655">
        <w:rPr>
          <w:color w:val="231F20"/>
          <w:w w:val="110"/>
          <w:sz w:val="18"/>
          <w:szCs w:val="18"/>
          <w:lang w:val="en-GB"/>
        </w:rPr>
        <w:t>A bank issuing a covered bond, which during the maturity of the covered bond intends to make significant changes to the terms and conditions applicable to that covered bond, shall notify the Dutch Central Bank prior to such change.</w:t>
      </w:r>
    </w:p>
    <w:p w14:paraId="08040CA4" w14:textId="77777777" w:rsidR="00110F1B" w:rsidRPr="004F7655" w:rsidRDefault="00110F1B">
      <w:pPr>
        <w:pStyle w:val="Plattetekst"/>
        <w:kinsoku w:val="0"/>
        <w:overflowPunct w:val="0"/>
        <w:spacing w:before="5"/>
        <w:ind w:left="0"/>
        <w:rPr>
          <w:sz w:val="17"/>
          <w:szCs w:val="17"/>
          <w:lang w:val="en-GB"/>
        </w:rPr>
      </w:pPr>
    </w:p>
    <w:p w14:paraId="1E65A54E" w14:textId="77777777" w:rsidR="0058241D" w:rsidRPr="004F7655" w:rsidRDefault="002B189B">
      <w:pPr>
        <w:pStyle w:val="Kop1"/>
        <w:kinsoku w:val="0"/>
        <w:overflowPunct w:val="0"/>
        <w:rPr>
          <w:color w:val="231F20"/>
          <w:w w:val="110"/>
          <w:lang w:val="en-GB"/>
        </w:rPr>
      </w:pPr>
      <w:r w:rsidRPr="004F7655">
        <w:rPr>
          <w:color w:val="231F20"/>
          <w:w w:val="110"/>
          <w:lang w:val="en-GB"/>
        </w:rPr>
        <w:t>Article 40q</w:t>
      </w:r>
    </w:p>
    <w:p w14:paraId="3C835DE1" w14:textId="77777777" w:rsidR="00110F1B" w:rsidRPr="004F7655" w:rsidRDefault="00110F1B">
      <w:pPr>
        <w:pStyle w:val="Plattetekst"/>
        <w:kinsoku w:val="0"/>
        <w:overflowPunct w:val="0"/>
        <w:spacing w:before="8"/>
        <w:ind w:left="0"/>
        <w:rPr>
          <w:b/>
          <w:bCs/>
          <w:sz w:val="17"/>
          <w:szCs w:val="17"/>
          <w:lang w:val="en-GB"/>
        </w:rPr>
      </w:pPr>
    </w:p>
    <w:p w14:paraId="16B55197" w14:textId="77777777" w:rsidR="0058241D" w:rsidRPr="004F7655" w:rsidRDefault="002B189B">
      <w:pPr>
        <w:pStyle w:val="Plattetekst"/>
        <w:kinsoku w:val="0"/>
        <w:overflowPunct w:val="0"/>
        <w:spacing w:line="235" w:lineRule="auto"/>
        <w:ind w:right="227" w:firstLine="181"/>
        <w:rPr>
          <w:color w:val="231F20"/>
          <w:w w:val="110"/>
          <w:lang w:val="en-GB"/>
        </w:rPr>
      </w:pPr>
      <w:r w:rsidRPr="004F7655">
        <w:rPr>
          <w:color w:val="231F20"/>
          <w:w w:val="110"/>
          <w:lang w:val="en-GB"/>
        </w:rPr>
        <w:t>A ministerial regulation may provide that the assets referred to in Article 6(1)(b) and (c) of the Covered Bonds Directive may be included as primary or substitute assets in the cover pool, as referred to in Article 40</w:t>
      </w:r>
      <w:proofErr w:type="gramStart"/>
      <w:r w:rsidRPr="004F7655">
        <w:rPr>
          <w:color w:val="231F20"/>
          <w:w w:val="110"/>
          <w:lang w:val="en-GB"/>
        </w:rPr>
        <w:t>g(</w:t>
      </w:r>
      <w:proofErr w:type="gramEnd"/>
      <w:r w:rsidRPr="004F7655">
        <w:rPr>
          <w:color w:val="231F20"/>
          <w:w w:val="110"/>
          <w:lang w:val="en-GB"/>
        </w:rPr>
        <w:t>1) and (2), subject to conditions to be specified therein.</w:t>
      </w:r>
    </w:p>
    <w:p w14:paraId="4507C0F5" w14:textId="77777777" w:rsidR="00110F1B" w:rsidRPr="004F7655" w:rsidRDefault="00110F1B">
      <w:pPr>
        <w:pStyle w:val="Plattetekst"/>
        <w:kinsoku w:val="0"/>
        <w:overflowPunct w:val="0"/>
        <w:ind w:left="0"/>
        <w:rPr>
          <w:sz w:val="22"/>
          <w:szCs w:val="22"/>
          <w:lang w:val="en-GB"/>
        </w:rPr>
      </w:pPr>
    </w:p>
    <w:p w14:paraId="55824C32" w14:textId="77777777" w:rsidR="0058241D" w:rsidRPr="004F7655" w:rsidRDefault="002B189B">
      <w:pPr>
        <w:pStyle w:val="Kop1"/>
        <w:kinsoku w:val="0"/>
        <w:overflowPunct w:val="0"/>
        <w:spacing w:before="158"/>
        <w:rPr>
          <w:color w:val="231F20"/>
          <w:lang w:val="en-GB"/>
        </w:rPr>
      </w:pPr>
      <w:r w:rsidRPr="004F7655">
        <w:rPr>
          <w:color w:val="231F20"/>
          <w:lang w:val="en-GB"/>
        </w:rPr>
        <w:t>ARTICLE II</w:t>
      </w:r>
    </w:p>
    <w:p w14:paraId="02B2082A" w14:textId="77777777" w:rsidR="00110F1B" w:rsidRPr="004F7655" w:rsidRDefault="00110F1B">
      <w:pPr>
        <w:pStyle w:val="Plattetekst"/>
        <w:kinsoku w:val="0"/>
        <w:overflowPunct w:val="0"/>
        <w:spacing w:before="4"/>
        <w:ind w:left="0"/>
        <w:rPr>
          <w:b/>
          <w:bCs/>
          <w:sz w:val="17"/>
          <w:szCs w:val="17"/>
          <w:lang w:val="en-GB"/>
        </w:rPr>
      </w:pPr>
    </w:p>
    <w:p w14:paraId="02EFD940" w14:textId="787B9F8A" w:rsidR="0058241D" w:rsidRPr="004F7655" w:rsidRDefault="002B189B">
      <w:pPr>
        <w:pStyle w:val="Plattetekst"/>
        <w:kinsoku w:val="0"/>
        <w:overflowPunct w:val="0"/>
        <w:spacing w:line="215" w:lineRule="exact"/>
        <w:ind w:left="3415" w:right="347"/>
        <w:jc w:val="center"/>
        <w:rPr>
          <w:b/>
          <w:bCs/>
          <w:color w:val="231F20"/>
          <w:w w:val="105"/>
          <w:lang w:val="en-GB"/>
        </w:rPr>
      </w:pPr>
      <w:r w:rsidRPr="004F7655">
        <w:rPr>
          <w:color w:val="231F20"/>
          <w:w w:val="105"/>
          <w:lang w:val="en-GB"/>
        </w:rPr>
        <w:t xml:space="preserve">Article 10 of the </w:t>
      </w:r>
      <w:r w:rsidRPr="004F7655">
        <w:rPr>
          <w:b/>
          <w:bCs/>
          <w:color w:val="231F20"/>
          <w:w w:val="105"/>
          <w:lang w:val="en-GB"/>
        </w:rPr>
        <w:t xml:space="preserve">Decree on Administrative Fines </w:t>
      </w:r>
      <w:r w:rsidR="00B856F7">
        <w:rPr>
          <w:b/>
          <w:bCs/>
          <w:color w:val="231F20"/>
          <w:w w:val="105"/>
          <w:lang w:val="en-GB"/>
        </w:rPr>
        <w:t>in</w:t>
      </w:r>
      <w:r w:rsidRPr="004F7655">
        <w:rPr>
          <w:b/>
          <w:bCs/>
          <w:color w:val="231F20"/>
          <w:w w:val="105"/>
          <w:lang w:val="en-GB"/>
        </w:rPr>
        <w:t xml:space="preserve"> the Financial Sector</w:t>
      </w:r>
    </w:p>
    <w:p w14:paraId="466E2340" w14:textId="77777777" w:rsidR="0058241D" w:rsidRDefault="002B189B">
      <w:pPr>
        <w:pStyle w:val="Plattetekst"/>
        <w:kinsoku w:val="0"/>
        <w:overflowPunct w:val="0"/>
        <w:spacing w:line="215" w:lineRule="exact"/>
        <w:rPr>
          <w:color w:val="231F20"/>
          <w:w w:val="110"/>
        </w:rPr>
      </w:pPr>
      <w:proofErr w:type="gramStart"/>
      <w:r>
        <w:rPr>
          <w:color w:val="231F20"/>
          <w:w w:val="110"/>
        </w:rPr>
        <w:t>is</w:t>
      </w:r>
      <w:proofErr w:type="gramEnd"/>
      <w:r>
        <w:rPr>
          <w:color w:val="231F20"/>
          <w:w w:val="110"/>
        </w:rPr>
        <w:t xml:space="preserve"> </w:t>
      </w:r>
      <w:proofErr w:type="spellStart"/>
      <w:r>
        <w:rPr>
          <w:color w:val="231F20"/>
          <w:w w:val="110"/>
        </w:rPr>
        <w:t>amended</w:t>
      </w:r>
      <w:proofErr w:type="spellEnd"/>
      <w:r>
        <w:rPr>
          <w:color w:val="231F20"/>
          <w:w w:val="110"/>
        </w:rPr>
        <w:t xml:space="preserve"> as </w:t>
      </w:r>
      <w:proofErr w:type="spellStart"/>
      <w:r>
        <w:rPr>
          <w:color w:val="231F20"/>
          <w:w w:val="110"/>
        </w:rPr>
        <w:t>follows</w:t>
      </w:r>
      <w:proofErr w:type="spellEnd"/>
      <w:r>
        <w:rPr>
          <w:color w:val="231F20"/>
          <w:w w:val="110"/>
        </w:rPr>
        <w:t>:</w:t>
      </w:r>
    </w:p>
    <w:p w14:paraId="0A4B252A" w14:textId="77777777" w:rsidR="00110F1B" w:rsidRDefault="00110F1B">
      <w:pPr>
        <w:pStyle w:val="Plattetekst"/>
        <w:kinsoku w:val="0"/>
        <w:overflowPunct w:val="0"/>
        <w:spacing w:before="7"/>
        <w:ind w:left="0"/>
        <w:rPr>
          <w:sz w:val="17"/>
          <w:szCs w:val="17"/>
        </w:rPr>
      </w:pPr>
    </w:p>
    <w:p w14:paraId="7FDD8310" w14:textId="77777777" w:rsidR="0058241D" w:rsidRPr="004F7655" w:rsidRDefault="002B189B">
      <w:pPr>
        <w:pStyle w:val="Lijstalinea"/>
        <w:numPr>
          <w:ilvl w:val="0"/>
          <w:numId w:val="2"/>
        </w:numPr>
        <w:tabs>
          <w:tab w:val="left" w:pos="3817"/>
        </w:tabs>
        <w:kinsoku w:val="0"/>
        <w:overflowPunct w:val="0"/>
        <w:spacing w:line="235" w:lineRule="auto"/>
        <w:ind w:right="270" w:firstLine="181"/>
        <w:rPr>
          <w:color w:val="231F20"/>
          <w:w w:val="110"/>
          <w:sz w:val="18"/>
          <w:szCs w:val="18"/>
          <w:lang w:val="en-GB"/>
        </w:rPr>
      </w:pPr>
      <w:r w:rsidRPr="004F7655">
        <w:rPr>
          <w:color w:val="231F20"/>
          <w:w w:val="110"/>
          <w:sz w:val="18"/>
          <w:szCs w:val="18"/>
          <w:lang w:val="en-GB"/>
        </w:rPr>
        <w:t>In the enumeration of articles from the Part of Prudential Supervision of Financial Undertakings, articles with corresponding penalty category numbers are inserted in numerical order:</w:t>
      </w:r>
    </w:p>
    <w:p w14:paraId="6FF9EF9A" w14:textId="77777777" w:rsidR="0058241D" w:rsidRPr="004F7655" w:rsidRDefault="002B189B">
      <w:pPr>
        <w:pStyle w:val="Plattetekst"/>
        <w:tabs>
          <w:tab w:val="right" w:pos="6821"/>
        </w:tabs>
        <w:kinsoku w:val="0"/>
        <w:overflowPunct w:val="0"/>
        <w:spacing w:before="90"/>
        <w:rPr>
          <w:color w:val="231F20"/>
          <w:w w:val="105"/>
          <w:sz w:val="14"/>
          <w:szCs w:val="14"/>
          <w:lang w:val="en-GB"/>
        </w:rPr>
      </w:pPr>
      <w:r w:rsidRPr="004F7655">
        <w:rPr>
          <w:color w:val="231F20"/>
          <w:w w:val="105"/>
          <w:sz w:val="14"/>
          <w:szCs w:val="14"/>
          <w:lang w:val="en-GB"/>
        </w:rPr>
        <w:t>3:33</w:t>
      </w:r>
      <w:proofErr w:type="gramStart"/>
      <w:r w:rsidRPr="004F7655">
        <w:rPr>
          <w:color w:val="231F20"/>
          <w:w w:val="105"/>
          <w:sz w:val="14"/>
          <w:szCs w:val="14"/>
          <w:lang w:val="en-GB"/>
        </w:rPr>
        <w:t>a(</w:t>
      </w:r>
      <w:proofErr w:type="gramEnd"/>
      <w:r w:rsidRPr="004F7655">
        <w:rPr>
          <w:color w:val="231F20"/>
          <w:w w:val="105"/>
          <w:sz w:val="14"/>
          <w:szCs w:val="14"/>
          <w:lang w:val="en-GB"/>
        </w:rPr>
        <w:t>1)</w:t>
      </w:r>
      <w:r w:rsidR="00CE71BE">
        <w:rPr>
          <w:color w:val="231F20"/>
          <w:w w:val="105"/>
          <w:sz w:val="14"/>
          <w:szCs w:val="14"/>
          <w:lang w:val="en-GB"/>
        </w:rPr>
        <w:tab/>
      </w:r>
      <w:r w:rsidRPr="004F7655">
        <w:rPr>
          <w:color w:val="231F20"/>
          <w:w w:val="105"/>
          <w:sz w:val="14"/>
          <w:szCs w:val="14"/>
          <w:lang w:val="en-GB"/>
        </w:rPr>
        <w:t>3</w:t>
      </w:r>
    </w:p>
    <w:p w14:paraId="6269CB46" w14:textId="77777777" w:rsidR="0058241D" w:rsidRPr="004F7655" w:rsidRDefault="002B189B">
      <w:pPr>
        <w:pStyle w:val="Plattetekst"/>
        <w:tabs>
          <w:tab w:val="right" w:pos="6821"/>
        </w:tabs>
        <w:kinsoku w:val="0"/>
        <w:overflowPunct w:val="0"/>
        <w:spacing w:before="1"/>
        <w:rPr>
          <w:color w:val="231F20"/>
          <w:w w:val="105"/>
          <w:sz w:val="14"/>
          <w:szCs w:val="14"/>
          <w:lang w:val="en-GB"/>
        </w:rPr>
      </w:pPr>
      <w:r w:rsidRPr="004F7655">
        <w:rPr>
          <w:color w:val="231F20"/>
          <w:w w:val="105"/>
          <w:sz w:val="14"/>
          <w:szCs w:val="14"/>
          <w:lang w:val="en-GB"/>
        </w:rPr>
        <w:t>3:33b, first and third paragraphs</w:t>
      </w:r>
      <w:r w:rsidR="00CE71BE">
        <w:rPr>
          <w:color w:val="231F20"/>
          <w:w w:val="105"/>
          <w:sz w:val="14"/>
          <w:szCs w:val="14"/>
          <w:lang w:val="en-GB"/>
        </w:rPr>
        <w:tab/>
      </w:r>
      <w:r w:rsidRPr="004F7655">
        <w:rPr>
          <w:color w:val="231F20"/>
          <w:w w:val="105"/>
          <w:sz w:val="14"/>
          <w:szCs w:val="14"/>
          <w:lang w:val="en-GB"/>
        </w:rPr>
        <w:t>3</w:t>
      </w:r>
    </w:p>
    <w:p w14:paraId="0FA81EAA" w14:textId="77777777" w:rsidR="0058241D" w:rsidRPr="004F7655" w:rsidRDefault="002B189B">
      <w:pPr>
        <w:pStyle w:val="Plattetekst"/>
        <w:tabs>
          <w:tab w:val="right" w:pos="6821"/>
        </w:tabs>
        <w:kinsoku w:val="0"/>
        <w:overflowPunct w:val="0"/>
        <w:spacing w:before="1"/>
        <w:rPr>
          <w:color w:val="231F20"/>
          <w:w w:val="105"/>
          <w:sz w:val="14"/>
          <w:szCs w:val="14"/>
          <w:lang w:val="en-GB"/>
        </w:rPr>
      </w:pPr>
      <w:r w:rsidRPr="004F7655">
        <w:rPr>
          <w:color w:val="231F20"/>
          <w:w w:val="105"/>
          <w:sz w:val="14"/>
          <w:szCs w:val="14"/>
          <w:lang w:val="en-GB"/>
        </w:rPr>
        <w:t>3:33ba, first paragraph to third paragraph</w:t>
      </w:r>
      <w:r w:rsidR="00CE71BE">
        <w:rPr>
          <w:color w:val="231F20"/>
          <w:w w:val="105"/>
          <w:sz w:val="14"/>
          <w:szCs w:val="14"/>
          <w:lang w:val="en-GB"/>
        </w:rPr>
        <w:tab/>
      </w:r>
      <w:r w:rsidRPr="004F7655">
        <w:rPr>
          <w:color w:val="231F20"/>
          <w:w w:val="105"/>
          <w:sz w:val="14"/>
          <w:szCs w:val="14"/>
          <w:lang w:val="en-GB"/>
        </w:rPr>
        <w:t>3</w:t>
      </w:r>
    </w:p>
    <w:p w14:paraId="3FAD1841" w14:textId="77777777" w:rsidR="00110F1B" w:rsidRPr="004F7655" w:rsidRDefault="00110F1B">
      <w:pPr>
        <w:pStyle w:val="Plattetekst"/>
        <w:kinsoku w:val="0"/>
        <w:overflowPunct w:val="0"/>
        <w:ind w:left="0"/>
        <w:rPr>
          <w:sz w:val="16"/>
          <w:szCs w:val="16"/>
          <w:lang w:val="en-GB"/>
        </w:rPr>
      </w:pPr>
    </w:p>
    <w:p w14:paraId="6E884DCD" w14:textId="77777777" w:rsidR="00110F1B" w:rsidRPr="004F7655" w:rsidRDefault="00110F1B">
      <w:pPr>
        <w:pStyle w:val="Plattetekst"/>
        <w:kinsoku w:val="0"/>
        <w:overflowPunct w:val="0"/>
        <w:spacing w:before="5"/>
        <w:ind w:left="0"/>
        <w:rPr>
          <w:sz w:val="13"/>
          <w:szCs w:val="13"/>
          <w:lang w:val="en-GB"/>
        </w:rPr>
      </w:pPr>
    </w:p>
    <w:p w14:paraId="7E1DA9A7" w14:textId="0CAA2B5E" w:rsidR="0058241D" w:rsidRPr="004F7655" w:rsidRDefault="002B189B">
      <w:pPr>
        <w:pStyle w:val="Lijstalinea"/>
        <w:numPr>
          <w:ilvl w:val="0"/>
          <w:numId w:val="2"/>
        </w:numPr>
        <w:tabs>
          <w:tab w:val="left" w:pos="3817"/>
        </w:tabs>
        <w:kinsoku w:val="0"/>
        <w:overflowPunct w:val="0"/>
        <w:spacing w:line="235" w:lineRule="auto"/>
        <w:ind w:right="291" w:firstLine="181"/>
        <w:rPr>
          <w:color w:val="231F20"/>
          <w:w w:val="110"/>
          <w:sz w:val="18"/>
          <w:szCs w:val="18"/>
          <w:lang w:val="en-GB"/>
        </w:rPr>
      </w:pPr>
      <w:r w:rsidRPr="004F7655">
        <w:rPr>
          <w:color w:val="231F20"/>
          <w:w w:val="110"/>
          <w:sz w:val="18"/>
          <w:szCs w:val="18"/>
          <w:lang w:val="en-GB"/>
        </w:rPr>
        <w:t xml:space="preserve">In the enumeration of articles in </w:t>
      </w:r>
      <w:r w:rsidRPr="004F7655">
        <w:rPr>
          <w:color w:val="231F20"/>
          <w:spacing w:val="-16"/>
          <w:w w:val="110"/>
          <w:sz w:val="18"/>
          <w:szCs w:val="18"/>
          <w:lang w:val="en-GB"/>
        </w:rPr>
        <w:t xml:space="preserve">the </w:t>
      </w:r>
      <w:r w:rsidR="00B856F7">
        <w:rPr>
          <w:color w:val="231F20"/>
          <w:spacing w:val="-16"/>
          <w:w w:val="110"/>
          <w:sz w:val="18"/>
          <w:szCs w:val="18"/>
          <w:lang w:val="en-GB"/>
        </w:rPr>
        <w:t xml:space="preserve">Decree </w:t>
      </w:r>
      <w:r w:rsidRPr="004F7655">
        <w:rPr>
          <w:color w:val="231F20"/>
          <w:w w:val="110"/>
          <w:sz w:val="18"/>
          <w:szCs w:val="18"/>
          <w:lang w:val="en-GB"/>
        </w:rPr>
        <w:t xml:space="preserve">Prudential Rules </w:t>
      </w:r>
      <w:r w:rsidR="00B856F7">
        <w:rPr>
          <w:color w:val="231F20"/>
          <w:w w:val="110"/>
          <w:sz w:val="18"/>
          <w:szCs w:val="18"/>
          <w:lang w:val="en-GB"/>
        </w:rPr>
        <w:t>Financial Supervision Act</w:t>
      </w:r>
      <w:r w:rsidRPr="004F7655">
        <w:rPr>
          <w:color w:val="231F20"/>
          <w:w w:val="110"/>
          <w:sz w:val="18"/>
          <w:szCs w:val="18"/>
          <w:lang w:val="en-GB"/>
        </w:rPr>
        <w:t xml:space="preserve"> "40d, first and second paragraphs", "40e, first to fifth paragraphs" </w:t>
      </w:r>
    </w:p>
    <w:p w14:paraId="5302795B" w14:textId="77777777" w:rsidR="0058241D" w:rsidRPr="004F7655" w:rsidRDefault="002B189B">
      <w:pPr>
        <w:pStyle w:val="Plattetekst"/>
        <w:kinsoku w:val="0"/>
        <w:overflowPunct w:val="0"/>
        <w:spacing w:line="235" w:lineRule="auto"/>
        <w:ind w:right="548"/>
        <w:rPr>
          <w:color w:val="231F20"/>
          <w:w w:val="110"/>
          <w:lang w:val="en-GB"/>
        </w:rPr>
      </w:pPr>
      <w:r w:rsidRPr="004F7655">
        <w:rPr>
          <w:color w:val="231F20"/>
          <w:w w:val="110"/>
          <w:lang w:val="en-GB"/>
        </w:rPr>
        <w:t>"40</w:t>
      </w:r>
      <w:proofErr w:type="gramStart"/>
      <w:r w:rsidRPr="004F7655">
        <w:rPr>
          <w:color w:val="231F20"/>
          <w:w w:val="110"/>
          <w:lang w:val="en-GB"/>
        </w:rPr>
        <w:t>f(</w:t>
      </w:r>
      <w:proofErr w:type="gramEnd"/>
      <w:r w:rsidRPr="004F7655">
        <w:rPr>
          <w:color w:val="231F20"/>
          <w:w w:val="110"/>
          <w:lang w:val="en-GB"/>
        </w:rPr>
        <w:t>1) to (4)" and "40i(1)", with the corresponding penalty categories</w:t>
      </w:r>
      <w:r w:rsidR="00CE71BE">
        <w:rPr>
          <w:color w:val="231F20"/>
          <w:w w:val="110"/>
          <w:lang w:val="en-GB"/>
        </w:rPr>
        <w:t>,</w:t>
      </w:r>
      <w:r w:rsidR="00CE71BE" w:rsidRPr="00CE71BE">
        <w:rPr>
          <w:color w:val="231F20"/>
          <w:w w:val="110"/>
          <w:lang w:val="en-GB"/>
        </w:rPr>
        <w:t xml:space="preserve"> </w:t>
      </w:r>
      <w:r w:rsidR="00CE71BE">
        <w:rPr>
          <w:color w:val="231F20"/>
          <w:w w:val="110"/>
          <w:lang w:val="en-GB"/>
        </w:rPr>
        <w:t>are deleted.</w:t>
      </w:r>
    </w:p>
    <w:p w14:paraId="20F6847B" w14:textId="77777777" w:rsidR="00110F1B" w:rsidRPr="004F7655" w:rsidRDefault="00110F1B">
      <w:pPr>
        <w:pStyle w:val="Plattetekst"/>
        <w:kinsoku w:val="0"/>
        <w:overflowPunct w:val="0"/>
        <w:spacing w:before="8"/>
        <w:ind w:left="0"/>
        <w:rPr>
          <w:sz w:val="17"/>
          <w:szCs w:val="17"/>
          <w:lang w:val="en-GB"/>
        </w:rPr>
      </w:pPr>
    </w:p>
    <w:p w14:paraId="2C453628" w14:textId="2FC13DD5" w:rsidR="0058241D" w:rsidRPr="004F7655" w:rsidRDefault="002B189B">
      <w:pPr>
        <w:pStyle w:val="Lijstalinea"/>
        <w:numPr>
          <w:ilvl w:val="0"/>
          <w:numId w:val="2"/>
        </w:numPr>
        <w:tabs>
          <w:tab w:val="left" w:pos="3817"/>
        </w:tabs>
        <w:kinsoku w:val="0"/>
        <w:overflowPunct w:val="0"/>
        <w:spacing w:before="0" w:line="235" w:lineRule="auto"/>
        <w:ind w:right="149" w:firstLine="181"/>
        <w:rPr>
          <w:color w:val="231F20"/>
          <w:w w:val="110"/>
          <w:sz w:val="18"/>
          <w:szCs w:val="18"/>
          <w:lang w:val="en-GB"/>
        </w:rPr>
      </w:pPr>
      <w:r w:rsidRPr="004F7655">
        <w:rPr>
          <w:color w:val="231F20"/>
          <w:w w:val="110"/>
          <w:sz w:val="18"/>
          <w:szCs w:val="18"/>
          <w:lang w:val="en-GB"/>
        </w:rPr>
        <w:t xml:space="preserve">In the enumeration of articles from the </w:t>
      </w:r>
      <w:r w:rsidR="009021EB">
        <w:rPr>
          <w:color w:val="231F20"/>
          <w:w w:val="110"/>
          <w:sz w:val="18"/>
          <w:szCs w:val="18"/>
          <w:lang w:val="en-GB"/>
        </w:rPr>
        <w:t xml:space="preserve">Decree </w:t>
      </w:r>
      <w:r w:rsidRPr="004F7655">
        <w:rPr>
          <w:color w:val="231F20"/>
          <w:w w:val="110"/>
          <w:sz w:val="18"/>
          <w:szCs w:val="18"/>
          <w:lang w:val="en-GB"/>
        </w:rPr>
        <w:t xml:space="preserve">Prudential Rules </w:t>
      </w:r>
      <w:r w:rsidR="009021EB">
        <w:rPr>
          <w:color w:val="231F20"/>
          <w:w w:val="110"/>
          <w:sz w:val="18"/>
          <w:szCs w:val="18"/>
          <w:lang w:val="en-GB"/>
        </w:rPr>
        <w:t>Financial Supervision Act</w:t>
      </w:r>
      <w:r w:rsidRPr="004F7655">
        <w:rPr>
          <w:color w:val="231F20"/>
          <w:w w:val="110"/>
          <w:sz w:val="18"/>
          <w:szCs w:val="18"/>
          <w:lang w:val="en-GB"/>
        </w:rPr>
        <w:t>, the following articles and corresponding penalty categories are inserted in numerical order:</w:t>
      </w:r>
    </w:p>
    <w:p w14:paraId="763B5D57" w14:textId="77777777" w:rsidR="00110F1B" w:rsidRPr="004F7655" w:rsidRDefault="00110F1B">
      <w:pPr>
        <w:pStyle w:val="Plattetekst"/>
        <w:kinsoku w:val="0"/>
        <w:overflowPunct w:val="0"/>
        <w:spacing w:before="11"/>
        <w:ind w:left="0"/>
        <w:rPr>
          <w:sz w:val="7"/>
          <w:szCs w:val="7"/>
          <w:lang w:val="en-GB"/>
        </w:rPr>
      </w:pPr>
    </w:p>
    <w:tbl>
      <w:tblPr>
        <w:tblW w:w="0" w:type="auto"/>
        <w:tblInd w:w="3384" w:type="dxa"/>
        <w:tblLayout w:type="fixed"/>
        <w:tblCellMar>
          <w:left w:w="0" w:type="dxa"/>
          <w:right w:w="0" w:type="dxa"/>
        </w:tblCellMar>
        <w:tblLook w:val="0000" w:firstRow="0" w:lastRow="0" w:firstColumn="0" w:lastColumn="0" w:noHBand="0" w:noVBand="0"/>
      </w:tblPr>
      <w:tblGrid>
        <w:gridCol w:w="1844"/>
        <w:gridCol w:w="1636"/>
      </w:tblGrid>
      <w:tr w:rsidR="00110F1B" w14:paraId="508D1FBB" w14:textId="77777777">
        <w:trPr>
          <w:trHeight w:val="168"/>
        </w:trPr>
        <w:tc>
          <w:tcPr>
            <w:tcW w:w="1844" w:type="dxa"/>
            <w:tcBorders>
              <w:top w:val="none" w:sz="6" w:space="0" w:color="auto"/>
              <w:left w:val="none" w:sz="6" w:space="0" w:color="auto"/>
              <w:bottom w:val="none" w:sz="6" w:space="0" w:color="auto"/>
              <w:right w:val="none" w:sz="6" w:space="0" w:color="auto"/>
            </w:tcBorders>
          </w:tcPr>
          <w:p w14:paraId="5E78D760" w14:textId="77777777" w:rsidR="0058241D" w:rsidRDefault="002B189B">
            <w:pPr>
              <w:pStyle w:val="TableParagraph"/>
              <w:kinsoku w:val="0"/>
              <w:overflowPunct w:val="0"/>
              <w:spacing w:line="149" w:lineRule="exact"/>
              <w:ind w:left="50"/>
              <w:rPr>
                <w:color w:val="231F20"/>
                <w:sz w:val="14"/>
                <w:szCs w:val="14"/>
              </w:rPr>
            </w:pPr>
            <w:r>
              <w:rPr>
                <w:color w:val="231F20"/>
                <w:sz w:val="14"/>
                <w:szCs w:val="14"/>
              </w:rPr>
              <w:t>40e</w:t>
            </w:r>
          </w:p>
        </w:tc>
        <w:tc>
          <w:tcPr>
            <w:tcW w:w="1636" w:type="dxa"/>
            <w:tcBorders>
              <w:top w:val="none" w:sz="6" w:space="0" w:color="auto"/>
              <w:left w:val="none" w:sz="6" w:space="0" w:color="auto"/>
              <w:bottom w:val="none" w:sz="6" w:space="0" w:color="auto"/>
              <w:right w:val="none" w:sz="6" w:space="0" w:color="auto"/>
            </w:tcBorders>
          </w:tcPr>
          <w:p w14:paraId="5CEB78FB" w14:textId="77777777" w:rsidR="0058241D" w:rsidRDefault="002B189B">
            <w:pPr>
              <w:pStyle w:val="TableParagraph"/>
              <w:kinsoku w:val="0"/>
              <w:overflowPunct w:val="0"/>
              <w:spacing w:line="149" w:lineRule="exact"/>
              <w:ind w:right="48"/>
              <w:jc w:val="right"/>
              <w:rPr>
                <w:color w:val="231F20"/>
                <w:sz w:val="14"/>
                <w:szCs w:val="14"/>
              </w:rPr>
            </w:pPr>
            <w:r>
              <w:rPr>
                <w:color w:val="231F20"/>
                <w:sz w:val="14"/>
                <w:szCs w:val="14"/>
              </w:rPr>
              <w:t>3</w:t>
            </w:r>
          </w:p>
        </w:tc>
      </w:tr>
      <w:tr w:rsidR="00110F1B" w14:paraId="261713F0" w14:textId="77777777">
        <w:trPr>
          <w:trHeight w:val="170"/>
        </w:trPr>
        <w:tc>
          <w:tcPr>
            <w:tcW w:w="1844" w:type="dxa"/>
            <w:tcBorders>
              <w:top w:val="none" w:sz="6" w:space="0" w:color="auto"/>
              <w:left w:val="none" w:sz="6" w:space="0" w:color="auto"/>
              <w:bottom w:val="none" w:sz="6" w:space="0" w:color="auto"/>
              <w:right w:val="none" w:sz="6" w:space="0" w:color="auto"/>
            </w:tcBorders>
          </w:tcPr>
          <w:p w14:paraId="51072E03" w14:textId="77777777" w:rsidR="0058241D" w:rsidRDefault="002B189B">
            <w:pPr>
              <w:pStyle w:val="TableParagraph"/>
              <w:kinsoku w:val="0"/>
              <w:overflowPunct w:val="0"/>
              <w:spacing w:line="150" w:lineRule="exact"/>
              <w:ind w:left="50"/>
              <w:rPr>
                <w:color w:val="231F20"/>
                <w:sz w:val="14"/>
                <w:szCs w:val="14"/>
              </w:rPr>
            </w:pPr>
            <w:r>
              <w:rPr>
                <w:color w:val="231F20"/>
                <w:sz w:val="14"/>
                <w:szCs w:val="14"/>
              </w:rPr>
              <w:t>40f</w:t>
            </w:r>
          </w:p>
        </w:tc>
        <w:tc>
          <w:tcPr>
            <w:tcW w:w="1636" w:type="dxa"/>
            <w:tcBorders>
              <w:top w:val="none" w:sz="6" w:space="0" w:color="auto"/>
              <w:left w:val="none" w:sz="6" w:space="0" w:color="auto"/>
              <w:bottom w:val="none" w:sz="6" w:space="0" w:color="auto"/>
              <w:right w:val="none" w:sz="6" w:space="0" w:color="auto"/>
            </w:tcBorders>
          </w:tcPr>
          <w:p w14:paraId="1B7D0435"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72FFC246" w14:textId="77777777">
        <w:trPr>
          <w:trHeight w:val="170"/>
        </w:trPr>
        <w:tc>
          <w:tcPr>
            <w:tcW w:w="1844" w:type="dxa"/>
            <w:tcBorders>
              <w:top w:val="none" w:sz="6" w:space="0" w:color="auto"/>
              <w:left w:val="none" w:sz="6" w:space="0" w:color="auto"/>
              <w:bottom w:val="none" w:sz="6" w:space="0" w:color="auto"/>
              <w:right w:val="none" w:sz="6" w:space="0" w:color="auto"/>
            </w:tcBorders>
          </w:tcPr>
          <w:p w14:paraId="5E6497E1"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40g</w:t>
            </w:r>
          </w:p>
        </w:tc>
        <w:tc>
          <w:tcPr>
            <w:tcW w:w="1636" w:type="dxa"/>
            <w:tcBorders>
              <w:top w:val="none" w:sz="6" w:space="0" w:color="auto"/>
              <w:left w:val="none" w:sz="6" w:space="0" w:color="auto"/>
              <w:bottom w:val="none" w:sz="6" w:space="0" w:color="auto"/>
              <w:right w:val="none" w:sz="6" w:space="0" w:color="auto"/>
            </w:tcBorders>
          </w:tcPr>
          <w:p w14:paraId="54238DB2"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4026387E" w14:textId="77777777">
        <w:trPr>
          <w:trHeight w:val="170"/>
        </w:trPr>
        <w:tc>
          <w:tcPr>
            <w:tcW w:w="1844" w:type="dxa"/>
            <w:tcBorders>
              <w:top w:val="none" w:sz="6" w:space="0" w:color="auto"/>
              <w:left w:val="none" w:sz="6" w:space="0" w:color="auto"/>
              <w:bottom w:val="none" w:sz="6" w:space="0" w:color="auto"/>
              <w:right w:val="none" w:sz="6" w:space="0" w:color="auto"/>
            </w:tcBorders>
          </w:tcPr>
          <w:p w14:paraId="58CCE4C0"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40h</w:t>
            </w:r>
          </w:p>
        </w:tc>
        <w:tc>
          <w:tcPr>
            <w:tcW w:w="1636" w:type="dxa"/>
            <w:tcBorders>
              <w:top w:val="none" w:sz="6" w:space="0" w:color="auto"/>
              <w:left w:val="none" w:sz="6" w:space="0" w:color="auto"/>
              <w:bottom w:val="none" w:sz="6" w:space="0" w:color="auto"/>
              <w:right w:val="none" w:sz="6" w:space="0" w:color="auto"/>
            </w:tcBorders>
          </w:tcPr>
          <w:p w14:paraId="47707430"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4D0B28ED" w14:textId="77777777">
        <w:trPr>
          <w:trHeight w:val="170"/>
        </w:trPr>
        <w:tc>
          <w:tcPr>
            <w:tcW w:w="1844" w:type="dxa"/>
            <w:tcBorders>
              <w:top w:val="none" w:sz="6" w:space="0" w:color="auto"/>
              <w:left w:val="none" w:sz="6" w:space="0" w:color="auto"/>
              <w:bottom w:val="none" w:sz="6" w:space="0" w:color="auto"/>
              <w:right w:val="none" w:sz="6" w:space="0" w:color="auto"/>
            </w:tcBorders>
          </w:tcPr>
          <w:p w14:paraId="15521890"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40i</w:t>
            </w:r>
          </w:p>
        </w:tc>
        <w:tc>
          <w:tcPr>
            <w:tcW w:w="1636" w:type="dxa"/>
            <w:tcBorders>
              <w:top w:val="none" w:sz="6" w:space="0" w:color="auto"/>
              <w:left w:val="none" w:sz="6" w:space="0" w:color="auto"/>
              <w:bottom w:val="none" w:sz="6" w:space="0" w:color="auto"/>
              <w:right w:val="none" w:sz="6" w:space="0" w:color="auto"/>
            </w:tcBorders>
          </w:tcPr>
          <w:p w14:paraId="0984F72D"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3CD2A92E" w14:textId="77777777">
        <w:trPr>
          <w:trHeight w:val="170"/>
        </w:trPr>
        <w:tc>
          <w:tcPr>
            <w:tcW w:w="1844" w:type="dxa"/>
            <w:tcBorders>
              <w:top w:val="none" w:sz="6" w:space="0" w:color="auto"/>
              <w:left w:val="none" w:sz="6" w:space="0" w:color="auto"/>
              <w:bottom w:val="none" w:sz="6" w:space="0" w:color="auto"/>
              <w:right w:val="none" w:sz="6" w:space="0" w:color="auto"/>
            </w:tcBorders>
          </w:tcPr>
          <w:p w14:paraId="402DF30D" w14:textId="77777777" w:rsidR="0058241D" w:rsidRDefault="002B189B">
            <w:pPr>
              <w:pStyle w:val="TableParagraph"/>
              <w:kinsoku w:val="0"/>
              <w:overflowPunct w:val="0"/>
              <w:spacing w:line="150" w:lineRule="exact"/>
              <w:ind w:left="50"/>
              <w:rPr>
                <w:color w:val="231F20"/>
                <w:sz w:val="14"/>
                <w:szCs w:val="14"/>
              </w:rPr>
            </w:pPr>
            <w:r>
              <w:rPr>
                <w:color w:val="231F20"/>
                <w:sz w:val="14"/>
                <w:szCs w:val="14"/>
              </w:rPr>
              <w:t>40j</w:t>
            </w:r>
          </w:p>
        </w:tc>
        <w:tc>
          <w:tcPr>
            <w:tcW w:w="1636" w:type="dxa"/>
            <w:tcBorders>
              <w:top w:val="none" w:sz="6" w:space="0" w:color="auto"/>
              <w:left w:val="none" w:sz="6" w:space="0" w:color="auto"/>
              <w:bottom w:val="none" w:sz="6" w:space="0" w:color="auto"/>
              <w:right w:val="none" w:sz="6" w:space="0" w:color="auto"/>
            </w:tcBorders>
          </w:tcPr>
          <w:p w14:paraId="3DD2033A"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33BDD0F8" w14:textId="77777777">
        <w:trPr>
          <w:trHeight w:val="170"/>
        </w:trPr>
        <w:tc>
          <w:tcPr>
            <w:tcW w:w="1844" w:type="dxa"/>
            <w:tcBorders>
              <w:top w:val="none" w:sz="6" w:space="0" w:color="auto"/>
              <w:left w:val="none" w:sz="6" w:space="0" w:color="auto"/>
              <w:bottom w:val="none" w:sz="6" w:space="0" w:color="auto"/>
              <w:right w:val="none" w:sz="6" w:space="0" w:color="auto"/>
            </w:tcBorders>
          </w:tcPr>
          <w:p w14:paraId="78B10CC5" w14:textId="77777777" w:rsidR="0058241D" w:rsidRDefault="002B189B">
            <w:pPr>
              <w:pStyle w:val="TableParagraph"/>
              <w:kinsoku w:val="0"/>
              <w:overflowPunct w:val="0"/>
              <w:spacing w:line="150" w:lineRule="exact"/>
              <w:ind w:left="50"/>
              <w:rPr>
                <w:color w:val="231F20"/>
                <w:sz w:val="14"/>
                <w:szCs w:val="14"/>
              </w:rPr>
            </w:pPr>
            <w:r>
              <w:rPr>
                <w:color w:val="231F20"/>
                <w:sz w:val="14"/>
                <w:szCs w:val="14"/>
              </w:rPr>
              <w:t>40k</w:t>
            </w:r>
          </w:p>
        </w:tc>
        <w:tc>
          <w:tcPr>
            <w:tcW w:w="1636" w:type="dxa"/>
            <w:tcBorders>
              <w:top w:val="none" w:sz="6" w:space="0" w:color="auto"/>
              <w:left w:val="none" w:sz="6" w:space="0" w:color="auto"/>
              <w:bottom w:val="none" w:sz="6" w:space="0" w:color="auto"/>
              <w:right w:val="none" w:sz="6" w:space="0" w:color="auto"/>
            </w:tcBorders>
          </w:tcPr>
          <w:p w14:paraId="3B43D136"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33749763" w14:textId="77777777">
        <w:trPr>
          <w:trHeight w:val="170"/>
        </w:trPr>
        <w:tc>
          <w:tcPr>
            <w:tcW w:w="1844" w:type="dxa"/>
            <w:tcBorders>
              <w:top w:val="none" w:sz="6" w:space="0" w:color="auto"/>
              <w:left w:val="none" w:sz="6" w:space="0" w:color="auto"/>
              <w:bottom w:val="none" w:sz="6" w:space="0" w:color="auto"/>
              <w:right w:val="none" w:sz="6" w:space="0" w:color="auto"/>
            </w:tcBorders>
          </w:tcPr>
          <w:p w14:paraId="14069775"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40l</w:t>
            </w:r>
          </w:p>
        </w:tc>
        <w:tc>
          <w:tcPr>
            <w:tcW w:w="1636" w:type="dxa"/>
            <w:tcBorders>
              <w:top w:val="none" w:sz="6" w:space="0" w:color="auto"/>
              <w:left w:val="none" w:sz="6" w:space="0" w:color="auto"/>
              <w:bottom w:val="none" w:sz="6" w:space="0" w:color="auto"/>
              <w:right w:val="none" w:sz="6" w:space="0" w:color="auto"/>
            </w:tcBorders>
          </w:tcPr>
          <w:p w14:paraId="5BED236B"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2</w:t>
            </w:r>
          </w:p>
        </w:tc>
      </w:tr>
      <w:tr w:rsidR="00110F1B" w14:paraId="424EB5DF" w14:textId="77777777">
        <w:trPr>
          <w:trHeight w:val="170"/>
        </w:trPr>
        <w:tc>
          <w:tcPr>
            <w:tcW w:w="1844" w:type="dxa"/>
            <w:tcBorders>
              <w:top w:val="none" w:sz="6" w:space="0" w:color="auto"/>
              <w:left w:val="none" w:sz="6" w:space="0" w:color="auto"/>
              <w:bottom w:val="none" w:sz="6" w:space="0" w:color="auto"/>
              <w:right w:val="none" w:sz="6" w:space="0" w:color="auto"/>
            </w:tcBorders>
          </w:tcPr>
          <w:p w14:paraId="1AE090CD"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40m</w:t>
            </w:r>
          </w:p>
        </w:tc>
        <w:tc>
          <w:tcPr>
            <w:tcW w:w="1636" w:type="dxa"/>
            <w:tcBorders>
              <w:top w:val="none" w:sz="6" w:space="0" w:color="auto"/>
              <w:left w:val="none" w:sz="6" w:space="0" w:color="auto"/>
              <w:bottom w:val="none" w:sz="6" w:space="0" w:color="auto"/>
              <w:right w:val="none" w:sz="6" w:space="0" w:color="auto"/>
            </w:tcBorders>
          </w:tcPr>
          <w:p w14:paraId="341FC82A"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6B24A63B" w14:textId="77777777">
        <w:trPr>
          <w:trHeight w:val="170"/>
        </w:trPr>
        <w:tc>
          <w:tcPr>
            <w:tcW w:w="1844" w:type="dxa"/>
            <w:tcBorders>
              <w:top w:val="none" w:sz="6" w:space="0" w:color="auto"/>
              <w:left w:val="none" w:sz="6" w:space="0" w:color="auto"/>
              <w:bottom w:val="none" w:sz="6" w:space="0" w:color="auto"/>
              <w:right w:val="none" w:sz="6" w:space="0" w:color="auto"/>
            </w:tcBorders>
          </w:tcPr>
          <w:p w14:paraId="60A3F1D8"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40n</w:t>
            </w:r>
          </w:p>
        </w:tc>
        <w:tc>
          <w:tcPr>
            <w:tcW w:w="1636" w:type="dxa"/>
            <w:tcBorders>
              <w:top w:val="none" w:sz="6" w:space="0" w:color="auto"/>
              <w:left w:val="none" w:sz="6" w:space="0" w:color="auto"/>
              <w:bottom w:val="none" w:sz="6" w:space="0" w:color="auto"/>
              <w:right w:val="none" w:sz="6" w:space="0" w:color="auto"/>
            </w:tcBorders>
          </w:tcPr>
          <w:p w14:paraId="0C81D067"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3</w:t>
            </w:r>
          </w:p>
        </w:tc>
      </w:tr>
      <w:tr w:rsidR="00110F1B" w14:paraId="1B088FC1" w14:textId="77777777">
        <w:trPr>
          <w:trHeight w:val="170"/>
        </w:trPr>
        <w:tc>
          <w:tcPr>
            <w:tcW w:w="1844" w:type="dxa"/>
            <w:tcBorders>
              <w:top w:val="none" w:sz="6" w:space="0" w:color="auto"/>
              <w:left w:val="none" w:sz="6" w:space="0" w:color="auto"/>
              <w:bottom w:val="none" w:sz="6" w:space="0" w:color="auto"/>
              <w:right w:val="none" w:sz="6" w:space="0" w:color="auto"/>
            </w:tcBorders>
          </w:tcPr>
          <w:p w14:paraId="780A02B7" w14:textId="77777777" w:rsidR="0058241D" w:rsidRDefault="002B189B">
            <w:pPr>
              <w:pStyle w:val="TableParagraph"/>
              <w:kinsoku w:val="0"/>
              <w:overflowPunct w:val="0"/>
              <w:spacing w:line="150" w:lineRule="exact"/>
              <w:ind w:left="50"/>
              <w:rPr>
                <w:color w:val="231F20"/>
                <w:w w:val="105"/>
                <w:sz w:val="14"/>
                <w:szCs w:val="14"/>
              </w:rPr>
            </w:pPr>
            <w:r>
              <w:rPr>
                <w:color w:val="231F20"/>
                <w:w w:val="105"/>
                <w:sz w:val="14"/>
                <w:szCs w:val="14"/>
              </w:rPr>
              <w:t>40o</w:t>
            </w:r>
          </w:p>
        </w:tc>
        <w:tc>
          <w:tcPr>
            <w:tcW w:w="1636" w:type="dxa"/>
            <w:tcBorders>
              <w:top w:val="none" w:sz="6" w:space="0" w:color="auto"/>
              <w:left w:val="none" w:sz="6" w:space="0" w:color="auto"/>
              <w:bottom w:val="none" w:sz="6" w:space="0" w:color="auto"/>
              <w:right w:val="none" w:sz="6" w:space="0" w:color="auto"/>
            </w:tcBorders>
          </w:tcPr>
          <w:p w14:paraId="33172C3B" w14:textId="77777777" w:rsidR="0058241D" w:rsidRDefault="002B189B">
            <w:pPr>
              <w:pStyle w:val="TableParagraph"/>
              <w:kinsoku w:val="0"/>
              <w:overflowPunct w:val="0"/>
              <w:spacing w:line="150" w:lineRule="exact"/>
              <w:ind w:right="48"/>
              <w:jc w:val="right"/>
              <w:rPr>
                <w:color w:val="231F20"/>
                <w:sz w:val="14"/>
                <w:szCs w:val="14"/>
              </w:rPr>
            </w:pPr>
            <w:r>
              <w:rPr>
                <w:color w:val="231F20"/>
                <w:sz w:val="14"/>
                <w:szCs w:val="14"/>
              </w:rPr>
              <w:t>2</w:t>
            </w:r>
          </w:p>
        </w:tc>
      </w:tr>
      <w:tr w:rsidR="00110F1B" w14:paraId="29F5DE14" w14:textId="77777777">
        <w:trPr>
          <w:trHeight w:val="168"/>
        </w:trPr>
        <w:tc>
          <w:tcPr>
            <w:tcW w:w="1844" w:type="dxa"/>
            <w:tcBorders>
              <w:top w:val="none" w:sz="6" w:space="0" w:color="auto"/>
              <w:left w:val="none" w:sz="6" w:space="0" w:color="auto"/>
              <w:bottom w:val="none" w:sz="6" w:space="0" w:color="auto"/>
              <w:right w:val="none" w:sz="6" w:space="0" w:color="auto"/>
            </w:tcBorders>
          </w:tcPr>
          <w:p w14:paraId="327F9B0F" w14:textId="77777777" w:rsidR="0058241D" w:rsidRDefault="002B189B">
            <w:pPr>
              <w:pStyle w:val="TableParagraph"/>
              <w:kinsoku w:val="0"/>
              <w:overflowPunct w:val="0"/>
              <w:spacing w:line="149" w:lineRule="exact"/>
              <w:ind w:left="50"/>
              <w:rPr>
                <w:color w:val="231F20"/>
                <w:w w:val="105"/>
                <w:sz w:val="14"/>
                <w:szCs w:val="14"/>
              </w:rPr>
            </w:pPr>
            <w:r>
              <w:rPr>
                <w:color w:val="231F20"/>
                <w:w w:val="105"/>
                <w:sz w:val="14"/>
                <w:szCs w:val="14"/>
              </w:rPr>
              <w:t>40p</w:t>
            </w:r>
          </w:p>
        </w:tc>
        <w:tc>
          <w:tcPr>
            <w:tcW w:w="1636" w:type="dxa"/>
            <w:tcBorders>
              <w:top w:val="none" w:sz="6" w:space="0" w:color="auto"/>
              <w:left w:val="none" w:sz="6" w:space="0" w:color="auto"/>
              <w:bottom w:val="none" w:sz="6" w:space="0" w:color="auto"/>
              <w:right w:val="none" w:sz="6" w:space="0" w:color="auto"/>
            </w:tcBorders>
          </w:tcPr>
          <w:p w14:paraId="646C4DE9" w14:textId="77777777" w:rsidR="0058241D" w:rsidRDefault="002B189B">
            <w:pPr>
              <w:pStyle w:val="TableParagraph"/>
              <w:kinsoku w:val="0"/>
              <w:overflowPunct w:val="0"/>
              <w:spacing w:line="149" w:lineRule="exact"/>
              <w:ind w:right="48"/>
              <w:jc w:val="right"/>
              <w:rPr>
                <w:color w:val="231F20"/>
                <w:sz w:val="14"/>
                <w:szCs w:val="14"/>
              </w:rPr>
            </w:pPr>
            <w:r>
              <w:rPr>
                <w:color w:val="231F20"/>
                <w:sz w:val="14"/>
                <w:szCs w:val="14"/>
              </w:rPr>
              <w:t>2</w:t>
            </w:r>
          </w:p>
        </w:tc>
      </w:tr>
    </w:tbl>
    <w:p w14:paraId="58557776" w14:textId="77777777" w:rsidR="00110F1B" w:rsidRDefault="00110F1B">
      <w:pPr>
        <w:rPr>
          <w:sz w:val="7"/>
          <w:szCs w:val="7"/>
        </w:rPr>
        <w:sectPr w:rsidR="00110F1B">
          <w:pgSz w:w="11170" w:h="15430"/>
          <w:pgMar w:top="440" w:right="600" w:bottom="840" w:left="620" w:header="0" w:footer="615" w:gutter="0"/>
          <w:cols w:space="708"/>
          <w:noEndnote/>
        </w:sectPr>
      </w:pPr>
    </w:p>
    <w:p w14:paraId="61D4CDAC" w14:textId="77777777" w:rsidR="0058241D" w:rsidRDefault="002B189B">
      <w:pPr>
        <w:pStyle w:val="Kop1"/>
        <w:kinsoku w:val="0"/>
        <w:overflowPunct w:val="0"/>
        <w:spacing w:before="87"/>
        <w:ind w:left="2111" w:right="3764"/>
        <w:jc w:val="center"/>
        <w:rPr>
          <w:color w:val="231F20"/>
          <w:w w:val="95"/>
        </w:rPr>
      </w:pPr>
      <w:bookmarkStart w:id="3" w:name="ARTIKEL_III_"/>
      <w:bookmarkStart w:id="4" w:name="ARTIKEL_IV_"/>
      <w:bookmarkStart w:id="5" w:name="ARTIKEL_V_"/>
      <w:bookmarkEnd w:id="3"/>
      <w:bookmarkEnd w:id="4"/>
      <w:bookmarkEnd w:id="5"/>
      <w:r>
        <w:rPr>
          <w:color w:val="231F20"/>
          <w:w w:val="95"/>
        </w:rPr>
        <w:lastRenderedPageBreak/>
        <w:t>ARTICLE III</w:t>
      </w:r>
    </w:p>
    <w:p w14:paraId="3BE3173A" w14:textId="77777777" w:rsidR="00110F1B" w:rsidRDefault="00110F1B">
      <w:pPr>
        <w:pStyle w:val="Plattetekst"/>
        <w:kinsoku w:val="0"/>
        <w:overflowPunct w:val="0"/>
        <w:spacing w:before="7"/>
        <w:ind w:left="0"/>
        <w:rPr>
          <w:b/>
          <w:bCs/>
          <w:sz w:val="17"/>
          <w:szCs w:val="17"/>
        </w:rPr>
      </w:pPr>
    </w:p>
    <w:p w14:paraId="11FEDA73" w14:textId="77777777" w:rsidR="0058241D" w:rsidRPr="00CE71BE" w:rsidRDefault="002B189B">
      <w:pPr>
        <w:pStyle w:val="Plattetekst"/>
        <w:kinsoku w:val="0"/>
        <w:overflowPunct w:val="0"/>
        <w:spacing w:line="235" w:lineRule="auto"/>
        <w:ind w:firstLine="181"/>
        <w:rPr>
          <w:color w:val="231F20"/>
          <w:w w:val="105"/>
          <w:lang w:val="en-GB"/>
        </w:rPr>
      </w:pPr>
      <w:r w:rsidRPr="00CE71BE">
        <w:rPr>
          <w:color w:val="231F20"/>
          <w:w w:val="105"/>
          <w:lang w:val="en-GB"/>
        </w:rPr>
        <w:t>Registered covered bonds as referred to in Article III, paragraphs 1 and 3, of the Implementation Act for the Directive on Covered Bonds:</w:t>
      </w:r>
    </w:p>
    <w:p w14:paraId="790F211A" w14:textId="6829F627" w:rsidR="0058241D" w:rsidRPr="00CE71BE" w:rsidRDefault="002B189B">
      <w:pPr>
        <w:pStyle w:val="Lijstalinea"/>
        <w:numPr>
          <w:ilvl w:val="1"/>
          <w:numId w:val="2"/>
        </w:numPr>
        <w:tabs>
          <w:tab w:val="left" w:pos="3817"/>
        </w:tabs>
        <w:kinsoku w:val="0"/>
        <w:overflowPunct w:val="0"/>
        <w:spacing w:before="0" w:line="235" w:lineRule="auto"/>
        <w:ind w:right="230" w:firstLine="181"/>
        <w:rPr>
          <w:color w:val="231F20"/>
          <w:w w:val="110"/>
          <w:sz w:val="18"/>
          <w:szCs w:val="18"/>
          <w:lang w:val="en-GB"/>
        </w:rPr>
      </w:pPr>
      <w:r w:rsidRPr="00CE71BE">
        <w:rPr>
          <w:color w:val="231F20"/>
          <w:w w:val="110"/>
          <w:sz w:val="18"/>
          <w:szCs w:val="18"/>
          <w:lang w:val="en-GB"/>
        </w:rPr>
        <w:t xml:space="preserve">sections 40e to 40o of the </w:t>
      </w:r>
      <w:r w:rsidR="009021EB">
        <w:rPr>
          <w:color w:val="231F20"/>
          <w:w w:val="110"/>
          <w:sz w:val="18"/>
          <w:szCs w:val="18"/>
          <w:lang w:val="en-GB"/>
        </w:rPr>
        <w:t xml:space="preserve">Decree </w:t>
      </w:r>
      <w:r w:rsidRPr="00CE71BE">
        <w:rPr>
          <w:color w:val="231F20"/>
          <w:w w:val="110"/>
          <w:sz w:val="18"/>
          <w:szCs w:val="18"/>
          <w:lang w:val="en-GB"/>
        </w:rPr>
        <w:t xml:space="preserve">Prudential Rules </w:t>
      </w:r>
      <w:r w:rsidR="00CE71BE">
        <w:rPr>
          <w:color w:val="231F20"/>
          <w:w w:val="110"/>
          <w:sz w:val="18"/>
          <w:szCs w:val="18"/>
          <w:lang w:val="en-GB"/>
        </w:rPr>
        <w:t>Financial Supervision Act</w:t>
      </w:r>
      <w:r w:rsidRPr="00CE71BE">
        <w:rPr>
          <w:color w:val="231F20"/>
          <w:w w:val="110"/>
          <w:sz w:val="18"/>
          <w:szCs w:val="18"/>
          <w:lang w:val="en-GB"/>
        </w:rPr>
        <w:t xml:space="preserve"> (</w:t>
      </w:r>
      <w:proofErr w:type="spellStart"/>
      <w:r w:rsidRPr="00CE71BE">
        <w:rPr>
          <w:color w:val="231F20"/>
          <w:w w:val="110"/>
          <w:sz w:val="18"/>
          <w:szCs w:val="18"/>
          <w:lang w:val="en-GB"/>
        </w:rPr>
        <w:t>Besluit</w:t>
      </w:r>
      <w:proofErr w:type="spellEnd"/>
      <w:r w:rsidRPr="00CE71BE">
        <w:rPr>
          <w:color w:val="231F20"/>
          <w:w w:val="110"/>
          <w:sz w:val="18"/>
          <w:szCs w:val="18"/>
          <w:lang w:val="en-GB"/>
        </w:rPr>
        <w:t xml:space="preserve"> </w:t>
      </w:r>
      <w:proofErr w:type="spellStart"/>
      <w:r w:rsidRPr="00CE71BE">
        <w:rPr>
          <w:color w:val="231F20"/>
          <w:w w:val="110"/>
          <w:sz w:val="18"/>
          <w:szCs w:val="18"/>
          <w:lang w:val="en-GB"/>
        </w:rPr>
        <w:t>prudentiële</w:t>
      </w:r>
      <w:proofErr w:type="spellEnd"/>
      <w:r w:rsidRPr="00CE71BE">
        <w:rPr>
          <w:color w:val="231F20"/>
          <w:w w:val="110"/>
          <w:sz w:val="18"/>
          <w:szCs w:val="18"/>
          <w:lang w:val="en-GB"/>
        </w:rPr>
        <w:t xml:space="preserve"> regels </w:t>
      </w:r>
      <w:proofErr w:type="spellStart"/>
      <w:r w:rsidRPr="00CE71BE">
        <w:rPr>
          <w:color w:val="231F20"/>
          <w:w w:val="110"/>
          <w:sz w:val="18"/>
          <w:szCs w:val="18"/>
          <w:lang w:val="en-GB"/>
        </w:rPr>
        <w:t>Wft</w:t>
      </w:r>
      <w:proofErr w:type="spellEnd"/>
      <w:r w:rsidRPr="00CE71BE">
        <w:rPr>
          <w:color w:val="231F20"/>
          <w:w w:val="110"/>
          <w:sz w:val="18"/>
          <w:szCs w:val="18"/>
          <w:lang w:val="en-GB"/>
        </w:rPr>
        <w:t>) shall not apply;</w:t>
      </w:r>
    </w:p>
    <w:p w14:paraId="5475CC8B" w14:textId="2BFD5B42" w:rsidR="0058241D" w:rsidRPr="00CE71BE" w:rsidRDefault="002B189B">
      <w:pPr>
        <w:pStyle w:val="Lijstalinea"/>
        <w:numPr>
          <w:ilvl w:val="1"/>
          <w:numId w:val="2"/>
        </w:numPr>
        <w:tabs>
          <w:tab w:val="left" w:pos="3827"/>
        </w:tabs>
        <w:kinsoku w:val="0"/>
        <w:overflowPunct w:val="0"/>
        <w:spacing w:line="235" w:lineRule="auto"/>
        <w:ind w:right="180" w:firstLine="181"/>
        <w:rPr>
          <w:color w:val="231F20"/>
          <w:w w:val="110"/>
          <w:sz w:val="18"/>
          <w:szCs w:val="18"/>
          <w:lang w:val="en-GB"/>
        </w:rPr>
      </w:pPr>
      <w:r w:rsidRPr="00CE71BE">
        <w:rPr>
          <w:color w:val="231F20"/>
          <w:w w:val="110"/>
          <w:sz w:val="18"/>
          <w:szCs w:val="18"/>
          <w:lang w:val="en-GB"/>
        </w:rPr>
        <w:t xml:space="preserve">the provisions under sections 40d-40h and 40j, subsection a, of the </w:t>
      </w:r>
      <w:r w:rsidR="009021EB">
        <w:rPr>
          <w:color w:val="231F20"/>
          <w:w w:val="110"/>
          <w:sz w:val="18"/>
          <w:szCs w:val="18"/>
          <w:lang w:val="en-GB"/>
        </w:rPr>
        <w:t xml:space="preserve">Decree </w:t>
      </w:r>
      <w:r w:rsidRPr="00CE71BE">
        <w:rPr>
          <w:color w:val="231F20"/>
          <w:w w:val="110"/>
          <w:sz w:val="18"/>
          <w:szCs w:val="18"/>
          <w:lang w:val="en-GB"/>
        </w:rPr>
        <w:t xml:space="preserve">Prudential Rules </w:t>
      </w:r>
      <w:r w:rsidR="00CE71BE">
        <w:rPr>
          <w:color w:val="231F20"/>
          <w:w w:val="110"/>
          <w:sz w:val="18"/>
          <w:szCs w:val="18"/>
          <w:lang w:val="en-GB"/>
        </w:rPr>
        <w:t xml:space="preserve">Financial Supervision Act </w:t>
      </w:r>
      <w:r w:rsidRPr="00CE71BE">
        <w:rPr>
          <w:color w:val="231F20"/>
          <w:w w:val="110"/>
          <w:sz w:val="18"/>
          <w:szCs w:val="18"/>
          <w:lang w:val="en-GB"/>
        </w:rPr>
        <w:t>(</w:t>
      </w:r>
      <w:proofErr w:type="spellStart"/>
      <w:r w:rsidRPr="00CE71BE">
        <w:rPr>
          <w:color w:val="231F20"/>
          <w:w w:val="110"/>
          <w:sz w:val="18"/>
          <w:szCs w:val="18"/>
          <w:lang w:val="en-GB"/>
        </w:rPr>
        <w:t>Besluit</w:t>
      </w:r>
      <w:proofErr w:type="spellEnd"/>
      <w:r w:rsidRPr="00CE71BE">
        <w:rPr>
          <w:color w:val="231F20"/>
          <w:w w:val="110"/>
          <w:sz w:val="18"/>
          <w:szCs w:val="18"/>
          <w:lang w:val="en-GB"/>
        </w:rPr>
        <w:t xml:space="preserve"> </w:t>
      </w:r>
      <w:proofErr w:type="spellStart"/>
      <w:r w:rsidRPr="00CE71BE">
        <w:rPr>
          <w:color w:val="231F20"/>
          <w:w w:val="110"/>
          <w:sz w:val="18"/>
          <w:szCs w:val="18"/>
          <w:lang w:val="en-GB"/>
        </w:rPr>
        <w:t>prudentiële</w:t>
      </w:r>
      <w:proofErr w:type="spellEnd"/>
      <w:r w:rsidRPr="00CE71BE">
        <w:rPr>
          <w:color w:val="231F20"/>
          <w:w w:val="110"/>
          <w:sz w:val="18"/>
          <w:szCs w:val="18"/>
          <w:lang w:val="en-GB"/>
        </w:rPr>
        <w:t xml:space="preserve"> regels </w:t>
      </w:r>
      <w:proofErr w:type="spellStart"/>
      <w:r w:rsidRPr="00CE71BE">
        <w:rPr>
          <w:color w:val="231F20"/>
          <w:w w:val="110"/>
          <w:sz w:val="18"/>
          <w:szCs w:val="18"/>
          <w:lang w:val="en-GB"/>
        </w:rPr>
        <w:t>Wft</w:t>
      </w:r>
      <w:proofErr w:type="spellEnd"/>
      <w:r w:rsidRPr="00CE71BE">
        <w:rPr>
          <w:color w:val="231F20"/>
          <w:w w:val="110"/>
          <w:sz w:val="18"/>
          <w:szCs w:val="18"/>
          <w:lang w:val="en-GB"/>
        </w:rPr>
        <w:t>), as it applied prior to this Decree entering into force; and</w:t>
      </w:r>
    </w:p>
    <w:p w14:paraId="4634D221" w14:textId="5804FE74" w:rsidR="0058241D" w:rsidRPr="00CE71BE" w:rsidRDefault="002B189B">
      <w:pPr>
        <w:pStyle w:val="Lijstalinea"/>
        <w:numPr>
          <w:ilvl w:val="1"/>
          <w:numId w:val="2"/>
        </w:numPr>
        <w:tabs>
          <w:tab w:val="left" w:pos="3807"/>
        </w:tabs>
        <w:kinsoku w:val="0"/>
        <w:overflowPunct w:val="0"/>
        <w:spacing w:line="235" w:lineRule="auto"/>
        <w:ind w:right="220" w:firstLine="181"/>
        <w:rPr>
          <w:color w:val="231F20"/>
          <w:w w:val="110"/>
          <w:sz w:val="18"/>
          <w:szCs w:val="18"/>
          <w:lang w:val="en-GB"/>
        </w:rPr>
      </w:pPr>
      <w:r w:rsidRPr="00CE71BE">
        <w:rPr>
          <w:color w:val="231F20"/>
          <w:w w:val="110"/>
          <w:sz w:val="18"/>
          <w:szCs w:val="18"/>
          <w:lang w:val="en-GB"/>
        </w:rPr>
        <w:t>Section 40</w:t>
      </w:r>
      <w:proofErr w:type="gramStart"/>
      <w:r w:rsidRPr="00CE71BE">
        <w:rPr>
          <w:color w:val="231F20"/>
          <w:w w:val="110"/>
          <w:sz w:val="18"/>
          <w:szCs w:val="18"/>
          <w:lang w:val="en-GB"/>
        </w:rPr>
        <w:t>p(</w:t>
      </w:r>
      <w:proofErr w:type="gramEnd"/>
      <w:r w:rsidRPr="00CE71BE">
        <w:rPr>
          <w:color w:val="231F20"/>
          <w:w w:val="110"/>
          <w:sz w:val="18"/>
          <w:szCs w:val="18"/>
          <w:lang w:val="en-GB"/>
        </w:rPr>
        <w:t xml:space="preserve">3) of the </w:t>
      </w:r>
      <w:r w:rsidR="009021EB">
        <w:rPr>
          <w:color w:val="231F20"/>
          <w:w w:val="110"/>
          <w:sz w:val="18"/>
          <w:szCs w:val="18"/>
          <w:lang w:val="en-GB"/>
        </w:rPr>
        <w:t xml:space="preserve">Decree </w:t>
      </w:r>
      <w:r w:rsidRPr="00CE71BE">
        <w:rPr>
          <w:color w:val="231F20"/>
          <w:w w:val="110"/>
          <w:sz w:val="18"/>
          <w:szCs w:val="18"/>
          <w:lang w:val="en-GB"/>
        </w:rPr>
        <w:t>Prudential Rules</w:t>
      </w:r>
      <w:r w:rsidR="00CE71BE">
        <w:rPr>
          <w:color w:val="231F20"/>
          <w:w w:val="110"/>
          <w:sz w:val="18"/>
          <w:szCs w:val="18"/>
          <w:lang w:val="en-GB"/>
        </w:rPr>
        <w:t xml:space="preserve"> Financial Supervision Act</w:t>
      </w:r>
      <w:r w:rsidRPr="00CE71BE">
        <w:rPr>
          <w:color w:val="231F20"/>
          <w:w w:val="110"/>
          <w:sz w:val="18"/>
          <w:szCs w:val="18"/>
          <w:lang w:val="en-GB"/>
        </w:rPr>
        <w:t xml:space="preserve"> (</w:t>
      </w:r>
      <w:proofErr w:type="spellStart"/>
      <w:r w:rsidR="00CE71BE" w:rsidRPr="00CE71BE">
        <w:rPr>
          <w:color w:val="231F20"/>
          <w:w w:val="110"/>
          <w:sz w:val="18"/>
          <w:szCs w:val="18"/>
          <w:lang w:val="en-GB"/>
        </w:rPr>
        <w:t>Besluit</w:t>
      </w:r>
      <w:proofErr w:type="spellEnd"/>
      <w:r w:rsidR="00CE71BE" w:rsidRPr="00CE71BE">
        <w:rPr>
          <w:color w:val="231F20"/>
          <w:w w:val="110"/>
          <w:sz w:val="18"/>
          <w:szCs w:val="18"/>
          <w:lang w:val="en-GB"/>
        </w:rPr>
        <w:t xml:space="preserve"> </w:t>
      </w:r>
      <w:proofErr w:type="spellStart"/>
      <w:r w:rsidR="00CE71BE" w:rsidRPr="00CE71BE">
        <w:rPr>
          <w:color w:val="231F20"/>
          <w:w w:val="110"/>
          <w:sz w:val="18"/>
          <w:szCs w:val="18"/>
          <w:lang w:val="en-GB"/>
        </w:rPr>
        <w:t>prudentiële</w:t>
      </w:r>
      <w:proofErr w:type="spellEnd"/>
      <w:r w:rsidR="00CE71BE" w:rsidRPr="00CE71BE">
        <w:rPr>
          <w:color w:val="231F20"/>
          <w:w w:val="110"/>
          <w:sz w:val="18"/>
          <w:szCs w:val="18"/>
          <w:lang w:val="en-GB"/>
        </w:rPr>
        <w:t xml:space="preserve"> regels </w:t>
      </w:r>
      <w:proofErr w:type="spellStart"/>
      <w:r w:rsidR="00CE71BE" w:rsidRPr="00CE71BE">
        <w:rPr>
          <w:color w:val="231F20"/>
          <w:w w:val="110"/>
          <w:sz w:val="18"/>
          <w:szCs w:val="18"/>
          <w:lang w:val="en-GB"/>
        </w:rPr>
        <w:t>Wft</w:t>
      </w:r>
      <w:proofErr w:type="spellEnd"/>
      <w:r w:rsidRPr="00CE71BE">
        <w:rPr>
          <w:color w:val="231F20"/>
          <w:w w:val="110"/>
          <w:sz w:val="18"/>
          <w:szCs w:val="18"/>
          <w:lang w:val="en-GB"/>
        </w:rPr>
        <w:t xml:space="preserve">) shall apply, with the </w:t>
      </w:r>
      <w:proofErr w:type="spellStart"/>
      <w:r w:rsidRPr="00CE71BE">
        <w:rPr>
          <w:color w:val="231F20"/>
          <w:w w:val="110"/>
          <w:sz w:val="18"/>
          <w:szCs w:val="18"/>
          <w:lang w:val="en-GB"/>
        </w:rPr>
        <w:t>proviso</w:t>
      </w:r>
      <w:r w:rsidR="00CE71BE">
        <w:rPr>
          <w:color w:val="231F20"/>
          <w:w w:val="110"/>
          <w:sz w:val="18"/>
          <w:szCs w:val="18"/>
          <w:lang w:val="en-GB"/>
        </w:rPr>
        <w:t>n</w:t>
      </w:r>
      <w:proofErr w:type="spellEnd"/>
      <w:r w:rsidRPr="00CE71BE">
        <w:rPr>
          <w:color w:val="231F20"/>
          <w:w w:val="110"/>
          <w:sz w:val="18"/>
          <w:szCs w:val="18"/>
          <w:lang w:val="en-GB"/>
        </w:rPr>
        <w:t xml:space="preserve"> that the data referred to in subsections (a) to (f) of that section shall be replaced by the provisions under section 40j(b) of the </w:t>
      </w:r>
      <w:r w:rsidR="009021EB">
        <w:rPr>
          <w:color w:val="231F20"/>
          <w:w w:val="110"/>
          <w:sz w:val="18"/>
          <w:szCs w:val="18"/>
          <w:lang w:val="en-GB"/>
        </w:rPr>
        <w:t xml:space="preserve">Decree </w:t>
      </w:r>
      <w:r w:rsidRPr="00CE71BE">
        <w:rPr>
          <w:color w:val="231F20"/>
          <w:w w:val="110"/>
          <w:sz w:val="18"/>
          <w:szCs w:val="18"/>
          <w:lang w:val="en-GB"/>
        </w:rPr>
        <w:t xml:space="preserve">Prudential Rules </w:t>
      </w:r>
      <w:r w:rsidR="00CE71BE">
        <w:rPr>
          <w:color w:val="231F20"/>
          <w:w w:val="110"/>
          <w:sz w:val="18"/>
          <w:szCs w:val="18"/>
          <w:lang w:val="en-GB"/>
        </w:rPr>
        <w:t xml:space="preserve">Financial Supervision Act </w:t>
      </w:r>
      <w:r w:rsidRPr="00CE71BE">
        <w:rPr>
          <w:color w:val="231F20"/>
          <w:w w:val="110"/>
          <w:sz w:val="18"/>
          <w:szCs w:val="18"/>
          <w:lang w:val="en-GB"/>
        </w:rPr>
        <w:t>(</w:t>
      </w:r>
      <w:proofErr w:type="spellStart"/>
      <w:r w:rsidR="00CE71BE" w:rsidRPr="00CE71BE">
        <w:rPr>
          <w:color w:val="231F20"/>
          <w:w w:val="110"/>
          <w:sz w:val="18"/>
          <w:szCs w:val="18"/>
          <w:lang w:val="en-GB"/>
        </w:rPr>
        <w:t>Besluit</w:t>
      </w:r>
      <w:proofErr w:type="spellEnd"/>
      <w:r w:rsidR="00CE71BE" w:rsidRPr="00CE71BE">
        <w:rPr>
          <w:color w:val="231F20"/>
          <w:w w:val="110"/>
          <w:sz w:val="18"/>
          <w:szCs w:val="18"/>
          <w:lang w:val="en-GB"/>
        </w:rPr>
        <w:t xml:space="preserve"> </w:t>
      </w:r>
      <w:proofErr w:type="spellStart"/>
      <w:r w:rsidR="00CE71BE" w:rsidRPr="00CE71BE">
        <w:rPr>
          <w:color w:val="231F20"/>
          <w:w w:val="110"/>
          <w:sz w:val="18"/>
          <w:szCs w:val="18"/>
          <w:lang w:val="en-GB"/>
        </w:rPr>
        <w:t>prudentiële</w:t>
      </w:r>
      <w:proofErr w:type="spellEnd"/>
      <w:r w:rsidR="00CE71BE" w:rsidRPr="00CE71BE">
        <w:rPr>
          <w:color w:val="231F20"/>
          <w:w w:val="110"/>
          <w:sz w:val="18"/>
          <w:szCs w:val="18"/>
          <w:lang w:val="en-GB"/>
        </w:rPr>
        <w:t xml:space="preserve"> regels </w:t>
      </w:r>
      <w:proofErr w:type="spellStart"/>
      <w:r w:rsidR="00CE71BE" w:rsidRPr="00CE71BE">
        <w:rPr>
          <w:color w:val="231F20"/>
          <w:w w:val="110"/>
          <w:sz w:val="18"/>
          <w:szCs w:val="18"/>
          <w:lang w:val="en-GB"/>
        </w:rPr>
        <w:t>Wft</w:t>
      </w:r>
      <w:proofErr w:type="spellEnd"/>
      <w:r w:rsidRPr="00CE71BE">
        <w:rPr>
          <w:color w:val="231F20"/>
          <w:w w:val="110"/>
          <w:sz w:val="18"/>
          <w:szCs w:val="18"/>
          <w:lang w:val="en-GB"/>
        </w:rPr>
        <w:t>), as applicable prior to the entry into force of this Decree.</w:t>
      </w:r>
    </w:p>
    <w:p w14:paraId="736E0976" w14:textId="77777777" w:rsidR="00110F1B" w:rsidRPr="00CE71BE" w:rsidRDefault="00110F1B">
      <w:pPr>
        <w:pStyle w:val="Plattetekst"/>
        <w:kinsoku w:val="0"/>
        <w:overflowPunct w:val="0"/>
        <w:ind w:left="0"/>
        <w:rPr>
          <w:sz w:val="22"/>
          <w:szCs w:val="22"/>
          <w:lang w:val="en-GB"/>
        </w:rPr>
      </w:pPr>
    </w:p>
    <w:p w14:paraId="5F6DED06" w14:textId="77777777" w:rsidR="0058241D" w:rsidRPr="00CE71BE" w:rsidRDefault="002B189B">
      <w:pPr>
        <w:pStyle w:val="Kop1"/>
        <w:kinsoku w:val="0"/>
        <w:overflowPunct w:val="0"/>
        <w:spacing w:before="158"/>
        <w:rPr>
          <w:color w:val="231F20"/>
          <w:lang w:val="en-GB"/>
        </w:rPr>
      </w:pPr>
      <w:r w:rsidRPr="00CE71BE">
        <w:rPr>
          <w:color w:val="231F20"/>
          <w:lang w:val="en-GB"/>
        </w:rPr>
        <w:t>ARTICLE IV</w:t>
      </w:r>
    </w:p>
    <w:p w14:paraId="172AF472" w14:textId="77777777" w:rsidR="00110F1B" w:rsidRPr="00CE71BE" w:rsidRDefault="00110F1B">
      <w:pPr>
        <w:pStyle w:val="Plattetekst"/>
        <w:kinsoku w:val="0"/>
        <w:overflowPunct w:val="0"/>
        <w:spacing w:before="7"/>
        <w:ind w:left="0"/>
        <w:rPr>
          <w:b/>
          <w:bCs/>
          <w:sz w:val="17"/>
          <w:szCs w:val="17"/>
          <w:lang w:val="en-GB"/>
        </w:rPr>
      </w:pPr>
    </w:p>
    <w:p w14:paraId="65F07727" w14:textId="77777777" w:rsidR="0058241D" w:rsidRPr="00CE71BE" w:rsidRDefault="002B189B">
      <w:pPr>
        <w:pStyle w:val="Plattetekst"/>
        <w:kinsoku w:val="0"/>
        <w:overflowPunct w:val="0"/>
        <w:spacing w:before="1" w:line="235" w:lineRule="auto"/>
        <w:ind w:right="320" w:firstLine="181"/>
        <w:rPr>
          <w:color w:val="231F20"/>
          <w:w w:val="110"/>
          <w:lang w:val="en-GB"/>
        </w:rPr>
      </w:pPr>
      <w:r w:rsidRPr="00CE71BE">
        <w:rPr>
          <w:color w:val="231F20"/>
          <w:w w:val="110"/>
          <w:lang w:val="en-GB"/>
        </w:rPr>
        <w:t>This Decree shall enter into force at a time to be determined by Royal Decree, which may be determined differently for the various articles or parts thereof.</w:t>
      </w:r>
    </w:p>
    <w:p w14:paraId="551806C8" w14:textId="77777777" w:rsidR="00110F1B" w:rsidRPr="00CE71BE" w:rsidRDefault="00110F1B">
      <w:pPr>
        <w:pStyle w:val="Plattetekst"/>
        <w:kinsoku w:val="0"/>
        <w:overflowPunct w:val="0"/>
        <w:ind w:left="0"/>
        <w:rPr>
          <w:sz w:val="22"/>
          <w:szCs w:val="22"/>
          <w:lang w:val="en-GB"/>
        </w:rPr>
      </w:pPr>
    </w:p>
    <w:p w14:paraId="15C90AEA" w14:textId="77777777" w:rsidR="0058241D" w:rsidRPr="00CE71BE" w:rsidRDefault="002B189B">
      <w:pPr>
        <w:pStyle w:val="Kop1"/>
        <w:kinsoku w:val="0"/>
        <w:overflowPunct w:val="0"/>
        <w:spacing w:before="157"/>
        <w:rPr>
          <w:color w:val="231F20"/>
          <w:w w:val="110"/>
          <w:lang w:val="en-GB"/>
        </w:rPr>
      </w:pPr>
      <w:r w:rsidRPr="00CE71BE">
        <w:rPr>
          <w:color w:val="231F20"/>
          <w:w w:val="110"/>
          <w:lang w:val="en-GB"/>
        </w:rPr>
        <w:t>ARTICLE V</w:t>
      </w:r>
    </w:p>
    <w:p w14:paraId="5CB467D5" w14:textId="77777777" w:rsidR="00110F1B" w:rsidRPr="00CE71BE" w:rsidRDefault="00110F1B">
      <w:pPr>
        <w:pStyle w:val="Plattetekst"/>
        <w:kinsoku w:val="0"/>
        <w:overflowPunct w:val="0"/>
        <w:spacing w:before="8"/>
        <w:ind w:left="0"/>
        <w:rPr>
          <w:b/>
          <w:bCs/>
          <w:sz w:val="17"/>
          <w:szCs w:val="17"/>
          <w:lang w:val="en-GB"/>
        </w:rPr>
      </w:pPr>
    </w:p>
    <w:p w14:paraId="10003265" w14:textId="77777777" w:rsidR="0058241D" w:rsidRPr="00CE71BE" w:rsidRDefault="002B189B">
      <w:pPr>
        <w:pStyle w:val="Plattetekst"/>
        <w:kinsoku w:val="0"/>
        <w:overflowPunct w:val="0"/>
        <w:spacing w:line="235" w:lineRule="auto"/>
        <w:ind w:right="237" w:firstLine="181"/>
        <w:rPr>
          <w:color w:val="231F20"/>
          <w:w w:val="110"/>
          <w:lang w:val="en-GB"/>
        </w:rPr>
      </w:pPr>
      <w:r w:rsidRPr="00CE71BE">
        <w:rPr>
          <w:color w:val="231F20"/>
          <w:w w:val="110"/>
          <w:lang w:val="en-GB"/>
        </w:rPr>
        <w:t>This decree shall be cited as: Implementing Decision on the Covered Bonds Directive.</w:t>
      </w:r>
    </w:p>
    <w:p w14:paraId="729A0243" w14:textId="77777777" w:rsidR="00110F1B" w:rsidRPr="00CE71BE" w:rsidRDefault="00110F1B">
      <w:pPr>
        <w:pStyle w:val="Plattetekst"/>
        <w:kinsoku w:val="0"/>
        <w:overflowPunct w:val="0"/>
        <w:spacing w:before="8"/>
        <w:ind w:left="0"/>
        <w:rPr>
          <w:sz w:val="17"/>
          <w:szCs w:val="17"/>
          <w:lang w:val="en-GB"/>
        </w:rPr>
      </w:pPr>
    </w:p>
    <w:p w14:paraId="1955BFAD" w14:textId="77777777" w:rsidR="0058241D" w:rsidRPr="00CE71BE" w:rsidRDefault="002B189B">
      <w:pPr>
        <w:pStyle w:val="Plattetekst"/>
        <w:kinsoku w:val="0"/>
        <w:overflowPunct w:val="0"/>
        <w:spacing w:line="235" w:lineRule="auto"/>
        <w:ind w:firstLine="181"/>
        <w:rPr>
          <w:color w:val="231F20"/>
          <w:w w:val="110"/>
          <w:lang w:val="en-GB"/>
        </w:rPr>
      </w:pPr>
      <w:r w:rsidRPr="00CE71BE">
        <w:rPr>
          <w:color w:val="231F20"/>
          <w:w w:val="110"/>
          <w:lang w:val="en-GB"/>
        </w:rPr>
        <w:t>We order and command that this Decree and the accompanying Explanatory Memorandum be published in the Bulletin of Acts, Orders and Decrees.</w:t>
      </w:r>
    </w:p>
    <w:p w14:paraId="09A702BA" w14:textId="77777777" w:rsidR="00110F1B" w:rsidRPr="00CE71BE" w:rsidRDefault="00110F1B">
      <w:pPr>
        <w:pStyle w:val="Plattetekst"/>
        <w:kinsoku w:val="0"/>
        <w:overflowPunct w:val="0"/>
        <w:spacing w:before="5"/>
        <w:ind w:left="0"/>
        <w:rPr>
          <w:sz w:val="17"/>
          <w:szCs w:val="17"/>
          <w:lang w:val="en-GB"/>
        </w:rPr>
      </w:pPr>
    </w:p>
    <w:p w14:paraId="672059DB" w14:textId="77777777" w:rsidR="0058241D" w:rsidRPr="00CE71BE" w:rsidRDefault="002B189B">
      <w:pPr>
        <w:pStyle w:val="Plattetekst"/>
        <w:kinsoku w:val="0"/>
        <w:overflowPunct w:val="0"/>
        <w:spacing w:line="216" w:lineRule="exact"/>
        <w:rPr>
          <w:color w:val="231F20"/>
          <w:w w:val="110"/>
          <w:lang w:val="en-GB"/>
        </w:rPr>
      </w:pPr>
      <w:r w:rsidRPr="00CE71BE">
        <w:rPr>
          <w:color w:val="231F20"/>
          <w:w w:val="110"/>
          <w:lang w:val="en-GB"/>
        </w:rPr>
        <w:t>The Hague, 24 May 2022</w:t>
      </w:r>
    </w:p>
    <w:p w14:paraId="5F2420EA" w14:textId="77777777" w:rsidR="00110F1B" w:rsidRPr="00CE71BE" w:rsidRDefault="00110F1B">
      <w:pPr>
        <w:pStyle w:val="Plattetekst"/>
        <w:kinsoku w:val="0"/>
        <w:overflowPunct w:val="0"/>
        <w:spacing w:line="216" w:lineRule="exact"/>
        <w:rPr>
          <w:color w:val="231F20"/>
          <w:w w:val="110"/>
          <w:lang w:val="en-GB"/>
        </w:rPr>
        <w:sectPr w:rsidR="00110F1B" w:rsidRPr="00CE71BE">
          <w:footerReference w:type="default" r:id="rId19"/>
          <w:pgSz w:w="11170" w:h="15430"/>
          <w:pgMar w:top="440" w:right="600" w:bottom="280" w:left="620" w:header="0" w:footer="0" w:gutter="0"/>
          <w:cols w:space="708"/>
          <w:noEndnote/>
        </w:sectPr>
      </w:pPr>
    </w:p>
    <w:p w14:paraId="080FA29A" w14:textId="77777777" w:rsidR="00110F1B" w:rsidRPr="00CE71BE" w:rsidRDefault="00110F1B">
      <w:pPr>
        <w:pStyle w:val="Plattetekst"/>
        <w:kinsoku w:val="0"/>
        <w:overflowPunct w:val="0"/>
        <w:ind w:left="0"/>
        <w:rPr>
          <w:sz w:val="22"/>
          <w:szCs w:val="22"/>
          <w:lang w:val="en-GB"/>
        </w:rPr>
      </w:pPr>
    </w:p>
    <w:p w14:paraId="5ADDAF82" w14:textId="77777777" w:rsidR="0058241D" w:rsidRPr="00CE71BE" w:rsidRDefault="002B189B">
      <w:pPr>
        <w:pStyle w:val="Plattetekst"/>
        <w:kinsoku w:val="0"/>
        <w:overflowPunct w:val="0"/>
        <w:spacing w:before="158" w:line="215" w:lineRule="exact"/>
        <w:rPr>
          <w:color w:val="231F20"/>
          <w:w w:val="110"/>
          <w:lang w:val="en-GB"/>
        </w:rPr>
      </w:pPr>
      <w:r w:rsidRPr="00CE71BE">
        <w:rPr>
          <w:color w:val="231F20"/>
          <w:w w:val="110"/>
          <w:lang w:val="en-GB"/>
        </w:rPr>
        <w:t>The Minister of Finance,</w:t>
      </w:r>
    </w:p>
    <w:p w14:paraId="05A2E599" w14:textId="77777777" w:rsidR="0058241D" w:rsidRDefault="002B189B">
      <w:pPr>
        <w:pStyle w:val="Plattetekst"/>
        <w:kinsoku w:val="0"/>
        <w:overflowPunct w:val="0"/>
        <w:spacing w:line="215" w:lineRule="exact"/>
        <w:rPr>
          <w:color w:val="231F20"/>
          <w:w w:val="110"/>
        </w:rPr>
      </w:pPr>
      <w:r>
        <w:rPr>
          <w:color w:val="231F20"/>
          <w:w w:val="110"/>
        </w:rPr>
        <w:t>S.A.M. Kaag</w:t>
      </w:r>
    </w:p>
    <w:p w14:paraId="554ECA1D" w14:textId="77777777" w:rsidR="0058241D" w:rsidRDefault="002B189B">
      <w:pPr>
        <w:pStyle w:val="Plattetekst"/>
        <w:kinsoku w:val="0"/>
        <w:overflowPunct w:val="0"/>
        <w:spacing w:line="215" w:lineRule="exact"/>
        <w:ind w:left="2522"/>
        <w:rPr>
          <w:color w:val="231F20"/>
          <w:w w:val="110"/>
        </w:rPr>
      </w:pPr>
      <w:r>
        <w:rPr>
          <w:rFonts w:ascii="Times New Roman" w:hAnsi="Times New Roman" w:cs="Times New Roman"/>
          <w:sz w:val="24"/>
          <w:szCs w:val="24"/>
        </w:rPr>
        <w:br w:type="column"/>
      </w:r>
      <w:r>
        <w:rPr>
          <w:color w:val="231F20"/>
          <w:w w:val="110"/>
        </w:rPr>
        <w:t>Willem-Alexander</w:t>
      </w:r>
    </w:p>
    <w:p w14:paraId="4AACA8D4" w14:textId="77777777" w:rsidR="00110F1B" w:rsidRDefault="00110F1B">
      <w:pPr>
        <w:pStyle w:val="Plattetekst"/>
        <w:kinsoku w:val="0"/>
        <w:overflowPunct w:val="0"/>
        <w:ind w:left="0"/>
        <w:rPr>
          <w:sz w:val="22"/>
          <w:szCs w:val="22"/>
        </w:rPr>
      </w:pPr>
    </w:p>
    <w:p w14:paraId="5CD5B53D" w14:textId="77777777" w:rsidR="00110F1B" w:rsidRDefault="00110F1B">
      <w:pPr>
        <w:pStyle w:val="Plattetekst"/>
        <w:kinsoku w:val="0"/>
        <w:overflowPunct w:val="0"/>
        <w:spacing w:before="6"/>
        <w:ind w:left="0"/>
        <w:rPr>
          <w:sz w:val="31"/>
          <w:szCs w:val="31"/>
        </w:rPr>
      </w:pPr>
    </w:p>
    <w:p w14:paraId="0D96D867" w14:textId="77777777" w:rsidR="0058241D" w:rsidRPr="00CE71BE" w:rsidRDefault="002B189B">
      <w:pPr>
        <w:pStyle w:val="Plattetekst"/>
        <w:kinsoku w:val="0"/>
        <w:overflowPunct w:val="0"/>
        <w:spacing w:line="420" w:lineRule="atLeast"/>
        <w:ind w:left="833" w:right="134" w:firstLine="289"/>
        <w:jc w:val="right"/>
        <w:rPr>
          <w:color w:val="231F20"/>
          <w:w w:val="110"/>
          <w:lang w:val="en-GB"/>
        </w:rPr>
      </w:pPr>
      <w:r w:rsidRPr="00CE71BE">
        <w:rPr>
          <w:color w:val="231F20"/>
          <w:w w:val="105"/>
          <w:lang w:val="en-GB"/>
        </w:rPr>
        <w:t xml:space="preserve">Issued on the </w:t>
      </w:r>
      <w:r w:rsidRPr="00CE71BE">
        <w:rPr>
          <w:rFonts w:ascii="Verdana" w:hAnsi="Verdana" w:cs="Verdana"/>
          <w:i/>
          <w:iCs/>
          <w:color w:val="231F20"/>
          <w:w w:val="105"/>
          <w:lang w:val="en-GB"/>
        </w:rPr>
        <w:t xml:space="preserve">thirteenth of </w:t>
      </w:r>
      <w:r w:rsidRPr="00CE71BE">
        <w:rPr>
          <w:color w:val="231F20"/>
          <w:w w:val="105"/>
          <w:lang w:val="en-GB"/>
        </w:rPr>
        <w:t xml:space="preserve">June 2022 </w:t>
      </w:r>
      <w:r w:rsidRPr="00CE71BE">
        <w:rPr>
          <w:color w:val="231F20"/>
          <w:w w:val="110"/>
          <w:lang w:val="en-GB"/>
        </w:rPr>
        <w:t>The Minister of Justice and Security,</w:t>
      </w:r>
    </w:p>
    <w:p w14:paraId="6EF8A8D4" w14:textId="77777777" w:rsidR="0058241D" w:rsidRPr="00CE71BE" w:rsidRDefault="002B189B">
      <w:pPr>
        <w:pStyle w:val="Plattetekst"/>
        <w:kinsoku w:val="0"/>
        <w:overflowPunct w:val="0"/>
        <w:spacing w:before="2"/>
        <w:ind w:left="0" w:right="134"/>
        <w:jc w:val="right"/>
        <w:rPr>
          <w:color w:val="231F20"/>
          <w:w w:val="109"/>
          <w:lang w:val="en-GB"/>
        </w:rPr>
      </w:pPr>
      <w:r w:rsidRPr="00CE71BE">
        <w:rPr>
          <w:color w:val="231F20"/>
          <w:w w:val="102"/>
          <w:lang w:val="en-GB"/>
        </w:rPr>
        <w:t xml:space="preserve">D. </w:t>
      </w:r>
      <w:r w:rsidRPr="00CE71BE">
        <w:rPr>
          <w:color w:val="231F20"/>
          <w:spacing w:val="-71"/>
          <w:w w:val="112"/>
          <w:lang w:val="en-GB"/>
        </w:rPr>
        <w:t xml:space="preserve">Yes¸ </w:t>
      </w:r>
      <w:proofErr w:type="spellStart"/>
      <w:r w:rsidRPr="00CE71BE">
        <w:rPr>
          <w:color w:val="231F20"/>
          <w:w w:val="109"/>
          <w:lang w:val="en-GB"/>
        </w:rPr>
        <w:t>ilgöz-Zegerius</w:t>
      </w:r>
      <w:proofErr w:type="spellEnd"/>
    </w:p>
    <w:p w14:paraId="5471BCCF" w14:textId="77777777" w:rsidR="00110F1B" w:rsidRPr="00CE71BE" w:rsidRDefault="00110F1B">
      <w:pPr>
        <w:pStyle w:val="Plattetekst"/>
        <w:kinsoku w:val="0"/>
        <w:overflowPunct w:val="0"/>
        <w:spacing w:before="2"/>
        <w:ind w:left="0" w:right="134"/>
        <w:jc w:val="right"/>
        <w:rPr>
          <w:color w:val="231F20"/>
          <w:w w:val="109"/>
          <w:lang w:val="en-GB"/>
        </w:rPr>
        <w:sectPr w:rsidR="00110F1B" w:rsidRPr="00CE71BE">
          <w:type w:val="continuous"/>
          <w:pgSz w:w="11170" w:h="15430"/>
          <w:pgMar w:top="520" w:right="600" w:bottom="800" w:left="620" w:header="708" w:footer="708" w:gutter="0"/>
          <w:cols w:num="2" w:space="708" w:equalWidth="0">
            <w:col w:w="5710" w:space="40"/>
            <w:col w:w="4200"/>
          </w:cols>
          <w:noEndnote/>
        </w:sectPr>
      </w:pPr>
    </w:p>
    <w:p w14:paraId="2A652B57" w14:textId="77777777" w:rsidR="00110F1B" w:rsidRPr="00CE71BE" w:rsidRDefault="00110F1B">
      <w:pPr>
        <w:pStyle w:val="Plattetekst"/>
        <w:kinsoku w:val="0"/>
        <w:overflowPunct w:val="0"/>
        <w:ind w:left="0"/>
        <w:rPr>
          <w:sz w:val="20"/>
          <w:szCs w:val="20"/>
          <w:lang w:val="en-GB"/>
        </w:rPr>
      </w:pPr>
    </w:p>
    <w:p w14:paraId="063C6FCB" w14:textId="77777777" w:rsidR="00110F1B" w:rsidRPr="00CE71BE" w:rsidRDefault="00110F1B">
      <w:pPr>
        <w:pStyle w:val="Plattetekst"/>
        <w:kinsoku w:val="0"/>
        <w:overflowPunct w:val="0"/>
        <w:ind w:left="0"/>
        <w:rPr>
          <w:sz w:val="20"/>
          <w:szCs w:val="20"/>
          <w:lang w:val="en-GB"/>
        </w:rPr>
      </w:pPr>
    </w:p>
    <w:p w14:paraId="57996149" w14:textId="77777777" w:rsidR="00110F1B" w:rsidRPr="00CE71BE" w:rsidRDefault="00110F1B">
      <w:pPr>
        <w:pStyle w:val="Plattetekst"/>
        <w:kinsoku w:val="0"/>
        <w:overflowPunct w:val="0"/>
        <w:ind w:left="0"/>
        <w:rPr>
          <w:sz w:val="20"/>
          <w:szCs w:val="20"/>
          <w:lang w:val="en-GB"/>
        </w:rPr>
      </w:pPr>
    </w:p>
    <w:p w14:paraId="3236239C" w14:textId="77777777" w:rsidR="00110F1B" w:rsidRPr="00CE71BE" w:rsidRDefault="00110F1B">
      <w:pPr>
        <w:pStyle w:val="Plattetekst"/>
        <w:kinsoku w:val="0"/>
        <w:overflowPunct w:val="0"/>
        <w:ind w:left="0"/>
        <w:rPr>
          <w:sz w:val="20"/>
          <w:szCs w:val="20"/>
          <w:lang w:val="en-GB"/>
        </w:rPr>
      </w:pPr>
    </w:p>
    <w:p w14:paraId="6200D556" w14:textId="77777777" w:rsidR="00110F1B" w:rsidRPr="00CE71BE" w:rsidRDefault="00110F1B">
      <w:pPr>
        <w:pStyle w:val="Plattetekst"/>
        <w:kinsoku w:val="0"/>
        <w:overflowPunct w:val="0"/>
        <w:ind w:left="0"/>
        <w:rPr>
          <w:sz w:val="20"/>
          <w:szCs w:val="20"/>
          <w:lang w:val="en-GB"/>
        </w:rPr>
      </w:pPr>
    </w:p>
    <w:p w14:paraId="550530E3" w14:textId="77777777" w:rsidR="00110F1B" w:rsidRPr="00CE71BE" w:rsidRDefault="00110F1B">
      <w:pPr>
        <w:pStyle w:val="Plattetekst"/>
        <w:kinsoku w:val="0"/>
        <w:overflowPunct w:val="0"/>
        <w:ind w:left="0"/>
        <w:rPr>
          <w:sz w:val="20"/>
          <w:szCs w:val="20"/>
          <w:lang w:val="en-GB"/>
        </w:rPr>
      </w:pPr>
    </w:p>
    <w:p w14:paraId="43315CD7" w14:textId="77777777" w:rsidR="00110F1B" w:rsidRPr="00CE71BE" w:rsidRDefault="00110F1B">
      <w:pPr>
        <w:pStyle w:val="Plattetekst"/>
        <w:kinsoku w:val="0"/>
        <w:overflowPunct w:val="0"/>
        <w:ind w:left="0"/>
        <w:rPr>
          <w:sz w:val="20"/>
          <w:szCs w:val="20"/>
          <w:lang w:val="en-GB"/>
        </w:rPr>
      </w:pPr>
    </w:p>
    <w:p w14:paraId="57C37EEB" w14:textId="77777777" w:rsidR="00110F1B" w:rsidRPr="00CE71BE" w:rsidRDefault="00110F1B">
      <w:pPr>
        <w:pStyle w:val="Plattetekst"/>
        <w:kinsoku w:val="0"/>
        <w:overflowPunct w:val="0"/>
        <w:ind w:left="0"/>
        <w:rPr>
          <w:sz w:val="20"/>
          <w:szCs w:val="20"/>
          <w:lang w:val="en-GB"/>
        </w:rPr>
      </w:pPr>
    </w:p>
    <w:p w14:paraId="01E8DCE9" w14:textId="77777777" w:rsidR="00110F1B" w:rsidRPr="00CE71BE" w:rsidRDefault="00110F1B">
      <w:pPr>
        <w:pStyle w:val="Plattetekst"/>
        <w:kinsoku w:val="0"/>
        <w:overflowPunct w:val="0"/>
        <w:ind w:left="0"/>
        <w:rPr>
          <w:sz w:val="20"/>
          <w:szCs w:val="20"/>
          <w:lang w:val="en-GB"/>
        </w:rPr>
      </w:pPr>
    </w:p>
    <w:p w14:paraId="5D6F7A75" w14:textId="77777777" w:rsidR="00110F1B" w:rsidRPr="00CE71BE" w:rsidRDefault="00110F1B">
      <w:pPr>
        <w:pStyle w:val="Plattetekst"/>
        <w:kinsoku w:val="0"/>
        <w:overflowPunct w:val="0"/>
        <w:ind w:left="0"/>
        <w:rPr>
          <w:sz w:val="20"/>
          <w:szCs w:val="20"/>
          <w:lang w:val="en-GB"/>
        </w:rPr>
      </w:pPr>
    </w:p>
    <w:p w14:paraId="18B9D3F8" w14:textId="77777777" w:rsidR="00110F1B" w:rsidRPr="00CE71BE" w:rsidRDefault="00110F1B">
      <w:pPr>
        <w:pStyle w:val="Plattetekst"/>
        <w:kinsoku w:val="0"/>
        <w:overflowPunct w:val="0"/>
        <w:ind w:left="0"/>
        <w:rPr>
          <w:sz w:val="20"/>
          <w:szCs w:val="20"/>
          <w:lang w:val="en-GB"/>
        </w:rPr>
      </w:pPr>
    </w:p>
    <w:p w14:paraId="2C058612" w14:textId="77777777" w:rsidR="00110F1B" w:rsidRPr="00CE71BE" w:rsidRDefault="00110F1B">
      <w:pPr>
        <w:pStyle w:val="Plattetekst"/>
        <w:kinsoku w:val="0"/>
        <w:overflowPunct w:val="0"/>
        <w:ind w:left="0"/>
        <w:rPr>
          <w:sz w:val="20"/>
          <w:szCs w:val="20"/>
          <w:lang w:val="en-GB"/>
        </w:rPr>
      </w:pPr>
    </w:p>
    <w:p w14:paraId="6AF5241F" w14:textId="77777777" w:rsidR="00110F1B" w:rsidRPr="00CE71BE" w:rsidRDefault="00110F1B">
      <w:pPr>
        <w:pStyle w:val="Plattetekst"/>
        <w:kinsoku w:val="0"/>
        <w:overflowPunct w:val="0"/>
        <w:ind w:left="0"/>
        <w:rPr>
          <w:sz w:val="20"/>
          <w:szCs w:val="20"/>
          <w:lang w:val="en-GB"/>
        </w:rPr>
      </w:pPr>
    </w:p>
    <w:p w14:paraId="5977B352" w14:textId="77777777" w:rsidR="00110F1B" w:rsidRPr="00CE71BE" w:rsidRDefault="00110F1B">
      <w:pPr>
        <w:pStyle w:val="Plattetekst"/>
        <w:kinsoku w:val="0"/>
        <w:overflowPunct w:val="0"/>
        <w:ind w:left="0"/>
        <w:rPr>
          <w:sz w:val="20"/>
          <w:szCs w:val="20"/>
          <w:lang w:val="en-GB"/>
        </w:rPr>
      </w:pPr>
    </w:p>
    <w:p w14:paraId="60272695" w14:textId="77777777" w:rsidR="00110F1B" w:rsidRPr="00CE71BE" w:rsidRDefault="00110F1B">
      <w:pPr>
        <w:pStyle w:val="Plattetekst"/>
        <w:kinsoku w:val="0"/>
        <w:overflowPunct w:val="0"/>
        <w:ind w:left="0"/>
        <w:rPr>
          <w:sz w:val="20"/>
          <w:szCs w:val="20"/>
          <w:lang w:val="en-GB"/>
        </w:rPr>
      </w:pPr>
    </w:p>
    <w:p w14:paraId="58FFFB24" w14:textId="77777777" w:rsidR="00110F1B" w:rsidRPr="00CE71BE" w:rsidRDefault="00110F1B">
      <w:pPr>
        <w:pStyle w:val="Plattetekst"/>
        <w:kinsoku w:val="0"/>
        <w:overflowPunct w:val="0"/>
        <w:ind w:left="0"/>
        <w:rPr>
          <w:sz w:val="20"/>
          <w:szCs w:val="20"/>
          <w:lang w:val="en-GB"/>
        </w:rPr>
      </w:pPr>
    </w:p>
    <w:p w14:paraId="6F528C30" w14:textId="77777777" w:rsidR="00110F1B" w:rsidRPr="00CE71BE" w:rsidRDefault="00110F1B">
      <w:pPr>
        <w:pStyle w:val="Plattetekst"/>
        <w:kinsoku w:val="0"/>
        <w:overflowPunct w:val="0"/>
        <w:ind w:left="0"/>
        <w:rPr>
          <w:sz w:val="20"/>
          <w:szCs w:val="20"/>
          <w:lang w:val="en-GB"/>
        </w:rPr>
      </w:pPr>
    </w:p>
    <w:p w14:paraId="4CD8EDCB" w14:textId="77777777" w:rsidR="00110F1B" w:rsidRPr="00CE71BE" w:rsidRDefault="00110F1B">
      <w:pPr>
        <w:pStyle w:val="Plattetekst"/>
        <w:kinsoku w:val="0"/>
        <w:overflowPunct w:val="0"/>
        <w:ind w:left="0"/>
        <w:rPr>
          <w:sz w:val="20"/>
          <w:szCs w:val="20"/>
          <w:lang w:val="en-GB"/>
        </w:rPr>
      </w:pPr>
    </w:p>
    <w:p w14:paraId="3927755D" w14:textId="77777777" w:rsidR="00110F1B" w:rsidRPr="00CE71BE" w:rsidRDefault="00110F1B">
      <w:pPr>
        <w:pStyle w:val="Plattetekst"/>
        <w:kinsoku w:val="0"/>
        <w:overflowPunct w:val="0"/>
        <w:ind w:left="0"/>
        <w:rPr>
          <w:sz w:val="20"/>
          <w:szCs w:val="20"/>
          <w:lang w:val="en-GB"/>
        </w:rPr>
      </w:pPr>
    </w:p>
    <w:p w14:paraId="39CE4ADA" w14:textId="77777777" w:rsidR="00110F1B" w:rsidRPr="00CE71BE" w:rsidRDefault="00110F1B">
      <w:pPr>
        <w:pStyle w:val="Plattetekst"/>
        <w:kinsoku w:val="0"/>
        <w:overflowPunct w:val="0"/>
        <w:ind w:left="0"/>
        <w:rPr>
          <w:sz w:val="20"/>
          <w:szCs w:val="20"/>
          <w:lang w:val="en-GB"/>
        </w:rPr>
      </w:pPr>
    </w:p>
    <w:p w14:paraId="3A1A4D69" w14:textId="77777777" w:rsidR="00110F1B" w:rsidRPr="00CE71BE" w:rsidRDefault="00110F1B">
      <w:pPr>
        <w:pStyle w:val="Plattetekst"/>
        <w:kinsoku w:val="0"/>
        <w:overflowPunct w:val="0"/>
        <w:ind w:left="0"/>
        <w:rPr>
          <w:sz w:val="14"/>
          <w:szCs w:val="14"/>
          <w:lang w:val="en-GB"/>
        </w:rPr>
      </w:pPr>
    </w:p>
    <w:p w14:paraId="1E18822C" w14:textId="77777777" w:rsidR="0058241D" w:rsidRPr="00CE71BE" w:rsidRDefault="002B189B">
      <w:pPr>
        <w:pStyle w:val="Plattetekst"/>
        <w:kinsoku w:val="0"/>
        <w:overflowPunct w:val="0"/>
        <w:spacing w:before="97"/>
        <w:ind w:left="117"/>
        <w:rPr>
          <w:color w:val="231F20"/>
          <w:w w:val="110"/>
          <w:sz w:val="11"/>
          <w:szCs w:val="11"/>
          <w:lang w:val="en-GB"/>
        </w:rPr>
      </w:pPr>
      <w:r>
        <w:rPr>
          <w:noProof/>
        </w:rPr>
        <w:lastRenderedPageBreak/>
        <mc:AlternateContent>
          <mc:Choice Requires="wps">
            <w:drawing>
              <wp:anchor distT="0" distB="0" distL="114300" distR="114300" simplePos="0" relativeHeight="251661312" behindDoc="1" locked="0" layoutInCell="0" allowOverlap="1" wp14:anchorId="3329FF48" wp14:editId="6D3337B5">
                <wp:simplePos x="0" y="0"/>
                <wp:positionH relativeFrom="page">
                  <wp:posOffset>467995</wp:posOffset>
                </wp:positionH>
                <wp:positionV relativeFrom="paragraph">
                  <wp:posOffset>140335</wp:posOffset>
                </wp:positionV>
                <wp:extent cx="596265" cy="9017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503AF" w14:textId="77777777" w:rsidR="00D76449" w:rsidRDefault="00D76449">
                            <w:pPr>
                              <w:pStyle w:val="Plattetekst"/>
                              <w:kinsoku w:val="0"/>
                              <w:overflowPunct w:val="0"/>
                              <w:spacing w:before="4"/>
                              <w:ind w:left="0"/>
                              <w:rPr>
                                <w:color w:val="231F20"/>
                                <w:w w:val="110"/>
                                <w:sz w:val="11"/>
                                <w:szCs w:val="11"/>
                              </w:rPr>
                            </w:pPr>
                            <w:r>
                              <w:rPr>
                                <w:color w:val="231F20"/>
                                <w:w w:val="110"/>
                                <w:sz w:val="11"/>
                                <w:szCs w:val="11"/>
                              </w:rPr>
                              <w:t>ISSN 0920 - 2064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FF48" id="Text Box 11" o:spid="_x0000_s1030" type="#_x0000_t202" style="position:absolute;left:0;text-align:left;margin-left:36.85pt;margin-top:11.05pt;width:46.95pt;height: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" o:allowincell="f" filled="f" stroked="f">
                <v:textbox inset="0,0,0,0">
                  <w:txbxContent>
                    <w:p w14:paraId="4E6503AF" w14:textId="77777777" w:rsidR="00D76449" w:rsidRDefault="00D76449">
                      <w:pPr>
                        <w:pStyle w:val="Plattetekst"/>
                        <w:kinsoku w:val="0"/>
                        <w:overflowPunct w:val="0"/>
                        <w:spacing w:before="4"/>
                        <w:ind w:left="0"/>
                        <w:rPr>
                          <w:color w:val="231F20"/>
                          <w:w w:val="110"/>
                          <w:sz w:val="11"/>
                          <w:szCs w:val="11"/>
                        </w:rPr>
                      </w:pPr>
                      <w:r>
                        <w:rPr>
                          <w:color w:val="231F20"/>
                          <w:w w:val="110"/>
                          <w:sz w:val="11"/>
                          <w:szCs w:val="11"/>
                        </w:rPr>
                        <w:t>ISSN 0920 - 2064</w:t>
                      </w:r>
                    </w:p>
                  </w:txbxContent>
                </v:textbox>
                <w10:wrap anchorx="page"/>
              </v:shape>
            </w:pict>
          </mc:Fallback>
        </mc:AlternateContent>
      </w:r>
      <w:r w:rsidRPr="00CE71BE">
        <w:rPr>
          <w:color w:val="231F20"/>
          <w:w w:val="110"/>
          <w:sz w:val="11"/>
          <w:szCs w:val="11"/>
          <w:lang w:val="en-GB"/>
        </w:rPr>
        <w:t>stb-2022-223</w:t>
      </w:r>
    </w:p>
    <w:p w14:paraId="2D46A156" w14:textId="77777777" w:rsidR="0058241D" w:rsidRPr="00CE71BE" w:rsidRDefault="002B189B">
      <w:pPr>
        <w:pStyle w:val="Plattetekst"/>
        <w:tabs>
          <w:tab w:val="left" w:pos="3433"/>
          <w:tab w:val="right" w:pos="9811"/>
        </w:tabs>
        <w:kinsoku w:val="0"/>
        <w:overflowPunct w:val="0"/>
        <w:spacing w:before="53"/>
        <w:ind w:left="117"/>
        <w:rPr>
          <w:color w:val="231F20"/>
          <w:w w:val="110"/>
          <w:lang w:val="en-GB"/>
        </w:rPr>
      </w:pPr>
      <w:r w:rsidRPr="00CE71BE">
        <w:rPr>
          <w:color w:val="231F20"/>
          <w:w w:val="110"/>
          <w:sz w:val="11"/>
          <w:szCs w:val="11"/>
          <w:lang w:val="en-GB"/>
        </w:rPr>
        <w:t>The Hague 2022</w:t>
      </w:r>
      <w:r w:rsidRPr="00CE71BE">
        <w:rPr>
          <w:color w:val="231F20"/>
          <w:w w:val="110"/>
          <w:sz w:val="11"/>
          <w:szCs w:val="11"/>
          <w:lang w:val="en-GB"/>
        </w:rPr>
        <w:tab/>
      </w:r>
      <w:r w:rsidRPr="00CE71BE">
        <w:rPr>
          <w:color w:val="231F20"/>
          <w:w w:val="110"/>
          <w:lang w:val="en-GB"/>
        </w:rPr>
        <w:t>Official Gazette 2022 2238</w:t>
      </w:r>
    </w:p>
    <w:p w14:paraId="09A8216F" w14:textId="77777777" w:rsidR="00110F1B" w:rsidRPr="00CE71BE" w:rsidRDefault="00110F1B">
      <w:pPr>
        <w:pStyle w:val="Plattetekst"/>
        <w:tabs>
          <w:tab w:val="left" w:pos="3433"/>
          <w:tab w:val="right" w:pos="9811"/>
        </w:tabs>
        <w:kinsoku w:val="0"/>
        <w:overflowPunct w:val="0"/>
        <w:spacing w:before="53"/>
        <w:ind w:left="117"/>
        <w:rPr>
          <w:color w:val="231F20"/>
          <w:w w:val="110"/>
          <w:lang w:val="en-GB"/>
        </w:rPr>
        <w:sectPr w:rsidR="00110F1B" w:rsidRPr="00CE71BE">
          <w:type w:val="continuous"/>
          <w:pgSz w:w="11170" w:h="15430"/>
          <w:pgMar w:top="520" w:right="600" w:bottom="800" w:left="620" w:header="708" w:footer="708" w:gutter="0"/>
          <w:cols w:space="708" w:equalWidth="0">
            <w:col w:w="9950"/>
          </w:cols>
          <w:noEndnote/>
        </w:sectPr>
      </w:pPr>
    </w:p>
    <w:p w14:paraId="121753DA" w14:textId="77777777" w:rsidR="0058241D" w:rsidRPr="00CE71BE" w:rsidRDefault="002B189B">
      <w:pPr>
        <w:pStyle w:val="Kop1"/>
        <w:kinsoku w:val="0"/>
        <w:overflowPunct w:val="0"/>
        <w:spacing w:before="87"/>
        <w:rPr>
          <w:color w:val="231F20"/>
          <w:w w:val="110"/>
          <w:lang w:val="en-GB"/>
        </w:rPr>
      </w:pPr>
      <w:bookmarkStart w:id="6" w:name="NOTA_VAN_TOELICHTING_"/>
      <w:bookmarkEnd w:id="6"/>
      <w:r w:rsidRPr="00CE71BE">
        <w:rPr>
          <w:color w:val="231F20"/>
          <w:w w:val="110"/>
          <w:lang w:val="en-GB"/>
        </w:rPr>
        <w:lastRenderedPageBreak/>
        <w:t>EXPLANATORY MEMORANDUM</w:t>
      </w:r>
    </w:p>
    <w:p w14:paraId="23F89256" w14:textId="77777777" w:rsidR="00110F1B" w:rsidRPr="00CE71BE" w:rsidRDefault="00110F1B">
      <w:pPr>
        <w:pStyle w:val="Plattetekst"/>
        <w:kinsoku w:val="0"/>
        <w:overflowPunct w:val="0"/>
        <w:spacing w:before="3"/>
        <w:ind w:left="0"/>
        <w:rPr>
          <w:b/>
          <w:bCs/>
          <w:sz w:val="17"/>
          <w:szCs w:val="17"/>
          <w:lang w:val="en-GB"/>
        </w:rPr>
      </w:pPr>
    </w:p>
    <w:p w14:paraId="1212B34E" w14:textId="77777777" w:rsidR="0058241D" w:rsidRPr="00CE71BE" w:rsidRDefault="002B189B">
      <w:pPr>
        <w:pStyle w:val="Plattetekst"/>
        <w:kinsoku w:val="0"/>
        <w:overflowPunct w:val="0"/>
        <w:rPr>
          <w:b/>
          <w:bCs/>
          <w:color w:val="231F20"/>
          <w:w w:val="110"/>
          <w:lang w:val="en-GB"/>
        </w:rPr>
      </w:pPr>
      <w:r w:rsidRPr="00CE71BE">
        <w:rPr>
          <w:b/>
          <w:bCs/>
          <w:color w:val="231F20"/>
          <w:w w:val="110"/>
          <w:lang w:val="en-GB"/>
        </w:rPr>
        <w:t>General</w:t>
      </w:r>
    </w:p>
    <w:p w14:paraId="72756471" w14:textId="77777777" w:rsidR="00110F1B" w:rsidRPr="00CE71BE" w:rsidRDefault="00110F1B">
      <w:pPr>
        <w:pStyle w:val="Plattetekst"/>
        <w:kinsoku w:val="0"/>
        <w:overflowPunct w:val="0"/>
        <w:spacing w:before="4"/>
        <w:ind w:left="0"/>
        <w:rPr>
          <w:b/>
          <w:bCs/>
          <w:sz w:val="17"/>
          <w:szCs w:val="17"/>
          <w:lang w:val="en-GB"/>
        </w:rPr>
      </w:pPr>
    </w:p>
    <w:p w14:paraId="1C9B2A3B" w14:textId="77777777" w:rsidR="0058241D" w:rsidRPr="00CE71BE" w:rsidRDefault="002B189B">
      <w:pPr>
        <w:pStyle w:val="Kop1"/>
        <w:kinsoku w:val="0"/>
        <w:overflowPunct w:val="0"/>
        <w:rPr>
          <w:color w:val="231F20"/>
          <w:w w:val="105"/>
          <w:lang w:val="en-GB"/>
        </w:rPr>
      </w:pPr>
      <w:r w:rsidRPr="00CE71BE">
        <w:rPr>
          <w:color w:val="231F20"/>
          <w:w w:val="105"/>
          <w:lang w:val="en-GB"/>
        </w:rPr>
        <w:t>§ Introduction</w:t>
      </w:r>
    </w:p>
    <w:p w14:paraId="07AFD18F" w14:textId="77777777" w:rsidR="00110F1B" w:rsidRPr="00CE71BE" w:rsidRDefault="00110F1B">
      <w:pPr>
        <w:pStyle w:val="Plattetekst"/>
        <w:kinsoku w:val="0"/>
        <w:overflowPunct w:val="0"/>
        <w:spacing w:before="8"/>
        <w:ind w:left="0"/>
        <w:rPr>
          <w:b/>
          <w:bCs/>
          <w:sz w:val="17"/>
          <w:szCs w:val="17"/>
          <w:lang w:val="en-GB"/>
        </w:rPr>
      </w:pPr>
    </w:p>
    <w:p w14:paraId="7F07104B" w14:textId="43937A19" w:rsidR="0058241D" w:rsidRPr="00CE71BE" w:rsidRDefault="002B189B" w:rsidP="00CE71BE">
      <w:pPr>
        <w:pStyle w:val="Plattetekst"/>
        <w:kinsoku w:val="0"/>
        <w:overflowPunct w:val="0"/>
        <w:spacing w:line="235" w:lineRule="auto"/>
        <w:ind w:right="416" w:firstLine="181"/>
        <w:rPr>
          <w:color w:val="231F20"/>
          <w:w w:val="110"/>
          <w:lang w:val="en-GB"/>
        </w:rPr>
      </w:pPr>
      <w:r w:rsidRPr="00CE71BE">
        <w:rPr>
          <w:color w:val="231F20"/>
          <w:w w:val="110"/>
          <w:lang w:val="en-GB"/>
        </w:rPr>
        <w:t>This decision, together with the proposal for the Implementing Act for the Covered Bonds Directive (hereinafter: the Implementing Act)</w:t>
      </w:r>
      <w:r w:rsidRPr="00CE71BE">
        <w:rPr>
          <w:color w:val="231F20"/>
          <w:w w:val="110"/>
          <w:vertAlign w:val="superscript"/>
          <w:lang w:val="en-GB"/>
        </w:rPr>
        <w:t>1</w:t>
      </w:r>
      <w:r w:rsidR="00CE71BE">
        <w:rPr>
          <w:color w:val="231F20"/>
          <w:w w:val="110"/>
          <w:lang w:val="en-GB"/>
        </w:rPr>
        <w:t xml:space="preserve"> and the Imple</w:t>
      </w:r>
      <w:r w:rsidRPr="00CE71BE">
        <w:rPr>
          <w:color w:val="231F20"/>
          <w:w w:val="110"/>
          <w:lang w:val="en-GB"/>
        </w:rPr>
        <w:t>mentation Regulation for the Covered Bonds Directive</w:t>
      </w:r>
      <w:r w:rsidRPr="00CE71BE">
        <w:rPr>
          <w:color w:val="231F20"/>
          <w:w w:val="110"/>
          <w:vertAlign w:val="superscript"/>
          <w:lang w:val="en-GB"/>
        </w:rPr>
        <w:t>2</w:t>
      </w:r>
      <w:r w:rsidRPr="00CE71BE">
        <w:rPr>
          <w:color w:val="231F20"/>
          <w:w w:val="110"/>
          <w:lang w:val="en-GB"/>
        </w:rPr>
        <w:t>, implements Directive (EU) 2019/2162 of the European Parliament and of the Council of 27 November 2019 on the issue of covered bonds and the</w:t>
      </w:r>
      <w:r w:rsidR="00CE71BE">
        <w:rPr>
          <w:color w:val="231F20"/>
          <w:w w:val="110"/>
          <w:lang w:val="en-GB"/>
        </w:rPr>
        <w:t xml:space="preserve"> </w:t>
      </w:r>
      <w:r w:rsidRPr="00CE71BE">
        <w:rPr>
          <w:color w:val="231F20"/>
          <w:w w:val="110"/>
          <w:lang w:val="en-GB"/>
        </w:rPr>
        <w:t xml:space="preserve">government supervision of covered bonds and amending Directives 2009/65/EC and 2014/59/EU (OJEU 2019, L 328) (hereinafter: the Directive). As a result of the implementation of the Directive, this Decree provides for amendments to the </w:t>
      </w:r>
      <w:r w:rsidR="009021EB">
        <w:rPr>
          <w:color w:val="231F20"/>
          <w:w w:val="110"/>
          <w:lang w:val="en-GB"/>
        </w:rPr>
        <w:t xml:space="preserve">Decree </w:t>
      </w:r>
      <w:r w:rsidRPr="00CE71BE">
        <w:rPr>
          <w:color w:val="231F20"/>
          <w:w w:val="110"/>
          <w:lang w:val="en-GB"/>
        </w:rPr>
        <w:t xml:space="preserve">Prudential Rules </w:t>
      </w:r>
      <w:r w:rsidR="00CE71BE">
        <w:rPr>
          <w:color w:val="231F20"/>
          <w:w w:val="110"/>
          <w:lang w:val="en-GB"/>
        </w:rPr>
        <w:t xml:space="preserve">Financial Supervision Act </w:t>
      </w:r>
      <w:r w:rsidRPr="00CE71BE">
        <w:rPr>
          <w:color w:val="231F20"/>
          <w:w w:val="110"/>
          <w:lang w:val="en-GB"/>
        </w:rPr>
        <w:t>(</w:t>
      </w:r>
      <w:proofErr w:type="spellStart"/>
      <w:r w:rsidR="00CE71BE" w:rsidRPr="00CE71BE">
        <w:rPr>
          <w:color w:val="231F20"/>
          <w:w w:val="110"/>
          <w:lang w:val="en-GB"/>
        </w:rPr>
        <w:t>Besluit</w:t>
      </w:r>
      <w:proofErr w:type="spellEnd"/>
      <w:r w:rsidR="00CE71BE" w:rsidRPr="00CE71BE">
        <w:rPr>
          <w:color w:val="231F20"/>
          <w:w w:val="110"/>
          <w:lang w:val="en-GB"/>
        </w:rPr>
        <w:t xml:space="preserve"> </w:t>
      </w:r>
      <w:proofErr w:type="spellStart"/>
      <w:r w:rsidR="00CE71BE" w:rsidRPr="00CE71BE">
        <w:rPr>
          <w:color w:val="231F20"/>
          <w:w w:val="110"/>
          <w:lang w:val="en-GB"/>
        </w:rPr>
        <w:t>prudentiële</w:t>
      </w:r>
      <w:proofErr w:type="spellEnd"/>
      <w:r w:rsidR="00CE71BE" w:rsidRPr="00CE71BE">
        <w:rPr>
          <w:color w:val="231F20"/>
          <w:w w:val="110"/>
          <w:lang w:val="en-GB"/>
        </w:rPr>
        <w:t xml:space="preserve"> regels </w:t>
      </w:r>
      <w:proofErr w:type="spellStart"/>
      <w:r w:rsidR="00CE71BE" w:rsidRPr="00CE71BE">
        <w:rPr>
          <w:color w:val="231F20"/>
          <w:w w:val="110"/>
          <w:lang w:val="en-GB"/>
        </w:rPr>
        <w:t>Wft</w:t>
      </w:r>
      <w:proofErr w:type="spellEnd"/>
      <w:r w:rsidRPr="00CE71BE">
        <w:rPr>
          <w:color w:val="231F20"/>
          <w:w w:val="110"/>
          <w:lang w:val="en-GB"/>
        </w:rPr>
        <w:t xml:space="preserve">) and the Decree </w:t>
      </w:r>
      <w:r w:rsidR="00B856F7">
        <w:rPr>
          <w:color w:val="231F20"/>
          <w:w w:val="110"/>
          <w:lang w:val="en-GB"/>
        </w:rPr>
        <w:t>in</w:t>
      </w:r>
      <w:r w:rsidRPr="00CE71BE">
        <w:rPr>
          <w:color w:val="231F20"/>
          <w:w w:val="110"/>
          <w:lang w:val="en-GB"/>
        </w:rPr>
        <w:t xml:space="preserve"> Administrative Penalties in the Financial Sector</w:t>
      </w:r>
      <w:r w:rsidR="00CE71BE">
        <w:rPr>
          <w:color w:val="231F20"/>
          <w:w w:val="110"/>
          <w:lang w:val="en-GB"/>
        </w:rPr>
        <w:t xml:space="preserve"> (</w:t>
      </w:r>
      <w:proofErr w:type="spellStart"/>
      <w:r w:rsidR="00CE71BE" w:rsidRPr="00CE71BE">
        <w:rPr>
          <w:color w:val="231F20"/>
          <w:w w:val="110"/>
          <w:lang w:val="en-GB"/>
        </w:rPr>
        <w:t>Besluit</w:t>
      </w:r>
      <w:proofErr w:type="spellEnd"/>
      <w:r w:rsidR="00CE71BE" w:rsidRPr="00CE71BE">
        <w:rPr>
          <w:color w:val="231F20"/>
          <w:spacing w:val="-18"/>
          <w:w w:val="110"/>
          <w:lang w:val="en-GB"/>
        </w:rPr>
        <w:t xml:space="preserve"> </w:t>
      </w:r>
      <w:proofErr w:type="spellStart"/>
      <w:r w:rsidR="00CE71BE" w:rsidRPr="00CE71BE">
        <w:rPr>
          <w:color w:val="231F20"/>
          <w:w w:val="110"/>
          <w:lang w:val="en-GB"/>
        </w:rPr>
        <w:t>bestuurlijke</w:t>
      </w:r>
      <w:proofErr w:type="spellEnd"/>
      <w:r w:rsidR="00CE71BE" w:rsidRPr="00CE71BE">
        <w:rPr>
          <w:color w:val="231F20"/>
          <w:spacing w:val="-17"/>
          <w:w w:val="110"/>
          <w:lang w:val="en-GB"/>
        </w:rPr>
        <w:t xml:space="preserve"> </w:t>
      </w:r>
      <w:proofErr w:type="spellStart"/>
      <w:r w:rsidR="00CE71BE" w:rsidRPr="00CE71BE">
        <w:rPr>
          <w:color w:val="231F20"/>
          <w:w w:val="110"/>
          <w:lang w:val="en-GB"/>
        </w:rPr>
        <w:t>boetes</w:t>
      </w:r>
      <w:proofErr w:type="spellEnd"/>
      <w:r w:rsidR="00CE71BE" w:rsidRPr="00CE71BE">
        <w:rPr>
          <w:color w:val="231F20"/>
          <w:spacing w:val="-18"/>
          <w:w w:val="110"/>
          <w:lang w:val="en-GB"/>
        </w:rPr>
        <w:t xml:space="preserve"> </w:t>
      </w:r>
      <w:proofErr w:type="spellStart"/>
      <w:r w:rsidR="00CE71BE" w:rsidRPr="00CE71BE">
        <w:rPr>
          <w:color w:val="231F20"/>
          <w:w w:val="110"/>
          <w:lang w:val="en-GB"/>
        </w:rPr>
        <w:t>financiële</w:t>
      </w:r>
      <w:proofErr w:type="spellEnd"/>
      <w:r w:rsidR="00CE71BE" w:rsidRPr="00CE71BE">
        <w:rPr>
          <w:color w:val="231F20"/>
          <w:spacing w:val="-18"/>
          <w:w w:val="110"/>
          <w:lang w:val="en-GB"/>
        </w:rPr>
        <w:t xml:space="preserve"> </w:t>
      </w:r>
      <w:r w:rsidR="00CE71BE" w:rsidRPr="00CE71BE">
        <w:rPr>
          <w:color w:val="231F20"/>
          <w:w w:val="110"/>
          <w:lang w:val="en-GB"/>
        </w:rPr>
        <w:t>sector</w:t>
      </w:r>
      <w:r w:rsidR="00CE71BE">
        <w:rPr>
          <w:color w:val="231F20"/>
          <w:w w:val="110"/>
          <w:lang w:val="en-GB"/>
        </w:rPr>
        <w:t>)</w:t>
      </w:r>
      <w:r w:rsidRPr="00CE71BE">
        <w:rPr>
          <w:color w:val="231F20"/>
          <w:w w:val="110"/>
          <w:lang w:val="en-GB"/>
        </w:rPr>
        <w:t>. The implementation period for the Directive expired on 8 July 2021. The provisions implementing the Directive must be applied no later than 8 July 2022.</w:t>
      </w:r>
      <w:r w:rsidRPr="00CE71BE">
        <w:rPr>
          <w:color w:val="231F20"/>
          <w:w w:val="110"/>
          <w:vertAlign w:val="superscript"/>
          <w:lang w:val="en-GB"/>
        </w:rPr>
        <w:t>3</w:t>
      </w:r>
      <w:r w:rsidRPr="00CE71BE">
        <w:rPr>
          <w:color w:val="231F20"/>
          <w:w w:val="110"/>
          <w:lang w:val="en-GB"/>
        </w:rPr>
        <w:t xml:space="preserve"> The corresponding Regulation (EU) No 2019/2160 of the European Parliament and of the Council of 27 November 2019 amending Regulation (EU) No 575/2013 as regards exposures in the form of covered bonds (OJ 2019 L 328) (hereinafter: the Regulation) will also apply on 8 July 2022.</w:t>
      </w:r>
    </w:p>
    <w:p w14:paraId="4D091A09" w14:textId="77777777" w:rsidR="00110F1B" w:rsidRPr="00CE71BE" w:rsidRDefault="00110F1B">
      <w:pPr>
        <w:pStyle w:val="Plattetekst"/>
        <w:kinsoku w:val="0"/>
        <w:overflowPunct w:val="0"/>
        <w:spacing w:before="11"/>
        <w:ind w:left="0"/>
        <w:rPr>
          <w:sz w:val="17"/>
          <w:szCs w:val="17"/>
          <w:lang w:val="en-GB"/>
        </w:rPr>
      </w:pPr>
    </w:p>
    <w:p w14:paraId="7138B0CB" w14:textId="77777777" w:rsidR="0058241D" w:rsidRPr="00CE71BE" w:rsidRDefault="002B189B">
      <w:pPr>
        <w:pStyle w:val="Plattetekst"/>
        <w:kinsoku w:val="0"/>
        <w:overflowPunct w:val="0"/>
        <w:spacing w:line="235" w:lineRule="auto"/>
        <w:ind w:right="239" w:firstLine="181"/>
        <w:rPr>
          <w:color w:val="231F20"/>
          <w:w w:val="110"/>
          <w:lang w:val="en-GB"/>
        </w:rPr>
      </w:pPr>
      <w:r w:rsidRPr="00CE71BE">
        <w:rPr>
          <w:color w:val="231F20"/>
          <w:w w:val="110"/>
          <w:lang w:val="en-GB"/>
        </w:rPr>
        <w:t xml:space="preserve">The directive establishes a European harmonised framework for covered bonds. Covered bonds are debt instruments issued by banks, with the issuing bank pledging collateral as an additional security for bondholders. Bondholders of a covered bond have a double recourse. In addition to </w:t>
      </w:r>
      <w:r w:rsidR="00CE71BE">
        <w:rPr>
          <w:color w:val="231F20"/>
          <w:w w:val="110"/>
          <w:lang w:val="en-GB"/>
        </w:rPr>
        <w:t>the</w:t>
      </w:r>
      <w:r w:rsidRPr="00CE71BE">
        <w:rPr>
          <w:color w:val="231F20"/>
          <w:w w:val="110"/>
          <w:lang w:val="en-GB"/>
        </w:rPr>
        <w:t xml:space="preserve"> "regular" claim</w:t>
      </w:r>
      <w:r w:rsidR="00CE71BE">
        <w:rPr>
          <w:color w:val="231F20"/>
          <w:w w:val="110"/>
          <w:lang w:val="en-GB"/>
        </w:rPr>
        <w:t xml:space="preserve"> of the bondholder</w:t>
      </w:r>
      <w:r w:rsidRPr="00CE71BE">
        <w:rPr>
          <w:color w:val="231F20"/>
          <w:w w:val="110"/>
          <w:lang w:val="en-GB"/>
        </w:rPr>
        <w:t xml:space="preserve">, the bondholder also has a preferential claim on the collateral that has been set aside. The Directive regulates the conditions for covered bond issuance by banks and their supervision. At the same time as the directive, the accompanying regulation adapts the Capital Requirements Regulation in respect of covered bonds. The covered bonds regulation amends the existing Article 129 of the Capital Requirements Regulation, which lays down requirements for the preferential treatment of exposures in the form of covered bonds. If a bank invests in covered bonds that meet the requirements set out in the Capital Requirements Regulation, it may apply a lower risk weighting to these exposures. The Covered Bond Regulation adds to the existing conditions for the application of this lower risk weighting, among other things, the additional condition that the cover pool of assets that serves as collateral for the covered bonds has a minimum value of 105% of the value of the outstanding bonds. This so-called </w:t>
      </w:r>
      <w:proofErr w:type="spellStart"/>
      <w:r w:rsidRPr="00CE71BE">
        <w:rPr>
          <w:color w:val="231F20"/>
          <w:w w:val="110"/>
          <w:lang w:val="en-GB"/>
        </w:rPr>
        <w:t>overcollateralisation</w:t>
      </w:r>
      <w:proofErr w:type="spellEnd"/>
      <w:r w:rsidRPr="00CE71BE">
        <w:rPr>
          <w:color w:val="231F20"/>
          <w:w w:val="110"/>
          <w:lang w:val="en-GB"/>
        </w:rPr>
        <w:t xml:space="preserve"> is an additional protection for investors in the covered bonds.</w:t>
      </w:r>
    </w:p>
    <w:p w14:paraId="26E360AC" w14:textId="77777777" w:rsidR="00110F1B" w:rsidRPr="00CE71BE" w:rsidRDefault="00110F1B">
      <w:pPr>
        <w:pStyle w:val="Plattetekst"/>
        <w:kinsoku w:val="0"/>
        <w:overflowPunct w:val="0"/>
        <w:spacing w:before="1"/>
        <w:ind w:left="0"/>
        <w:rPr>
          <w:lang w:val="en-GB"/>
        </w:rPr>
      </w:pPr>
    </w:p>
    <w:p w14:paraId="7C0062F3" w14:textId="77777777" w:rsidR="0058241D" w:rsidRPr="00CE71BE" w:rsidRDefault="002B189B">
      <w:pPr>
        <w:pStyle w:val="Plattetekst"/>
        <w:kinsoku w:val="0"/>
        <w:overflowPunct w:val="0"/>
        <w:spacing w:line="235" w:lineRule="auto"/>
        <w:ind w:right="183" w:firstLine="181"/>
        <w:rPr>
          <w:color w:val="231F20"/>
          <w:w w:val="110"/>
          <w:lang w:val="en-GB"/>
        </w:rPr>
      </w:pPr>
      <w:r w:rsidRPr="00CE71BE">
        <w:rPr>
          <w:color w:val="231F20"/>
          <w:w w:val="110"/>
          <w:lang w:val="en-GB"/>
        </w:rPr>
        <w:t xml:space="preserve">This Decree elaborates on various provisions of the Implementation Act. The Implementation Act includes a prohibition on banks with their registered office in the Netherlands issuing covered bonds within the meaning of the Directive without the consent of De </w:t>
      </w:r>
      <w:proofErr w:type="spellStart"/>
      <w:r w:rsidRPr="00CE71BE">
        <w:rPr>
          <w:color w:val="231F20"/>
          <w:w w:val="110"/>
          <w:lang w:val="en-GB"/>
        </w:rPr>
        <w:t>Nederlandsche</w:t>
      </w:r>
      <w:proofErr w:type="spellEnd"/>
      <w:r w:rsidRPr="00CE71BE">
        <w:rPr>
          <w:color w:val="231F20"/>
          <w:w w:val="110"/>
          <w:lang w:val="en-GB"/>
        </w:rPr>
        <w:t xml:space="preserve"> Bank (DNB) for the programme of which the covered bonds form a part. The Implementation Act provides that DNB gives its consent for the covered bond programme if the conditions set for it are met. The conditions include the</w:t>
      </w:r>
    </w:p>
    <w:p w14:paraId="35E0F485" w14:textId="77777777" w:rsidR="0058241D" w:rsidRPr="00CE71BE" w:rsidRDefault="002B189B">
      <w:pPr>
        <w:pStyle w:val="Plattetekst"/>
        <w:kinsoku w:val="0"/>
        <w:overflowPunct w:val="0"/>
        <w:ind w:left="0"/>
        <w:rPr>
          <w:sz w:val="16"/>
          <w:szCs w:val="16"/>
          <w:lang w:val="en-GB"/>
        </w:rPr>
      </w:pPr>
      <w:r>
        <w:rPr>
          <w:noProof/>
        </w:rPr>
        <mc:AlternateContent>
          <mc:Choice Requires="wps">
            <w:drawing>
              <wp:anchor distT="0" distB="0" distL="0" distR="0" simplePos="0" relativeHeight="251662336" behindDoc="0" locked="0" layoutInCell="0" allowOverlap="1" wp14:anchorId="60ED10B0" wp14:editId="01A62C8C">
                <wp:simplePos x="0" y="0"/>
                <wp:positionH relativeFrom="page">
                  <wp:posOffset>2573655</wp:posOffset>
                </wp:positionH>
                <wp:positionV relativeFrom="paragraph">
                  <wp:posOffset>149225</wp:posOffset>
                </wp:positionV>
                <wp:extent cx="720090" cy="1270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619365" id="Freeform 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1.75pt,259.3pt,11.75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" o:allowincell="f" filled="f" strokecolor="#231f20" strokeweight=".09983mm">
                <v:path arrowok="t" o:connecttype="custom" o:connectlocs="0,0;719455,0" o:connectangles="0,0"/>
                <w10:wrap type="topAndBottom" anchorx="page"/>
              </v:polyline>
            </w:pict>
          </mc:Fallback>
        </mc:AlternateContent>
      </w:r>
    </w:p>
    <w:p w14:paraId="1211700E" w14:textId="77777777" w:rsidR="0058241D" w:rsidRPr="00CE71BE" w:rsidRDefault="002B189B">
      <w:pPr>
        <w:pStyle w:val="Plattetekst"/>
        <w:kinsoku w:val="0"/>
        <w:overflowPunct w:val="0"/>
        <w:spacing w:before="56"/>
        <w:rPr>
          <w:color w:val="231F20"/>
          <w:w w:val="105"/>
          <w:sz w:val="14"/>
          <w:szCs w:val="14"/>
          <w:lang w:val="en-GB"/>
        </w:rPr>
      </w:pPr>
      <w:r w:rsidRPr="00CE71BE">
        <w:rPr>
          <w:color w:val="231F20"/>
          <w:w w:val="105"/>
          <w:sz w:val="14"/>
          <w:szCs w:val="14"/>
          <w:vertAlign w:val="superscript"/>
          <w:lang w:val="en-GB"/>
        </w:rPr>
        <w:t>1</w:t>
      </w:r>
      <w:r w:rsidRPr="00CE71BE">
        <w:rPr>
          <w:color w:val="231F20"/>
          <w:w w:val="105"/>
          <w:sz w:val="14"/>
          <w:szCs w:val="14"/>
          <w:lang w:val="en-GB"/>
        </w:rPr>
        <w:t xml:space="preserve"> </w:t>
      </w:r>
      <w:proofErr w:type="spellStart"/>
      <w:r w:rsidRPr="00CE71BE">
        <w:rPr>
          <w:color w:val="231F20"/>
          <w:w w:val="105"/>
          <w:sz w:val="14"/>
          <w:szCs w:val="14"/>
          <w:lang w:val="en-GB"/>
        </w:rPr>
        <w:t>Stb</w:t>
      </w:r>
      <w:proofErr w:type="spellEnd"/>
      <w:r w:rsidRPr="00CE71BE">
        <w:rPr>
          <w:color w:val="231F20"/>
          <w:w w:val="105"/>
          <w:sz w:val="14"/>
          <w:szCs w:val="14"/>
          <w:lang w:val="en-GB"/>
        </w:rPr>
        <w:t>. 2022, 22.</w:t>
      </w:r>
    </w:p>
    <w:p w14:paraId="4204857A" w14:textId="77777777" w:rsidR="0058241D" w:rsidRPr="00CE71BE" w:rsidRDefault="002B189B">
      <w:pPr>
        <w:pStyle w:val="Plattetekst"/>
        <w:kinsoku w:val="0"/>
        <w:overflowPunct w:val="0"/>
        <w:spacing w:before="12"/>
        <w:rPr>
          <w:color w:val="231F20"/>
          <w:w w:val="105"/>
          <w:sz w:val="14"/>
          <w:szCs w:val="14"/>
          <w:lang w:val="en-GB"/>
        </w:rPr>
      </w:pPr>
      <w:r w:rsidRPr="00CE71BE">
        <w:rPr>
          <w:color w:val="231F20"/>
          <w:w w:val="105"/>
          <w:sz w:val="14"/>
          <w:szCs w:val="14"/>
          <w:vertAlign w:val="superscript"/>
          <w:lang w:val="en-GB"/>
        </w:rPr>
        <w:t>2</w:t>
      </w:r>
      <w:r w:rsidRPr="00CE71BE">
        <w:rPr>
          <w:color w:val="231F20"/>
          <w:w w:val="105"/>
          <w:sz w:val="14"/>
          <w:szCs w:val="14"/>
          <w:lang w:val="en-GB"/>
        </w:rPr>
        <w:t xml:space="preserve"> </w:t>
      </w:r>
      <w:proofErr w:type="spellStart"/>
      <w:r w:rsidRPr="00CE71BE">
        <w:rPr>
          <w:color w:val="231F20"/>
          <w:w w:val="105"/>
          <w:sz w:val="14"/>
          <w:szCs w:val="14"/>
          <w:lang w:val="en-GB"/>
        </w:rPr>
        <w:t>Stcrt</w:t>
      </w:r>
      <w:proofErr w:type="spellEnd"/>
      <w:r w:rsidRPr="00CE71BE">
        <w:rPr>
          <w:color w:val="231F20"/>
          <w:w w:val="105"/>
          <w:sz w:val="14"/>
          <w:szCs w:val="14"/>
          <w:lang w:val="en-GB"/>
        </w:rPr>
        <w:t>. 2022, 1232.</w:t>
      </w:r>
    </w:p>
    <w:p w14:paraId="42818298" w14:textId="77777777" w:rsidR="0058241D" w:rsidRPr="00CE71BE" w:rsidRDefault="002B189B">
      <w:pPr>
        <w:pStyle w:val="Plattetekst"/>
        <w:kinsoku w:val="0"/>
        <w:overflowPunct w:val="0"/>
        <w:spacing w:before="12"/>
        <w:rPr>
          <w:color w:val="231F20"/>
          <w:w w:val="105"/>
          <w:sz w:val="14"/>
          <w:szCs w:val="14"/>
          <w:lang w:val="en-GB"/>
        </w:rPr>
      </w:pPr>
      <w:r w:rsidRPr="00CE71BE">
        <w:rPr>
          <w:color w:val="231F20"/>
          <w:w w:val="105"/>
          <w:sz w:val="14"/>
          <w:szCs w:val="14"/>
          <w:vertAlign w:val="superscript"/>
          <w:lang w:val="en-GB"/>
        </w:rPr>
        <w:t>3</w:t>
      </w:r>
      <w:r w:rsidRPr="00CE71BE">
        <w:rPr>
          <w:color w:val="231F20"/>
          <w:w w:val="105"/>
          <w:sz w:val="14"/>
          <w:szCs w:val="14"/>
          <w:lang w:val="en-GB"/>
        </w:rPr>
        <w:t xml:space="preserve"> Article 32, first paragraph, second subparagraph, of the Directive.</w:t>
      </w:r>
    </w:p>
    <w:p w14:paraId="7D7BE2EC" w14:textId="77777777" w:rsidR="00110F1B" w:rsidRPr="00CE71BE" w:rsidRDefault="00110F1B">
      <w:pPr>
        <w:pStyle w:val="Plattetekst"/>
        <w:kinsoku w:val="0"/>
        <w:overflowPunct w:val="0"/>
        <w:spacing w:before="12"/>
        <w:rPr>
          <w:color w:val="231F20"/>
          <w:w w:val="105"/>
          <w:sz w:val="14"/>
          <w:szCs w:val="14"/>
          <w:lang w:val="en-GB"/>
        </w:rPr>
        <w:sectPr w:rsidR="00110F1B" w:rsidRPr="00CE71BE">
          <w:footerReference w:type="default" r:id="rId20"/>
          <w:pgSz w:w="11170" w:h="15430"/>
          <w:pgMar w:top="440" w:right="600" w:bottom="840" w:left="620" w:header="0" w:footer="657" w:gutter="0"/>
          <w:pgNumType w:start="9"/>
          <w:cols w:space="708"/>
          <w:noEndnote/>
        </w:sectPr>
      </w:pPr>
    </w:p>
    <w:p w14:paraId="14BD728B" w14:textId="77777777" w:rsidR="0058241D" w:rsidRPr="00CE71BE" w:rsidRDefault="002B189B">
      <w:pPr>
        <w:pStyle w:val="Plattetekst"/>
        <w:kinsoku w:val="0"/>
        <w:overflowPunct w:val="0"/>
        <w:spacing w:before="90" w:line="235" w:lineRule="auto"/>
        <w:ind w:right="169"/>
        <w:rPr>
          <w:color w:val="231F20"/>
          <w:w w:val="110"/>
          <w:lang w:val="en-GB"/>
        </w:rPr>
      </w:pPr>
      <w:r w:rsidRPr="00CE71BE">
        <w:rPr>
          <w:color w:val="231F20"/>
          <w:w w:val="110"/>
          <w:lang w:val="en-GB"/>
        </w:rPr>
        <w:lastRenderedPageBreak/>
        <w:t>programme of operations, the management of the covered bond programme and the administrative structure and composition of the cover pool. These conditions are elaborated in this Decree, including the requirements for the cover assets and the calculation of the cover requirement. In addition, this Decree sets out the information that banks must provide in their application for permission to issue covered bonds and the information that banks must provide to DNB in the exercise of DNB's ongoing supervision of the issue of covered bonds.</w:t>
      </w:r>
    </w:p>
    <w:p w14:paraId="42E00D3F" w14:textId="77777777" w:rsidR="00110F1B" w:rsidRPr="00CE71BE" w:rsidRDefault="00110F1B">
      <w:pPr>
        <w:pStyle w:val="Plattetekst"/>
        <w:kinsoku w:val="0"/>
        <w:overflowPunct w:val="0"/>
        <w:spacing w:before="10"/>
        <w:ind w:left="0"/>
        <w:rPr>
          <w:sz w:val="17"/>
          <w:szCs w:val="17"/>
          <w:lang w:val="en-GB"/>
        </w:rPr>
      </w:pPr>
    </w:p>
    <w:p w14:paraId="2869000E" w14:textId="5B426335" w:rsidR="0058241D" w:rsidRPr="00CE71BE" w:rsidRDefault="002B189B">
      <w:pPr>
        <w:pStyle w:val="Plattetekst"/>
        <w:kinsoku w:val="0"/>
        <w:overflowPunct w:val="0"/>
        <w:spacing w:line="235" w:lineRule="auto"/>
        <w:ind w:right="157" w:firstLine="181"/>
        <w:rPr>
          <w:color w:val="231F20"/>
          <w:w w:val="110"/>
          <w:lang w:val="en-GB"/>
        </w:rPr>
      </w:pPr>
      <w:r w:rsidRPr="00CE71BE">
        <w:rPr>
          <w:color w:val="231F20"/>
          <w:w w:val="110"/>
          <w:lang w:val="en-GB"/>
        </w:rPr>
        <w:t>Section 2 explains the method of implementation. Paragraph 3 considers the most important changes to this decree. Paragraph 4 discusses the regulatory burden on the business community and the financial consequences of this decree. Paragraph 5 discusses the enforceability of this decree. Finally, paragraph 6 discusses the comments made by market parties and others during the consultation. In the article-by-article section, the amendments to the</w:t>
      </w:r>
      <w:r w:rsidR="00CE71BE">
        <w:rPr>
          <w:color w:val="231F20"/>
          <w:w w:val="110"/>
          <w:lang w:val="en-GB"/>
        </w:rPr>
        <w:t xml:space="preserve"> </w:t>
      </w:r>
      <w:r w:rsidR="009021EB">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Pr="00CE71BE">
        <w:rPr>
          <w:color w:val="231F20"/>
          <w:w w:val="110"/>
          <w:lang w:val="en-GB"/>
        </w:rPr>
        <w:t xml:space="preserve"> and the</w:t>
      </w:r>
      <w:r w:rsidR="00CE71BE">
        <w:rPr>
          <w:color w:val="231F20"/>
          <w:w w:val="110"/>
          <w:lang w:val="en-GB"/>
        </w:rPr>
        <w:t xml:space="preserve"> </w:t>
      </w:r>
      <w:proofErr w:type="spellStart"/>
      <w:r w:rsidR="00CE71BE" w:rsidRPr="00CE71BE">
        <w:rPr>
          <w:color w:val="231F20"/>
          <w:w w:val="110"/>
          <w:lang w:val="en-GB"/>
        </w:rPr>
        <w:t>the</w:t>
      </w:r>
      <w:proofErr w:type="spellEnd"/>
      <w:r w:rsidR="00CE71BE" w:rsidRPr="00CE71BE">
        <w:rPr>
          <w:color w:val="231F20"/>
          <w:w w:val="110"/>
          <w:lang w:val="en-GB"/>
        </w:rPr>
        <w:t xml:space="preserve"> Decree on Administrative Penalties in the Financial Sector</w:t>
      </w:r>
      <w:r w:rsidRPr="00CE71BE">
        <w:rPr>
          <w:color w:val="231F20"/>
          <w:w w:val="110"/>
          <w:lang w:val="en-GB"/>
        </w:rPr>
        <w:t xml:space="preserve"> are explained at article level. The annex to these explanatory notes contains a transposition table for the implementation of the Directive.</w:t>
      </w:r>
    </w:p>
    <w:p w14:paraId="5F33EE94" w14:textId="77777777" w:rsidR="00110F1B" w:rsidRPr="00CE71BE" w:rsidRDefault="00110F1B">
      <w:pPr>
        <w:pStyle w:val="Plattetekst"/>
        <w:kinsoku w:val="0"/>
        <w:overflowPunct w:val="0"/>
        <w:spacing w:before="7"/>
        <w:ind w:left="0"/>
        <w:rPr>
          <w:sz w:val="17"/>
          <w:szCs w:val="17"/>
          <w:lang w:val="en-GB"/>
        </w:rPr>
      </w:pPr>
    </w:p>
    <w:p w14:paraId="66548745" w14:textId="77777777" w:rsidR="0058241D" w:rsidRPr="00CE71BE" w:rsidRDefault="002B189B">
      <w:pPr>
        <w:pStyle w:val="Kop1"/>
        <w:kinsoku w:val="0"/>
        <w:overflowPunct w:val="0"/>
        <w:rPr>
          <w:color w:val="231F20"/>
          <w:w w:val="105"/>
          <w:lang w:val="en-GB"/>
        </w:rPr>
      </w:pPr>
      <w:r w:rsidRPr="00CE71BE">
        <w:rPr>
          <w:color w:val="231F20"/>
          <w:w w:val="105"/>
          <w:lang w:val="en-GB"/>
        </w:rPr>
        <w:t>§ Methods of implementation</w:t>
      </w:r>
    </w:p>
    <w:p w14:paraId="53D6444C" w14:textId="77777777" w:rsidR="00110F1B" w:rsidRPr="00CE71BE" w:rsidRDefault="00110F1B">
      <w:pPr>
        <w:pStyle w:val="Plattetekst"/>
        <w:kinsoku w:val="0"/>
        <w:overflowPunct w:val="0"/>
        <w:spacing w:before="7"/>
        <w:ind w:left="0"/>
        <w:rPr>
          <w:b/>
          <w:bCs/>
          <w:sz w:val="17"/>
          <w:szCs w:val="17"/>
          <w:lang w:val="en-GB"/>
        </w:rPr>
      </w:pPr>
    </w:p>
    <w:p w14:paraId="5E06F678" w14:textId="699527BD" w:rsidR="0058241D" w:rsidRPr="00CE71BE" w:rsidRDefault="002B189B">
      <w:pPr>
        <w:pStyle w:val="Plattetekst"/>
        <w:kinsoku w:val="0"/>
        <w:overflowPunct w:val="0"/>
        <w:spacing w:before="1" w:line="235" w:lineRule="auto"/>
        <w:ind w:right="131" w:firstLine="181"/>
        <w:rPr>
          <w:color w:val="231F20"/>
          <w:w w:val="110"/>
          <w:lang w:val="en-GB"/>
        </w:rPr>
      </w:pPr>
      <w:r w:rsidRPr="00CE71BE">
        <w:rPr>
          <w:color w:val="231F20"/>
          <w:w w:val="110"/>
          <w:lang w:val="en-GB"/>
        </w:rPr>
        <w:t>Until this Decree entered into force, the rules relating to covered bonds were laid down by both an Order in Council and a Ministerial Regulation. This Decree, which is intended to further implement the Directive, replaces the existing articles relating to registered bonds, currently contained in Articles 40d to 40k (Chapter 6B) of the</w:t>
      </w:r>
      <w:r w:rsidR="00CE71BE">
        <w:rPr>
          <w:color w:val="231F20"/>
          <w:w w:val="110"/>
          <w:lang w:val="en-GB"/>
        </w:rPr>
        <w:t xml:space="preserve"> </w:t>
      </w:r>
      <w:r w:rsidR="009021EB">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Pr="00CE71BE">
        <w:rPr>
          <w:color w:val="231F20"/>
          <w:w w:val="110"/>
          <w:lang w:val="en-GB"/>
        </w:rPr>
        <w:t xml:space="preserve"> and Articles 20a to 20i (Chapter 9a) in the </w:t>
      </w:r>
      <w:r w:rsidR="00CE71BE">
        <w:rPr>
          <w:color w:val="231F20"/>
          <w:w w:val="110"/>
          <w:lang w:val="en-GB"/>
        </w:rPr>
        <w:t>Implementation Regulation Financial Supervision Act</w:t>
      </w:r>
      <w:r w:rsidRPr="00CE71BE">
        <w:rPr>
          <w:color w:val="231F20"/>
          <w:w w:val="110"/>
          <w:lang w:val="en-GB"/>
        </w:rPr>
        <w:t>, with a new Chapter 6B of the</w:t>
      </w:r>
      <w:r w:rsidR="00CE71BE">
        <w:rPr>
          <w:color w:val="231F20"/>
          <w:w w:val="110"/>
          <w:lang w:val="en-GB"/>
        </w:rPr>
        <w:t xml:space="preserve"> </w:t>
      </w:r>
      <w:r w:rsidR="009021EB">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Pr="00CE71BE">
        <w:rPr>
          <w:color w:val="231F20"/>
          <w:w w:val="110"/>
          <w:lang w:val="en-GB"/>
        </w:rPr>
        <w:t>. For the sake of clarity, it was decided to reinstate Chapter 6B of the</w:t>
      </w:r>
      <w:r w:rsidR="00CE71BE">
        <w:rPr>
          <w:color w:val="231F20"/>
          <w:w w:val="110"/>
          <w:lang w:val="en-GB"/>
        </w:rPr>
        <w:t xml:space="preserve"> </w:t>
      </w:r>
      <w:r w:rsidR="009021EB">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Pr="00CE71BE">
        <w:rPr>
          <w:color w:val="231F20"/>
          <w:w w:val="110"/>
          <w:lang w:val="en-GB"/>
        </w:rPr>
        <w:t>, which concerns regulated covered bonds. This makes the legislation and regulations for the implementation of the Directive independently readable. It has been decided that the requirements set for covered bonds on the basis of the Directive and in elaboration of Articles 3:33a up to and including 3:33ba of the Act, will only be elaborated on the level of an Order in Council.</w:t>
      </w:r>
    </w:p>
    <w:p w14:paraId="4C2A31C9" w14:textId="77777777" w:rsidR="00110F1B" w:rsidRPr="00CE71BE" w:rsidRDefault="00110F1B">
      <w:pPr>
        <w:pStyle w:val="Plattetekst"/>
        <w:kinsoku w:val="0"/>
        <w:overflowPunct w:val="0"/>
        <w:spacing w:before="11"/>
        <w:ind w:left="0"/>
        <w:rPr>
          <w:sz w:val="17"/>
          <w:szCs w:val="17"/>
          <w:lang w:val="en-GB"/>
        </w:rPr>
      </w:pPr>
    </w:p>
    <w:p w14:paraId="09C4BDD8" w14:textId="3F6EADBE" w:rsidR="0058241D" w:rsidRPr="00CE71BE" w:rsidRDefault="002B189B">
      <w:pPr>
        <w:pStyle w:val="Plattetekst"/>
        <w:kinsoku w:val="0"/>
        <w:overflowPunct w:val="0"/>
        <w:spacing w:line="235" w:lineRule="auto"/>
        <w:ind w:right="185" w:firstLine="181"/>
        <w:rPr>
          <w:color w:val="231F20"/>
          <w:w w:val="110"/>
          <w:lang w:val="en-GB"/>
        </w:rPr>
      </w:pPr>
      <w:r w:rsidRPr="00CE71BE">
        <w:rPr>
          <w:color w:val="231F20"/>
          <w:w w:val="110"/>
          <w:lang w:val="en-GB"/>
        </w:rPr>
        <w:t>As explained in paragraph 3 of the explanatory memorandum to the Implementation Act, the requirements of the Directive largely correspond to the requirements based on the current legal framework for registered covered bonds. The decree maintains much of the essence of the current regulations as currently contained in the</w:t>
      </w:r>
      <w:r w:rsidR="00D734D3">
        <w:rPr>
          <w:color w:val="231F20"/>
          <w:w w:val="110"/>
          <w:lang w:val="en-GB"/>
        </w:rPr>
        <w:t xml:space="preserve"> Decree Prudential Rules Financial Supervision Act </w:t>
      </w:r>
      <w:r w:rsidRPr="00CE71BE">
        <w:rPr>
          <w:color w:val="231F20"/>
          <w:w w:val="110"/>
          <w:lang w:val="en-GB"/>
        </w:rPr>
        <w:t xml:space="preserve">and the Implementation Regulations of the </w:t>
      </w:r>
      <w:r w:rsidR="00D734D3">
        <w:rPr>
          <w:color w:val="231F20"/>
          <w:w w:val="110"/>
          <w:lang w:val="en-GB"/>
        </w:rPr>
        <w:t>Financial Supervision Act</w:t>
      </w:r>
      <w:r w:rsidRPr="00CE71BE">
        <w:rPr>
          <w:color w:val="231F20"/>
          <w:w w:val="110"/>
          <w:lang w:val="en-GB"/>
        </w:rPr>
        <w:t xml:space="preserve">, although the further implementation of the Directive has been carried out by means of newly drafted articles. A number of provisions previously contained in the </w:t>
      </w:r>
      <w:r w:rsidR="00D734D3">
        <w:rPr>
          <w:color w:val="231F20"/>
          <w:w w:val="110"/>
          <w:lang w:val="en-GB"/>
        </w:rPr>
        <w:t xml:space="preserve">Decree Prudential Rules Financial Supervision Act </w:t>
      </w:r>
      <w:r w:rsidRPr="00CE71BE">
        <w:rPr>
          <w:color w:val="231F20"/>
          <w:w w:val="110"/>
          <w:lang w:val="en-GB"/>
        </w:rPr>
        <w:t xml:space="preserve">and the Implementation Regulations </w:t>
      </w:r>
      <w:r w:rsidR="00D734D3">
        <w:rPr>
          <w:color w:val="231F20"/>
          <w:w w:val="110"/>
          <w:lang w:val="en-GB"/>
        </w:rPr>
        <w:t xml:space="preserve">Financial Supervision Act </w:t>
      </w:r>
      <w:r w:rsidRPr="00CE71BE">
        <w:rPr>
          <w:color w:val="231F20"/>
          <w:w w:val="110"/>
          <w:lang w:val="en-GB"/>
        </w:rPr>
        <w:t>have been included in this Decree for the further implementation of the Directive. This concerns, among others, the articles relating to the requirements regarding the jurisdiction of the collateral assets and the segregation of the collateral assets between the issuing bank and the legal entity entitled to the collateral assets.</w:t>
      </w:r>
    </w:p>
    <w:p w14:paraId="5BB3C86E" w14:textId="77777777" w:rsidR="00110F1B" w:rsidRPr="00CE71BE" w:rsidRDefault="00110F1B">
      <w:pPr>
        <w:pStyle w:val="Plattetekst"/>
        <w:kinsoku w:val="0"/>
        <w:overflowPunct w:val="0"/>
        <w:spacing w:line="235" w:lineRule="auto"/>
        <w:ind w:right="185" w:firstLine="181"/>
        <w:rPr>
          <w:color w:val="231F20"/>
          <w:w w:val="110"/>
          <w:lang w:val="en-GB"/>
        </w:rPr>
        <w:sectPr w:rsidR="00110F1B" w:rsidRPr="00CE71BE">
          <w:pgSz w:w="11170" w:h="15430"/>
          <w:pgMar w:top="440" w:right="600" w:bottom="840" w:left="620" w:header="0" w:footer="657" w:gutter="0"/>
          <w:cols w:space="708"/>
          <w:noEndnote/>
        </w:sectPr>
      </w:pPr>
    </w:p>
    <w:p w14:paraId="1B1D104F" w14:textId="77777777" w:rsidR="0058241D" w:rsidRDefault="002B189B">
      <w:pPr>
        <w:pStyle w:val="Kop1"/>
        <w:kinsoku w:val="0"/>
        <w:overflowPunct w:val="0"/>
        <w:spacing w:before="87"/>
        <w:rPr>
          <w:color w:val="231F20"/>
          <w:w w:val="105"/>
        </w:rPr>
      </w:pPr>
      <w:r>
        <w:rPr>
          <w:color w:val="231F20"/>
          <w:w w:val="105"/>
        </w:rPr>
        <w:lastRenderedPageBreak/>
        <w:t xml:space="preserve">§ </w:t>
      </w:r>
      <w:proofErr w:type="spellStart"/>
      <w:r>
        <w:rPr>
          <w:color w:val="231F20"/>
          <w:w w:val="105"/>
        </w:rPr>
        <w:t>Main</w:t>
      </w:r>
      <w:proofErr w:type="spellEnd"/>
      <w:r>
        <w:rPr>
          <w:color w:val="231F20"/>
          <w:w w:val="105"/>
        </w:rPr>
        <w:t xml:space="preserve"> changes</w:t>
      </w:r>
    </w:p>
    <w:p w14:paraId="45077333" w14:textId="77777777" w:rsidR="00110F1B" w:rsidRDefault="00110F1B">
      <w:pPr>
        <w:pStyle w:val="Plattetekst"/>
        <w:kinsoku w:val="0"/>
        <w:overflowPunct w:val="0"/>
        <w:spacing w:before="2"/>
        <w:ind w:left="0"/>
        <w:rPr>
          <w:b/>
          <w:bCs/>
          <w:sz w:val="17"/>
          <w:szCs w:val="17"/>
        </w:rPr>
      </w:pPr>
    </w:p>
    <w:p w14:paraId="49DB56D3" w14:textId="0EA4FF53" w:rsidR="0058241D" w:rsidRPr="00CE71BE" w:rsidRDefault="009021EB">
      <w:pPr>
        <w:pStyle w:val="Lijstalinea"/>
        <w:numPr>
          <w:ilvl w:val="0"/>
          <w:numId w:val="1"/>
        </w:numPr>
        <w:tabs>
          <w:tab w:val="left" w:pos="3635"/>
        </w:tabs>
        <w:kinsoku w:val="0"/>
        <w:overflowPunct w:val="0"/>
        <w:spacing w:before="0"/>
        <w:rPr>
          <w:rFonts w:ascii="Verdana" w:hAnsi="Verdana" w:cs="Verdana"/>
          <w:i/>
          <w:iCs/>
          <w:color w:val="231F20"/>
          <w:w w:val="95"/>
          <w:sz w:val="18"/>
          <w:szCs w:val="18"/>
          <w:lang w:val="en-GB"/>
        </w:rPr>
      </w:pPr>
      <w:r>
        <w:rPr>
          <w:rFonts w:ascii="Verdana" w:hAnsi="Verdana" w:cs="Verdana"/>
          <w:i/>
          <w:iCs/>
          <w:color w:val="231F20"/>
          <w:w w:val="95"/>
          <w:sz w:val="18"/>
          <w:szCs w:val="18"/>
          <w:lang w:val="en-GB"/>
        </w:rPr>
        <w:t xml:space="preserve">Decree Prudential Rules </w:t>
      </w:r>
      <w:r w:rsidR="00CE71BE" w:rsidRPr="00CE71BE">
        <w:rPr>
          <w:rFonts w:ascii="Verdana" w:hAnsi="Verdana" w:cs="Verdana"/>
          <w:i/>
          <w:iCs/>
          <w:color w:val="231F20"/>
          <w:w w:val="95"/>
          <w:sz w:val="18"/>
          <w:szCs w:val="18"/>
          <w:lang w:val="en-GB"/>
        </w:rPr>
        <w:t xml:space="preserve">Financial </w:t>
      </w:r>
      <w:r w:rsidR="00CE71BE">
        <w:rPr>
          <w:rFonts w:ascii="Verdana" w:hAnsi="Verdana" w:cs="Verdana"/>
          <w:i/>
          <w:iCs/>
          <w:color w:val="231F20"/>
          <w:w w:val="95"/>
          <w:sz w:val="18"/>
          <w:szCs w:val="18"/>
          <w:lang w:val="en-GB"/>
        </w:rPr>
        <w:t>Supervision Act</w:t>
      </w:r>
    </w:p>
    <w:p w14:paraId="7E9EBAAF" w14:textId="77777777" w:rsidR="00110F1B" w:rsidRPr="00CE71BE" w:rsidRDefault="00110F1B">
      <w:pPr>
        <w:pStyle w:val="Plattetekst"/>
        <w:kinsoku w:val="0"/>
        <w:overflowPunct w:val="0"/>
        <w:spacing w:before="6"/>
        <w:ind w:left="0"/>
        <w:rPr>
          <w:rFonts w:ascii="Verdana" w:hAnsi="Verdana" w:cs="Verdana"/>
          <w:i/>
          <w:iCs/>
          <w:sz w:val="17"/>
          <w:szCs w:val="17"/>
          <w:lang w:val="en-GB"/>
        </w:rPr>
      </w:pPr>
    </w:p>
    <w:p w14:paraId="2A6CCA34" w14:textId="77777777" w:rsidR="0058241D" w:rsidRPr="00CE71BE" w:rsidRDefault="002B189B">
      <w:pPr>
        <w:pStyle w:val="Plattetekst"/>
        <w:kinsoku w:val="0"/>
        <w:overflowPunct w:val="0"/>
        <w:spacing w:line="235" w:lineRule="auto"/>
        <w:ind w:right="131" w:firstLine="181"/>
        <w:rPr>
          <w:color w:val="231F20"/>
          <w:w w:val="110"/>
          <w:lang w:val="en-GB"/>
        </w:rPr>
      </w:pPr>
      <w:r w:rsidRPr="00CE71BE">
        <w:rPr>
          <w:color w:val="231F20"/>
          <w:w w:val="110"/>
          <w:lang w:val="en-GB"/>
        </w:rPr>
        <w:t>One of the main features of covered bonds is that covered bond investors have a claim not only on the bank issuing the covered bonds, but also on the assets included in the cover pool. The cover pool includes assets to which payment claims are attached (cover assets) that cover the obligations of the covered bonds. The Directive lists the types of assets that are eligible to serve as eligible cover assets (Article 6.1 of the Directive). It is up to each EU Member State to decide which types of assets from those described in Article 6(1) of the Directive are eligible as hedging assets. The fact that Article 6(1) offers a choice between the different types of assets listed in subparagraphs (a) to (c) of that paragraph can be inferred both from the alternative enumeration of the assets ('or' at the end of subparagraph (b)) and from the wording of the second sentence in recital 16 of the Directive.</w:t>
      </w:r>
    </w:p>
    <w:p w14:paraId="2A9605D5" w14:textId="77777777" w:rsidR="00110F1B" w:rsidRPr="00CE71BE" w:rsidRDefault="00110F1B">
      <w:pPr>
        <w:pStyle w:val="Plattetekst"/>
        <w:kinsoku w:val="0"/>
        <w:overflowPunct w:val="0"/>
        <w:spacing w:before="11"/>
        <w:ind w:left="0"/>
        <w:rPr>
          <w:sz w:val="17"/>
          <w:szCs w:val="17"/>
          <w:lang w:val="en-GB"/>
        </w:rPr>
      </w:pPr>
    </w:p>
    <w:p w14:paraId="586A8728" w14:textId="77777777" w:rsidR="0058241D" w:rsidRPr="00CE71BE" w:rsidRDefault="002B189B">
      <w:pPr>
        <w:pStyle w:val="Plattetekst"/>
        <w:kinsoku w:val="0"/>
        <w:overflowPunct w:val="0"/>
        <w:spacing w:before="1" w:line="235" w:lineRule="auto"/>
        <w:ind w:right="168" w:firstLine="181"/>
        <w:rPr>
          <w:color w:val="231F20"/>
          <w:w w:val="110"/>
          <w:lang w:val="en-GB"/>
        </w:rPr>
      </w:pPr>
      <w:r w:rsidRPr="00CE71BE">
        <w:rPr>
          <w:color w:val="231F20"/>
          <w:w w:val="110"/>
          <w:lang w:val="en-GB"/>
        </w:rPr>
        <w:t>In the Netherlands, it has been decided that only the cover assets mentioned in Article 6(1)(a) of the Directive shall be included in this Decree. These are the assets that satisfy Article 129(1) of the Capital Requirement Regulation. Therefore, the Member State option to allow other types of assets as eligible cover assets on the basis of Article 6(1)(b) and (c), including assets in the form of loans to or guaranteed by public corporations (item c), has not been taken up. As a result, only assets complying with Article 129(1) of the CRD are eligible as underlying cover assets. This ensures that all covered bond programmes issued by banks domiciled in the Netherlands, with the approval of the supervisor, comply with Article 129 of the CRR. This not only enhances investment protection (the assets in Article 129 of the CRR are high quality assets), but also ensures that covered bonds issued in the Netherlands meet the requirements for preferential treatment of capital by banks by default. In practice, this means that all covered bond programmes issued by banks domiciled in the Netherlands will be labelled</w:t>
      </w:r>
    </w:p>
    <w:p w14:paraId="09CFEE04" w14:textId="77777777" w:rsidR="0058241D" w:rsidRPr="00CE71BE" w:rsidRDefault="002B189B">
      <w:pPr>
        <w:pStyle w:val="Plattetekst"/>
        <w:kinsoku w:val="0"/>
        <w:overflowPunct w:val="0"/>
        <w:spacing w:before="5" w:line="235" w:lineRule="auto"/>
        <w:ind w:right="225"/>
        <w:rPr>
          <w:color w:val="231F20"/>
          <w:w w:val="110"/>
          <w:lang w:val="en-GB"/>
        </w:rPr>
      </w:pPr>
      <w:r w:rsidRPr="00CE71BE">
        <w:rPr>
          <w:color w:val="231F20"/>
          <w:w w:val="110"/>
          <w:lang w:val="en-GB"/>
        </w:rPr>
        <w:t>"European covered bond (premium)" may be used (Article 27 of the Directive).</w:t>
      </w:r>
    </w:p>
    <w:p w14:paraId="08EAB2D3" w14:textId="77777777" w:rsidR="00110F1B" w:rsidRPr="00CE71BE" w:rsidRDefault="00110F1B">
      <w:pPr>
        <w:pStyle w:val="Plattetekst"/>
        <w:kinsoku w:val="0"/>
        <w:overflowPunct w:val="0"/>
        <w:spacing w:before="8"/>
        <w:ind w:left="0"/>
        <w:rPr>
          <w:sz w:val="17"/>
          <w:szCs w:val="17"/>
          <w:lang w:val="en-GB"/>
        </w:rPr>
      </w:pPr>
    </w:p>
    <w:p w14:paraId="2EDAF1F0" w14:textId="77777777" w:rsidR="0058241D" w:rsidRPr="00CE71BE" w:rsidRDefault="002B189B">
      <w:pPr>
        <w:pStyle w:val="Plattetekst"/>
        <w:kinsoku w:val="0"/>
        <w:overflowPunct w:val="0"/>
        <w:spacing w:line="235" w:lineRule="auto"/>
        <w:ind w:right="268" w:firstLine="181"/>
        <w:rPr>
          <w:color w:val="231F20"/>
          <w:w w:val="110"/>
          <w:lang w:val="en-GB"/>
        </w:rPr>
      </w:pPr>
      <w:r w:rsidRPr="00CE71BE">
        <w:rPr>
          <w:color w:val="231F20"/>
          <w:w w:val="110"/>
          <w:lang w:val="en-GB"/>
        </w:rPr>
        <w:t>This choice to only allow the cover assets mentioned in Article 6(1)(a) of the Directive is in line with current Dutch practice, where in particular mortgage loans to consumers, which fall under and comply with the requirements of Article 129(1) of the CRD, are used as cover assets in the cover pool.</w:t>
      </w:r>
    </w:p>
    <w:p w14:paraId="20806140" w14:textId="77777777" w:rsidR="00110F1B" w:rsidRPr="00CE71BE" w:rsidRDefault="00110F1B">
      <w:pPr>
        <w:pStyle w:val="Plattetekst"/>
        <w:kinsoku w:val="0"/>
        <w:overflowPunct w:val="0"/>
        <w:spacing w:before="9"/>
        <w:ind w:left="0"/>
        <w:rPr>
          <w:sz w:val="17"/>
          <w:szCs w:val="17"/>
          <w:lang w:val="en-GB"/>
        </w:rPr>
      </w:pPr>
    </w:p>
    <w:p w14:paraId="781F9EA7" w14:textId="77777777" w:rsidR="0058241D" w:rsidRPr="00CE71BE" w:rsidRDefault="002B189B">
      <w:pPr>
        <w:pStyle w:val="Plattetekst"/>
        <w:kinsoku w:val="0"/>
        <w:overflowPunct w:val="0"/>
        <w:spacing w:before="1" w:line="235" w:lineRule="auto"/>
        <w:ind w:right="132" w:firstLine="181"/>
        <w:rPr>
          <w:color w:val="231F20"/>
          <w:w w:val="110"/>
          <w:lang w:val="en-GB"/>
        </w:rPr>
      </w:pPr>
      <w:r w:rsidRPr="00CE71BE">
        <w:rPr>
          <w:color w:val="231F20"/>
          <w:w w:val="110"/>
          <w:lang w:val="en-GB"/>
        </w:rPr>
        <w:t>The directive also provides the Member State option (Article 13) to require the bank issuing covered bonds to appoint a cover pool monitor to monitor on an ongoing basis whether the cover pool meets the cover requirements. This Member State option has been used. In the current practice, similar tasks and responsibilities assigned to the cover pool monitor under the Directive are performed by the internal audit department and an external auditor of the bank issuing the covered bond programme. The obligation to appoint a cover pool monitor contributes to investor protection and provides additional assurance to bondholders that the cover</w:t>
      </w:r>
      <w:r w:rsidR="00CE71BE">
        <w:rPr>
          <w:color w:val="231F20"/>
          <w:w w:val="110"/>
          <w:lang w:val="en-GB"/>
        </w:rPr>
        <w:t xml:space="preserve"> assets</w:t>
      </w:r>
      <w:r w:rsidRPr="00CE71BE">
        <w:rPr>
          <w:color w:val="231F20"/>
          <w:w w:val="110"/>
          <w:lang w:val="en-GB"/>
        </w:rPr>
        <w:t xml:space="preserve"> </w:t>
      </w:r>
      <w:r w:rsidR="00CE71BE">
        <w:rPr>
          <w:color w:val="231F20"/>
          <w:w w:val="110"/>
          <w:lang w:val="en-GB"/>
        </w:rPr>
        <w:t xml:space="preserve">meet the quality requirements resulting from the directive and that the hedging requirements are met. </w:t>
      </w:r>
    </w:p>
    <w:p w14:paraId="701654AA" w14:textId="77777777" w:rsidR="00110F1B" w:rsidRPr="00CE71BE" w:rsidRDefault="00110F1B">
      <w:pPr>
        <w:pStyle w:val="Plattetekst"/>
        <w:kinsoku w:val="0"/>
        <w:overflowPunct w:val="0"/>
        <w:spacing w:before="1" w:line="235" w:lineRule="auto"/>
        <w:ind w:right="132" w:firstLine="181"/>
        <w:rPr>
          <w:color w:val="231F20"/>
          <w:w w:val="110"/>
          <w:lang w:val="en-GB"/>
        </w:rPr>
        <w:sectPr w:rsidR="00110F1B" w:rsidRPr="00CE71BE">
          <w:pgSz w:w="11170" w:h="15430"/>
          <w:pgMar w:top="440" w:right="600" w:bottom="840" w:left="620" w:header="0" w:footer="657" w:gutter="0"/>
          <w:cols w:space="708"/>
          <w:noEndnote/>
        </w:sectPr>
      </w:pPr>
    </w:p>
    <w:p w14:paraId="23BB0275" w14:textId="77777777" w:rsidR="0058241D" w:rsidRPr="00CE71BE" w:rsidRDefault="002B189B">
      <w:pPr>
        <w:pStyle w:val="Plattetekst"/>
        <w:kinsoku w:val="0"/>
        <w:overflowPunct w:val="0"/>
        <w:spacing w:before="90" w:line="235" w:lineRule="auto"/>
        <w:ind w:right="209"/>
        <w:rPr>
          <w:color w:val="231F20"/>
          <w:w w:val="110"/>
          <w:lang w:val="en-GB"/>
        </w:rPr>
      </w:pPr>
      <w:r w:rsidRPr="00CE71BE">
        <w:rPr>
          <w:color w:val="231F20"/>
          <w:w w:val="110"/>
          <w:lang w:val="en-GB"/>
        </w:rPr>
        <w:lastRenderedPageBreak/>
        <w:t>The creation of a cover pool monitor does not affect DNB's supervision of covered bond issuance. The choice has been made to prescribe that both an external cover pool monitor (without links to the bank) and an internal cover pool monitor (with links to the bank) can be appointed. The tasks and responsibilities of the cover pool monitor are further elaborated in this decision.</w:t>
      </w:r>
    </w:p>
    <w:p w14:paraId="585A105A" w14:textId="77777777" w:rsidR="00110F1B" w:rsidRPr="00CE71BE" w:rsidRDefault="00110F1B">
      <w:pPr>
        <w:pStyle w:val="Plattetekst"/>
        <w:kinsoku w:val="0"/>
        <w:overflowPunct w:val="0"/>
        <w:spacing w:before="10"/>
        <w:ind w:left="0"/>
        <w:rPr>
          <w:sz w:val="17"/>
          <w:szCs w:val="17"/>
          <w:lang w:val="en-GB"/>
        </w:rPr>
      </w:pPr>
    </w:p>
    <w:p w14:paraId="12324256" w14:textId="77777777" w:rsidR="0058241D" w:rsidRPr="00CE71BE" w:rsidRDefault="002B189B">
      <w:pPr>
        <w:pStyle w:val="Plattetekst"/>
        <w:kinsoku w:val="0"/>
        <w:overflowPunct w:val="0"/>
        <w:spacing w:line="235" w:lineRule="auto"/>
        <w:ind w:right="153" w:firstLine="181"/>
        <w:rPr>
          <w:color w:val="231F20"/>
          <w:w w:val="110"/>
          <w:lang w:val="en-GB"/>
        </w:rPr>
      </w:pPr>
      <w:r w:rsidRPr="00CE71BE">
        <w:rPr>
          <w:color w:val="231F20"/>
          <w:w w:val="110"/>
          <w:lang w:val="en-GB"/>
        </w:rPr>
        <w:t>Another Member State option (Article 17) is to allow the issuance of covered bonds with extendable maturity structures. In the current Dutch practice, extensible maturity structures are widely used, but no rules are set on the conditions under which they are allowed. The Directive sets out a number of conditions to ensure that banks cannot extend the maturity of a covered bond at their own discretion, which contributes to both investor protection in those covered bonds and confidence that default (</w:t>
      </w:r>
      <w:proofErr w:type="gramStart"/>
      <w:r w:rsidRPr="00CE71BE">
        <w:rPr>
          <w:color w:val="231F20"/>
          <w:w w:val="110"/>
          <w:lang w:val="en-GB"/>
        </w:rPr>
        <w:t>e.g.</w:t>
      </w:r>
      <w:proofErr w:type="gramEnd"/>
      <w:r w:rsidRPr="00CE71BE">
        <w:rPr>
          <w:color w:val="231F20"/>
          <w:w w:val="110"/>
          <w:lang w:val="en-GB"/>
        </w:rPr>
        <w:t xml:space="preserve"> due to liquidity shortage, market failure or disruption) can be avoided. The implementation of this Member State option therefore contributes to investment protection. The conditions for the issuance of covered bonds with extendable maturity structures are elaborated in this decision.</w:t>
      </w:r>
    </w:p>
    <w:p w14:paraId="2D279777" w14:textId="77777777" w:rsidR="00110F1B" w:rsidRPr="00CE71BE" w:rsidRDefault="00110F1B">
      <w:pPr>
        <w:pStyle w:val="Plattetekst"/>
        <w:kinsoku w:val="0"/>
        <w:overflowPunct w:val="0"/>
        <w:spacing w:before="7"/>
        <w:ind w:left="0"/>
        <w:rPr>
          <w:sz w:val="17"/>
          <w:szCs w:val="17"/>
          <w:lang w:val="en-GB"/>
        </w:rPr>
      </w:pPr>
    </w:p>
    <w:p w14:paraId="62EA68E0" w14:textId="77777777" w:rsidR="0058241D" w:rsidRPr="00CE71BE" w:rsidRDefault="002B189B">
      <w:pPr>
        <w:pStyle w:val="Lijstalinea"/>
        <w:numPr>
          <w:ilvl w:val="0"/>
          <w:numId w:val="1"/>
        </w:numPr>
        <w:tabs>
          <w:tab w:val="left" w:pos="3645"/>
        </w:tabs>
        <w:kinsoku w:val="0"/>
        <w:overflowPunct w:val="0"/>
        <w:spacing w:before="0"/>
        <w:ind w:left="3644" w:hanging="212"/>
        <w:rPr>
          <w:rFonts w:ascii="Verdana" w:hAnsi="Verdana" w:cs="Verdana"/>
          <w:i/>
          <w:iCs/>
          <w:color w:val="231F20"/>
          <w:w w:val="95"/>
          <w:sz w:val="18"/>
          <w:szCs w:val="18"/>
          <w:lang w:val="en-GB"/>
        </w:rPr>
      </w:pPr>
      <w:r w:rsidRPr="00CE71BE">
        <w:rPr>
          <w:rFonts w:ascii="Verdana" w:hAnsi="Verdana" w:cs="Verdana"/>
          <w:i/>
          <w:iCs/>
          <w:color w:val="231F20"/>
          <w:w w:val="95"/>
          <w:sz w:val="18"/>
          <w:szCs w:val="18"/>
          <w:lang w:val="en-GB"/>
        </w:rPr>
        <w:t>Decree on administrative fines in the financial sector</w:t>
      </w:r>
    </w:p>
    <w:p w14:paraId="55C63F80" w14:textId="77777777" w:rsidR="00110F1B" w:rsidRPr="00CE71BE" w:rsidRDefault="00110F1B">
      <w:pPr>
        <w:pStyle w:val="Plattetekst"/>
        <w:kinsoku w:val="0"/>
        <w:overflowPunct w:val="0"/>
        <w:spacing w:before="5"/>
        <w:ind w:left="0"/>
        <w:rPr>
          <w:rFonts w:ascii="Verdana" w:hAnsi="Verdana" w:cs="Verdana"/>
          <w:i/>
          <w:iCs/>
          <w:sz w:val="17"/>
          <w:szCs w:val="17"/>
          <w:lang w:val="en-GB"/>
        </w:rPr>
      </w:pPr>
    </w:p>
    <w:p w14:paraId="317F0172" w14:textId="6F57F6A3" w:rsidR="0058241D" w:rsidRPr="00CE71BE" w:rsidRDefault="002B189B">
      <w:pPr>
        <w:pStyle w:val="Plattetekst"/>
        <w:kinsoku w:val="0"/>
        <w:overflowPunct w:val="0"/>
        <w:spacing w:line="235" w:lineRule="auto"/>
        <w:ind w:right="146" w:firstLine="181"/>
        <w:rPr>
          <w:color w:val="231F20"/>
          <w:w w:val="110"/>
          <w:lang w:val="en-GB"/>
        </w:rPr>
      </w:pPr>
      <w:r w:rsidRPr="00CE71BE">
        <w:rPr>
          <w:color w:val="231F20"/>
          <w:w w:val="110"/>
          <w:lang w:val="en-GB"/>
        </w:rPr>
        <w:t xml:space="preserve">The </w:t>
      </w:r>
      <w:r w:rsidR="00CE71BE">
        <w:rPr>
          <w:color w:val="231F20"/>
          <w:w w:val="110"/>
          <w:lang w:val="en-GB"/>
        </w:rPr>
        <w:t xml:space="preserve">Decree on administrative fines in the financial sector contains rules on the </w:t>
      </w:r>
      <w:r w:rsidRPr="00CE71BE">
        <w:rPr>
          <w:color w:val="231F20"/>
          <w:w w:val="110"/>
          <w:lang w:val="en-GB"/>
        </w:rPr>
        <w:t xml:space="preserve">administrative fines that may be imposed by the supervisor, in this case DNB. Article 10 of the Decree determines which penalty category applies in the event of a violation of an article of the </w:t>
      </w:r>
      <w:r w:rsidR="00CE71BE">
        <w:rPr>
          <w:color w:val="231F20"/>
          <w:w w:val="110"/>
          <w:lang w:val="en-GB"/>
        </w:rPr>
        <w:t>Dutch Financial Supervision Act</w:t>
      </w:r>
      <w:r w:rsidRPr="00CE71BE">
        <w:rPr>
          <w:color w:val="231F20"/>
          <w:w w:val="110"/>
          <w:lang w:val="en-GB"/>
        </w:rPr>
        <w:t xml:space="preserve"> or one of the general administrative measures based on the </w:t>
      </w:r>
      <w:r w:rsidR="00CE71BE">
        <w:rPr>
          <w:color w:val="231F20"/>
          <w:w w:val="110"/>
          <w:lang w:val="en-GB"/>
        </w:rPr>
        <w:t>Dutch Financial Supervision Act</w:t>
      </w:r>
      <w:r w:rsidRPr="00CE71BE">
        <w:rPr>
          <w:color w:val="231F20"/>
          <w:w w:val="110"/>
          <w:lang w:val="en-GB"/>
        </w:rPr>
        <w:t>. Since the Annex with the articles of the Financial Supervision Act that can be fined has been amended by the Implementation Act, the list in Article 10 of the</w:t>
      </w:r>
      <w:r w:rsidR="00CE71BE">
        <w:rPr>
          <w:color w:val="231F20"/>
          <w:w w:val="110"/>
          <w:lang w:val="en-GB"/>
        </w:rPr>
        <w:t xml:space="preserve"> Decree on administrative fines in the financial sector</w:t>
      </w:r>
      <w:r w:rsidRPr="00CE71BE">
        <w:rPr>
          <w:color w:val="231F20"/>
          <w:w w:val="110"/>
          <w:lang w:val="en-GB"/>
        </w:rPr>
        <w:t xml:space="preserve">, in so far as it relates to the Financial Supervision Act, should also be amended. In addition, an adjustment of Article 10 of the Decree is necessary in connection with the amendments to the </w:t>
      </w:r>
      <w:r w:rsidR="004F298F">
        <w:rPr>
          <w:color w:val="231F20"/>
          <w:w w:val="110"/>
          <w:lang w:val="en-GB"/>
        </w:rPr>
        <w:t xml:space="preserve">Decree Prudential Rules </w:t>
      </w:r>
      <w:r w:rsidRPr="00CE71BE">
        <w:rPr>
          <w:color w:val="231F20"/>
          <w:w w:val="110"/>
          <w:lang w:val="en-GB"/>
        </w:rPr>
        <w:t>F</w:t>
      </w:r>
      <w:r w:rsidR="004F298F">
        <w:rPr>
          <w:color w:val="231F20"/>
          <w:w w:val="110"/>
          <w:lang w:val="en-GB"/>
        </w:rPr>
        <w:t>inancial Supervision Act</w:t>
      </w:r>
      <w:r w:rsidRPr="00CE71BE">
        <w:rPr>
          <w:color w:val="231F20"/>
          <w:w w:val="110"/>
          <w:lang w:val="en-GB"/>
        </w:rPr>
        <w:t>. Most of the adjustments result from the lapsing of articles of the Act or the insertion of new articles into the Act. These amendments ensure that DNB, as prescribed by the Directive, has the possibility to impose administrative fines in the event of a breach of a statutory provision relating to the issuance of (a programme of) covered bonds.</w:t>
      </w:r>
    </w:p>
    <w:p w14:paraId="70673420" w14:textId="77777777" w:rsidR="00110F1B" w:rsidRPr="00CE71BE" w:rsidRDefault="00110F1B">
      <w:pPr>
        <w:pStyle w:val="Plattetekst"/>
        <w:kinsoku w:val="0"/>
        <w:overflowPunct w:val="0"/>
        <w:spacing w:before="9"/>
        <w:ind w:left="0"/>
        <w:rPr>
          <w:sz w:val="17"/>
          <w:szCs w:val="17"/>
          <w:lang w:val="en-GB"/>
        </w:rPr>
      </w:pPr>
    </w:p>
    <w:p w14:paraId="424794EE" w14:textId="77777777" w:rsidR="0058241D" w:rsidRPr="00CE71BE" w:rsidRDefault="002B189B">
      <w:pPr>
        <w:pStyle w:val="Kop1"/>
        <w:kinsoku w:val="0"/>
        <w:overflowPunct w:val="0"/>
        <w:rPr>
          <w:color w:val="231F20"/>
          <w:w w:val="105"/>
          <w:lang w:val="en-GB"/>
        </w:rPr>
      </w:pPr>
      <w:r w:rsidRPr="00CE71BE">
        <w:rPr>
          <w:color w:val="231F20"/>
          <w:w w:val="105"/>
          <w:lang w:val="en-GB"/>
        </w:rPr>
        <w:t>§ Regulatory pressure</w:t>
      </w:r>
    </w:p>
    <w:p w14:paraId="4F29381D" w14:textId="77777777" w:rsidR="00110F1B" w:rsidRPr="00CE71BE" w:rsidRDefault="00110F1B">
      <w:pPr>
        <w:pStyle w:val="Plattetekst"/>
        <w:kinsoku w:val="0"/>
        <w:overflowPunct w:val="0"/>
        <w:spacing w:before="7"/>
        <w:ind w:left="0"/>
        <w:rPr>
          <w:b/>
          <w:bCs/>
          <w:sz w:val="17"/>
          <w:szCs w:val="17"/>
          <w:lang w:val="en-GB"/>
        </w:rPr>
      </w:pPr>
    </w:p>
    <w:p w14:paraId="7B5A9F93" w14:textId="77777777" w:rsidR="0058241D" w:rsidRPr="00CE71BE" w:rsidRDefault="002B189B">
      <w:pPr>
        <w:pStyle w:val="Plattetekst"/>
        <w:kinsoku w:val="0"/>
        <w:overflowPunct w:val="0"/>
        <w:spacing w:line="235" w:lineRule="auto"/>
        <w:ind w:right="199" w:firstLine="181"/>
        <w:rPr>
          <w:color w:val="231F20"/>
          <w:w w:val="110"/>
          <w:lang w:val="en-GB"/>
        </w:rPr>
      </w:pPr>
      <w:r w:rsidRPr="00CE71BE">
        <w:rPr>
          <w:color w:val="231F20"/>
          <w:w w:val="110"/>
          <w:lang w:val="en-GB"/>
        </w:rPr>
        <w:t>This section discusses the regulatory costs resulting from the implementation of the Covered Bonds Directive. These are determined on the basis of the Handbook on Measurement of Regulatory Pressure Costs (further: Handbook).</w:t>
      </w:r>
      <w:r w:rsidRPr="00CE71BE">
        <w:rPr>
          <w:color w:val="231F20"/>
          <w:w w:val="110"/>
          <w:vertAlign w:val="superscript"/>
          <w:lang w:val="en-GB"/>
        </w:rPr>
        <w:t>4</w:t>
      </w:r>
      <w:r w:rsidRPr="00CE71BE">
        <w:rPr>
          <w:color w:val="231F20"/>
          <w:w w:val="110"/>
          <w:lang w:val="en-GB"/>
        </w:rPr>
        <w:t xml:space="preserve"> Regulatory pressure costs are formed by the investments and efforts that businesses, citizens or professionals must make to comply with legislation and regulations issued by the central government, such as information obligations. Regulatory pressure costs may consist of structural and/or one-off costs. Incidental costs include the cost of familiarisation with the new rules and the one-off adjustment </w:t>
      </w:r>
      <w:r w:rsidR="00CE71BE">
        <w:rPr>
          <w:color w:val="231F20"/>
          <w:w w:val="110"/>
          <w:lang w:val="en-GB"/>
        </w:rPr>
        <w:t>of systems, procedures or policy</w:t>
      </w:r>
      <w:r w:rsidRPr="00CE71BE">
        <w:rPr>
          <w:color w:val="231F20"/>
          <w:w w:val="110"/>
          <w:lang w:val="en-GB"/>
        </w:rPr>
        <w:t xml:space="preserve">, </w:t>
      </w:r>
      <w:r w:rsidR="00CE71BE">
        <w:rPr>
          <w:color w:val="231F20"/>
          <w:w w:val="110"/>
          <w:lang w:val="en-GB"/>
        </w:rPr>
        <w:t>in response to the new rules.</w:t>
      </w:r>
    </w:p>
    <w:p w14:paraId="5EA8D1F2" w14:textId="77777777" w:rsidR="0058241D" w:rsidRPr="00CE71BE" w:rsidRDefault="002B189B">
      <w:pPr>
        <w:pStyle w:val="Plattetekst"/>
        <w:kinsoku w:val="0"/>
        <w:overflowPunct w:val="0"/>
        <w:spacing w:before="8"/>
        <w:ind w:left="0"/>
        <w:rPr>
          <w:lang w:val="en-GB"/>
        </w:rPr>
      </w:pPr>
      <w:r>
        <w:rPr>
          <w:noProof/>
        </w:rPr>
        <mc:AlternateContent>
          <mc:Choice Requires="wps">
            <w:drawing>
              <wp:anchor distT="0" distB="0" distL="0" distR="0" simplePos="0" relativeHeight="251663360" behindDoc="0" locked="0" layoutInCell="0" allowOverlap="1" wp14:anchorId="5F07ACF5" wp14:editId="44831264">
                <wp:simplePos x="0" y="0"/>
                <wp:positionH relativeFrom="page">
                  <wp:posOffset>2573655</wp:posOffset>
                </wp:positionH>
                <wp:positionV relativeFrom="paragraph">
                  <wp:posOffset>170180</wp:posOffset>
                </wp:positionV>
                <wp:extent cx="720090" cy="12700"/>
                <wp:effectExtent l="0" t="0" r="0" b="0"/>
                <wp:wrapTopAndBottom/>
                <wp:docPr id="1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7AF33E" id="Freeform 1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3.4pt,259.3pt,13.4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" o:allowincell="f" filled="f" strokecolor="#231f20" strokeweight=".09983mm">
                <v:path arrowok="t" o:connecttype="custom" o:connectlocs="0,0;719455,0" o:connectangles="0,0"/>
                <w10:wrap type="topAndBottom" anchorx="page"/>
              </v:polyline>
            </w:pict>
          </mc:Fallback>
        </mc:AlternateContent>
      </w:r>
    </w:p>
    <w:p w14:paraId="0D8B2163" w14:textId="77777777" w:rsidR="0058241D" w:rsidRPr="00CE71BE" w:rsidRDefault="002B189B">
      <w:pPr>
        <w:pStyle w:val="Plattetekst"/>
        <w:kinsoku w:val="0"/>
        <w:overflowPunct w:val="0"/>
        <w:spacing w:before="56" w:line="256" w:lineRule="auto"/>
        <w:ind w:left="3558" w:right="212" w:hanging="125"/>
        <w:rPr>
          <w:color w:val="231F20"/>
          <w:w w:val="105"/>
          <w:sz w:val="14"/>
          <w:szCs w:val="14"/>
          <w:lang w:val="en-GB"/>
        </w:rPr>
      </w:pPr>
      <w:r w:rsidRPr="00CE71BE">
        <w:rPr>
          <w:color w:val="231F20"/>
          <w:w w:val="105"/>
          <w:sz w:val="14"/>
          <w:szCs w:val="14"/>
          <w:vertAlign w:val="superscript"/>
          <w:lang w:val="en-GB"/>
        </w:rPr>
        <w:t>4</w:t>
      </w:r>
      <w:r w:rsidRPr="00CE71BE">
        <w:rPr>
          <w:color w:val="231F20"/>
          <w:w w:val="105"/>
          <w:sz w:val="14"/>
          <w:szCs w:val="14"/>
          <w:lang w:val="en-GB"/>
        </w:rPr>
        <w:t xml:space="preserve"> The Handbook on Measurement of Regulatory Pressure Costs was adopted on 1 January 2018 by the Ministry of Economic Affairs in consultation with the other ministries and the Advisory Board on Regulatory Pressure, available at </w:t>
      </w:r>
      <w:hyperlink r:id="rId21" w:history="1">
        <w:r w:rsidRPr="00CE71BE">
          <w:rPr>
            <w:color w:val="231F20"/>
            <w:w w:val="105"/>
            <w:sz w:val="14"/>
            <w:szCs w:val="14"/>
            <w:lang w:val="en-GB"/>
          </w:rPr>
          <w:t>www.atr-regeldruk.nl/wp-content/uploads/2018/02/Handboek-Meting-</w:t>
        </w:r>
      </w:hyperlink>
      <w:r w:rsidRPr="00CE71BE">
        <w:rPr>
          <w:color w:val="231F20"/>
          <w:w w:val="105"/>
          <w:sz w:val="14"/>
          <w:szCs w:val="14"/>
          <w:lang w:val="en-GB"/>
        </w:rPr>
        <w:t xml:space="preserve"> Regulatory Pressure Costs-1-1.pdf.</w:t>
      </w:r>
    </w:p>
    <w:p w14:paraId="2D8C78BB" w14:textId="77777777" w:rsidR="00110F1B" w:rsidRPr="00CE71BE" w:rsidRDefault="00110F1B">
      <w:pPr>
        <w:pStyle w:val="Plattetekst"/>
        <w:kinsoku w:val="0"/>
        <w:overflowPunct w:val="0"/>
        <w:spacing w:before="56" w:line="256" w:lineRule="auto"/>
        <w:ind w:left="3558" w:right="212" w:hanging="125"/>
        <w:rPr>
          <w:color w:val="231F20"/>
          <w:w w:val="105"/>
          <w:sz w:val="14"/>
          <w:szCs w:val="14"/>
          <w:lang w:val="en-GB"/>
        </w:rPr>
        <w:sectPr w:rsidR="00110F1B" w:rsidRPr="00CE71BE">
          <w:pgSz w:w="11170" w:h="15430"/>
          <w:pgMar w:top="440" w:right="600" w:bottom="840" w:left="620" w:header="0" w:footer="657" w:gutter="0"/>
          <w:cols w:space="708"/>
          <w:noEndnote/>
        </w:sectPr>
      </w:pPr>
    </w:p>
    <w:p w14:paraId="01006665" w14:textId="77777777" w:rsidR="0058241D" w:rsidRPr="00CE71BE" w:rsidRDefault="002B189B">
      <w:pPr>
        <w:pStyle w:val="Plattetekst"/>
        <w:kinsoku w:val="0"/>
        <w:overflowPunct w:val="0"/>
        <w:spacing w:before="90" w:line="235" w:lineRule="auto"/>
        <w:rPr>
          <w:color w:val="231F20"/>
          <w:w w:val="110"/>
          <w:lang w:val="en-GB"/>
        </w:rPr>
      </w:pPr>
      <w:r w:rsidRPr="00CE71BE">
        <w:rPr>
          <w:color w:val="231F20"/>
          <w:w w:val="110"/>
          <w:lang w:val="en-GB"/>
        </w:rPr>
        <w:lastRenderedPageBreak/>
        <w:t>Structural costs are those that recur annually, such as the structural updating of systems with information based on new requirements.</w:t>
      </w:r>
    </w:p>
    <w:p w14:paraId="0764D69C" w14:textId="77777777" w:rsidR="00110F1B" w:rsidRPr="00CE71BE" w:rsidRDefault="00110F1B">
      <w:pPr>
        <w:pStyle w:val="Plattetekst"/>
        <w:kinsoku w:val="0"/>
        <w:overflowPunct w:val="0"/>
        <w:spacing w:before="9"/>
        <w:ind w:left="0"/>
        <w:rPr>
          <w:sz w:val="17"/>
          <w:szCs w:val="17"/>
          <w:lang w:val="en-GB"/>
        </w:rPr>
      </w:pPr>
    </w:p>
    <w:p w14:paraId="4289CEB4" w14:textId="55558E39" w:rsidR="0058241D" w:rsidRPr="00CE71BE" w:rsidRDefault="002B189B">
      <w:pPr>
        <w:pStyle w:val="Plattetekst"/>
        <w:kinsoku w:val="0"/>
        <w:overflowPunct w:val="0"/>
        <w:spacing w:line="235" w:lineRule="auto"/>
        <w:ind w:right="141" w:firstLine="181"/>
        <w:rPr>
          <w:color w:val="231F20"/>
          <w:w w:val="110"/>
          <w:lang w:val="en-GB"/>
        </w:rPr>
      </w:pPr>
      <w:r w:rsidRPr="00CE71BE">
        <w:rPr>
          <w:color w:val="231F20"/>
          <w:w w:val="110"/>
          <w:lang w:val="en-GB"/>
        </w:rPr>
        <w:t xml:space="preserve">The existing situation is formed by the current legal framework consisting of sections 3:33a and 3:33b of the Act, paragraph 6B of the </w:t>
      </w:r>
      <w:r w:rsidR="004F298F">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00CE71BE" w:rsidRPr="00CE71BE">
        <w:rPr>
          <w:color w:val="231F20"/>
          <w:w w:val="110"/>
          <w:lang w:val="en-GB"/>
        </w:rPr>
        <w:t xml:space="preserve"> </w:t>
      </w:r>
      <w:r w:rsidRPr="00CE71BE">
        <w:rPr>
          <w:color w:val="231F20"/>
          <w:w w:val="110"/>
          <w:lang w:val="en-GB"/>
        </w:rPr>
        <w:t xml:space="preserve">and chapter 9A of the </w:t>
      </w:r>
      <w:r w:rsidR="00CE71BE">
        <w:rPr>
          <w:color w:val="231F20"/>
          <w:w w:val="110"/>
          <w:lang w:val="en-GB"/>
        </w:rPr>
        <w:t>Implementation Regulation Financial Supervision Act</w:t>
      </w:r>
      <w:r w:rsidRPr="00CE71BE">
        <w:rPr>
          <w:color w:val="231F20"/>
          <w:w w:val="110"/>
          <w:lang w:val="en-GB"/>
        </w:rPr>
        <w:t xml:space="preserve">. As explained in paragraph 3 of the Explanatory Memorandum to the Implementation of the Covered Bonds Directive </w:t>
      </w:r>
      <w:r w:rsidRPr="00CE71BE">
        <w:rPr>
          <w:color w:val="231F20"/>
          <w:spacing w:val="-14"/>
          <w:w w:val="110"/>
          <w:lang w:val="en-GB"/>
        </w:rPr>
        <w:t>(</w:t>
      </w:r>
      <w:r w:rsidR="00CE71BE">
        <w:rPr>
          <w:color w:val="231F20"/>
          <w:w w:val="110"/>
          <w:lang w:val="en-GB"/>
        </w:rPr>
        <w:t>Imple</w:t>
      </w:r>
      <w:r w:rsidRPr="00CE71BE">
        <w:rPr>
          <w:color w:val="231F20"/>
          <w:w w:val="110"/>
          <w:lang w:val="en-GB"/>
        </w:rPr>
        <w:t>mentation Act</w:t>
      </w:r>
      <w:r w:rsidRPr="00CE71BE">
        <w:rPr>
          <w:color w:val="231F20"/>
          <w:spacing w:val="-14"/>
          <w:w w:val="110"/>
          <w:lang w:val="en-GB"/>
        </w:rPr>
        <w:t>)</w:t>
      </w:r>
      <w:proofErr w:type="gramStart"/>
      <w:r w:rsidRPr="00CE71BE">
        <w:rPr>
          <w:color w:val="231F20"/>
          <w:w w:val="110"/>
          <w:vertAlign w:val="superscript"/>
          <w:lang w:val="en-GB"/>
        </w:rPr>
        <w:t>5</w:t>
      </w:r>
      <w:r w:rsidRPr="00CE71BE">
        <w:rPr>
          <w:color w:val="231F20"/>
          <w:spacing w:val="-14"/>
          <w:w w:val="110"/>
          <w:lang w:val="en-GB"/>
        </w:rPr>
        <w:t xml:space="preserve"> </w:t>
      </w:r>
      <w:r w:rsidRPr="00CE71BE">
        <w:rPr>
          <w:color w:val="231F20"/>
          <w:w w:val="110"/>
          <w:lang w:val="en-GB"/>
        </w:rPr>
        <w:t>,</w:t>
      </w:r>
      <w:proofErr w:type="gramEnd"/>
      <w:r w:rsidRPr="00CE71BE">
        <w:rPr>
          <w:color w:val="231F20"/>
          <w:w w:val="110"/>
          <w:lang w:val="en-GB"/>
        </w:rPr>
        <w:t xml:space="preserve"> the requirements of the Directive largely correspond to the requirements imposed on registered covered bonds under the current legal framework. The existing practice whereby DNB is in charge of supervising the issuance of covered bonds is perpetuated by the implementation of the Directive, as DNB has to authorise a covered bond programme and DNB exercises supervision during the life of a covered bond programme. The provisions such as those on the segregation of the cover assets from the bank issuing the covered bonds, the requirements on the assets that can be included in the cover pool, the valuation of the cover assets and the availability of a liquidity buffer are largely the same as the current framework, so that they do not lead to changes in the regulatory burden.</w:t>
      </w:r>
    </w:p>
    <w:p w14:paraId="3BCB9EED" w14:textId="77777777" w:rsidR="00110F1B" w:rsidRPr="00CE71BE" w:rsidRDefault="00110F1B">
      <w:pPr>
        <w:pStyle w:val="Plattetekst"/>
        <w:kinsoku w:val="0"/>
        <w:overflowPunct w:val="0"/>
        <w:ind w:left="0"/>
        <w:rPr>
          <w:lang w:val="en-GB"/>
        </w:rPr>
      </w:pPr>
    </w:p>
    <w:p w14:paraId="0D9CCFDB" w14:textId="77777777" w:rsidR="0058241D" w:rsidRPr="00CE71BE" w:rsidRDefault="002B189B">
      <w:pPr>
        <w:pStyle w:val="Plattetekst"/>
        <w:kinsoku w:val="0"/>
        <w:overflowPunct w:val="0"/>
        <w:spacing w:line="235" w:lineRule="auto"/>
        <w:ind w:right="175" w:firstLine="181"/>
        <w:rPr>
          <w:color w:val="231F20"/>
          <w:w w:val="110"/>
          <w:lang w:val="en-GB"/>
        </w:rPr>
      </w:pPr>
      <w:r w:rsidRPr="00CE71BE">
        <w:rPr>
          <w:color w:val="231F20"/>
          <w:w w:val="110"/>
          <w:lang w:val="en-GB"/>
        </w:rPr>
        <w:t>The information that a bank must provide to DNB in order to obtain approval has not changed significantly either. This is with the exception of the obligation to draw up a plan for the adequate management of the cover assets for the situation in which the bank finds itself in a situation in which it can no longer manage the cover assets itself (Sectio</w:t>
      </w:r>
      <w:r w:rsidR="00CE71BE">
        <w:rPr>
          <w:color w:val="231F20"/>
          <w:w w:val="110"/>
          <w:lang w:val="en-GB"/>
        </w:rPr>
        <w:t>n 20a, subsection c, of the Implementation Regulation Financial Supervision Act</w:t>
      </w:r>
      <w:r w:rsidRPr="00CE71BE">
        <w:rPr>
          <w:color w:val="231F20"/>
          <w:w w:val="110"/>
          <w:lang w:val="en-GB"/>
        </w:rPr>
        <w:t>), which has been dropped, causing a reduction in the one-off regulatory costs. On the other hand, the obligation to provide a written statement from the director of the bank demonstrating compliance with the statutory framework must from now on not only be provided to DNB upon application for permission, but annually. In current practice, this declaration is already submitted to DNB annually, as a result of which this obligation does not increase the material regulatory costs. New are the provisions in the Directive on extendable term, which have been implemented in Article 40m of this Decree, whereby the second paragraph contains a new information obligation. At the time of the issue of the covered bond, the bank must provide information on the conditions for extending the maturity, the consequences of bankruptcy or resolution for extending the maturity and the role of DNB with regard to the extension of the maturity. In current practice, these conditions are already laid down in contractual agreements and are thus already made known to the bondholder.</w:t>
      </w:r>
    </w:p>
    <w:p w14:paraId="53DEAB4C" w14:textId="77777777" w:rsidR="00110F1B" w:rsidRPr="00CE71BE" w:rsidRDefault="00110F1B">
      <w:pPr>
        <w:pStyle w:val="Plattetekst"/>
        <w:kinsoku w:val="0"/>
        <w:overflowPunct w:val="0"/>
        <w:spacing w:before="2"/>
        <w:ind w:left="0"/>
        <w:rPr>
          <w:lang w:val="en-GB"/>
        </w:rPr>
      </w:pPr>
    </w:p>
    <w:p w14:paraId="205E58EE" w14:textId="77777777" w:rsidR="0058241D" w:rsidRPr="00CE71BE" w:rsidRDefault="002B189B">
      <w:pPr>
        <w:pStyle w:val="Plattetekst"/>
        <w:kinsoku w:val="0"/>
        <w:overflowPunct w:val="0"/>
        <w:spacing w:line="235" w:lineRule="auto"/>
        <w:ind w:right="219" w:firstLine="181"/>
        <w:rPr>
          <w:color w:val="231F20"/>
          <w:w w:val="110"/>
          <w:lang w:val="en-GB"/>
        </w:rPr>
      </w:pPr>
      <w:r w:rsidRPr="00CE71BE">
        <w:rPr>
          <w:color w:val="231F20"/>
          <w:w w:val="110"/>
          <w:lang w:val="en-GB"/>
        </w:rPr>
        <w:t>Also new are the provisions from the Directive regarding the cover pool monitor, which have been implemented in Section 40n of this Decree. However, these replace the provisions on the external auditor in curr</w:t>
      </w:r>
      <w:r w:rsidR="00CE71BE">
        <w:rPr>
          <w:color w:val="231F20"/>
          <w:w w:val="110"/>
          <w:lang w:val="en-GB"/>
        </w:rPr>
        <w:t xml:space="preserve">ent law (Section 20f of the </w:t>
      </w:r>
      <w:r w:rsidRPr="00CE71BE">
        <w:rPr>
          <w:color w:val="231F20"/>
          <w:w w:val="110"/>
          <w:lang w:val="en-GB"/>
        </w:rPr>
        <w:t>Implementation Regulation</w:t>
      </w:r>
      <w:r w:rsidR="00CE71BE">
        <w:rPr>
          <w:color w:val="231F20"/>
          <w:w w:val="110"/>
          <w:lang w:val="en-GB"/>
        </w:rPr>
        <w:t xml:space="preserve"> Financial Supervision Act</w:t>
      </w:r>
      <w:r w:rsidRPr="00CE71BE">
        <w:rPr>
          <w:color w:val="231F20"/>
          <w:w w:val="110"/>
          <w:lang w:val="en-GB"/>
        </w:rPr>
        <w:t>) so that, on balance, no structural regulatory costs are expected. This is because the cover pool monitor can now also be organised internally at the bank, or because banks are given the opportunity to continue their current practice.</w:t>
      </w:r>
    </w:p>
    <w:p w14:paraId="5E865F87" w14:textId="77777777" w:rsidR="00110F1B" w:rsidRPr="00CE71BE" w:rsidRDefault="00110F1B">
      <w:pPr>
        <w:pStyle w:val="Plattetekst"/>
        <w:kinsoku w:val="0"/>
        <w:overflowPunct w:val="0"/>
        <w:ind w:left="0"/>
        <w:rPr>
          <w:sz w:val="20"/>
          <w:szCs w:val="20"/>
          <w:lang w:val="en-GB"/>
        </w:rPr>
      </w:pPr>
    </w:p>
    <w:p w14:paraId="640B994E" w14:textId="77777777" w:rsidR="00110F1B" w:rsidRPr="00CE71BE" w:rsidRDefault="00110F1B">
      <w:pPr>
        <w:pStyle w:val="Plattetekst"/>
        <w:kinsoku w:val="0"/>
        <w:overflowPunct w:val="0"/>
        <w:ind w:left="0"/>
        <w:rPr>
          <w:sz w:val="20"/>
          <w:szCs w:val="20"/>
          <w:lang w:val="en-GB"/>
        </w:rPr>
      </w:pPr>
    </w:p>
    <w:p w14:paraId="2C052851" w14:textId="77777777" w:rsidR="0058241D" w:rsidRPr="00CE71BE" w:rsidRDefault="002B189B">
      <w:pPr>
        <w:pStyle w:val="Plattetekst"/>
        <w:kinsoku w:val="0"/>
        <w:overflowPunct w:val="0"/>
        <w:spacing w:before="7"/>
        <w:ind w:left="0"/>
        <w:rPr>
          <w:sz w:val="23"/>
          <w:szCs w:val="23"/>
          <w:lang w:val="en-GB"/>
        </w:rPr>
      </w:pPr>
      <w:r>
        <w:rPr>
          <w:noProof/>
        </w:rPr>
        <mc:AlternateContent>
          <mc:Choice Requires="wps">
            <w:drawing>
              <wp:anchor distT="0" distB="0" distL="0" distR="0" simplePos="0" relativeHeight="251664384" behindDoc="0" locked="0" layoutInCell="0" allowOverlap="1" wp14:anchorId="73654E08" wp14:editId="106F8298">
                <wp:simplePos x="0" y="0"/>
                <wp:positionH relativeFrom="page">
                  <wp:posOffset>2573655</wp:posOffset>
                </wp:positionH>
                <wp:positionV relativeFrom="paragraph">
                  <wp:posOffset>207010</wp:posOffset>
                </wp:positionV>
                <wp:extent cx="720090" cy="12700"/>
                <wp:effectExtent l="0" t="0" r="0" b="0"/>
                <wp:wrapTopAndBottom/>
                <wp:docPr id="1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FEA762" id="Freeform 1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6.3pt,259.3pt,16.3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" o:allowincell="f" filled="f" strokecolor="#231f20" strokeweight=".09983mm">
                <v:path arrowok="t" o:connecttype="custom" o:connectlocs="0,0;719455,0" o:connectangles="0,0"/>
                <w10:wrap type="topAndBottom" anchorx="page"/>
              </v:polyline>
            </w:pict>
          </mc:Fallback>
        </mc:AlternateContent>
      </w:r>
    </w:p>
    <w:p w14:paraId="5CE8833E" w14:textId="77777777" w:rsidR="0058241D" w:rsidRPr="00CE71BE" w:rsidRDefault="002B189B">
      <w:pPr>
        <w:pStyle w:val="Plattetekst"/>
        <w:kinsoku w:val="0"/>
        <w:overflowPunct w:val="0"/>
        <w:spacing w:before="56"/>
        <w:ind w:left="3295" w:right="3764"/>
        <w:jc w:val="center"/>
        <w:rPr>
          <w:color w:val="231F20"/>
          <w:sz w:val="14"/>
          <w:szCs w:val="14"/>
          <w:lang w:val="en-GB"/>
        </w:rPr>
      </w:pPr>
      <w:r w:rsidRPr="00CE71BE">
        <w:rPr>
          <w:color w:val="231F20"/>
          <w:sz w:val="14"/>
          <w:szCs w:val="14"/>
          <w:vertAlign w:val="superscript"/>
          <w:lang w:val="en-GB"/>
        </w:rPr>
        <w:t>5</w:t>
      </w:r>
      <w:r w:rsidRPr="00CE71BE">
        <w:rPr>
          <w:color w:val="231F20"/>
          <w:sz w:val="14"/>
          <w:szCs w:val="14"/>
          <w:lang w:val="en-GB"/>
        </w:rPr>
        <w:t xml:space="preserve"> Parliamentary Papers II 2020/21, 35 907, no. 3.</w:t>
      </w:r>
    </w:p>
    <w:p w14:paraId="5EFFB6DD" w14:textId="77777777" w:rsidR="00110F1B" w:rsidRPr="00CE71BE" w:rsidRDefault="00110F1B">
      <w:pPr>
        <w:pStyle w:val="Plattetekst"/>
        <w:kinsoku w:val="0"/>
        <w:overflowPunct w:val="0"/>
        <w:spacing w:before="56"/>
        <w:ind w:left="3295" w:right="3764"/>
        <w:jc w:val="center"/>
        <w:rPr>
          <w:color w:val="231F20"/>
          <w:sz w:val="14"/>
          <w:szCs w:val="14"/>
          <w:lang w:val="en-GB"/>
        </w:rPr>
        <w:sectPr w:rsidR="00110F1B" w:rsidRPr="00CE71BE">
          <w:pgSz w:w="11170" w:h="15430"/>
          <w:pgMar w:top="440" w:right="600" w:bottom="840" w:left="620" w:header="0" w:footer="657" w:gutter="0"/>
          <w:cols w:space="708"/>
          <w:noEndnote/>
        </w:sectPr>
      </w:pPr>
    </w:p>
    <w:p w14:paraId="13173838" w14:textId="77777777" w:rsidR="0058241D" w:rsidRPr="00CE71BE" w:rsidRDefault="002B189B">
      <w:pPr>
        <w:pStyle w:val="Plattetekst"/>
        <w:kinsoku w:val="0"/>
        <w:overflowPunct w:val="0"/>
        <w:spacing w:before="90" w:line="235" w:lineRule="auto"/>
        <w:ind w:right="320" w:firstLine="181"/>
        <w:rPr>
          <w:color w:val="231F20"/>
          <w:w w:val="110"/>
          <w:lang w:val="en-GB"/>
        </w:rPr>
      </w:pPr>
      <w:r w:rsidRPr="00CE71BE">
        <w:rPr>
          <w:color w:val="231F20"/>
          <w:w w:val="110"/>
          <w:lang w:val="en-GB"/>
        </w:rPr>
        <w:lastRenderedPageBreak/>
        <w:t>All in all, it can be concluded that the implementation of the covered bonds directive will not, on balance, result in additional regulatory costs, either in terms of one-off or structural costs.</w:t>
      </w:r>
    </w:p>
    <w:p w14:paraId="7CD48073" w14:textId="77777777" w:rsidR="00110F1B" w:rsidRPr="00CE71BE" w:rsidRDefault="00110F1B">
      <w:pPr>
        <w:pStyle w:val="Plattetekst"/>
        <w:kinsoku w:val="0"/>
        <w:overflowPunct w:val="0"/>
        <w:spacing w:before="5"/>
        <w:ind w:left="0"/>
        <w:rPr>
          <w:sz w:val="17"/>
          <w:szCs w:val="17"/>
          <w:lang w:val="en-GB"/>
        </w:rPr>
      </w:pPr>
    </w:p>
    <w:p w14:paraId="7F50C03F" w14:textId="77777777" w:rsidR="0058241D" w:rsidRPr="00CE71BE" w:rsidRDefault="002B189B">
      <w:pPr>
        <w:pStyle w:val="Kop1"/>
        <w:kinsoku w:val="0"/>
        <w:overflowPunct w:val="0"/>
        <w:rPr>
          <w:color w:val="231F20"/>
          <w:w w:val="105"/>
          <w:lang w:val="en-GB"/>
        </w:rPr>
      </w:pPr>
      <w:r w:rsidRPr="00CE71BE">
        <w:rPr>
          <w:color w:val="231F20"/>
          <w:w w:val="105"/>
          <w:lang w:val="en-GB"/>
        </w:rPr>
        <w:t>§ 5. Enforceability and enforceability</w:t>
      </w:r>
    </w:p>
    <w:p w14:paraId="57EC367C" w14:textId="77777777" w:rsidR="00110F1B" w:rsidRPr="00CE71BE" w:rsidRDefault="00110F1B">
      <w:pPr>
        <w:pStyle w:val="Plattetekst"/>
        <w:kinsoku w:val="0"/>
        <w:overflowPunct w:val="0"/>
        <w:spacing w:before="7"/>
        <w:ind w:left="0"/>
        <w:rPr>
          <w:b/>
          <w:bCs/>
          <w:sz w:val="17"/>
          <w:szCs w:val="17"/>
          <w:lang w:val="en-GB"/>
        </w:rPr>
      </w:pPr>
    </w:p>
    <w:p w14:paraId="1BF307CB" w14:textId="77777777" w:rsidR="0058241D" w:rsidRPr="00CE71BE" w:rsidRDefault="002B189B">
      <w:pPr>
        <w:pStyle w:val="Plattetekst"/>
        <w:kinsoku w:val="0"/>
        <w:overflowPunct w:val="0"/>
        <w:spacing w:before="1" w:line="235" w:lineRule="auto"/>
        <w:ind w:right="169" w:firstLine="181"/>
        <w:rPr>
          <w:color w:val="231F20"/>
          <w:w w:val="110"/>
          <w:lang w:val="en-GB"/>
        </w:rPr>
      </w:pPr>
      <w:r w:rsidRPr="00CE71BE">
        <w:rPr>
          <w:color w:val="231F20"/>
          <w:w w:val="110"/>
          <w:lang w:val="en-GB"/>
        </w:rPr>
        <w:t>This Decree contains the details of matters already included in the Implementation Act. DNB has performed an implementation test on the implementation of the tasks ensuing from the Implementation Act. This Decree has been prepared in consultation with the administrator and DNB, the supervisory authority. DNB is currently responsible for the registration of covered bonds and will, after the implementation of this Directive, also be the supervisor required to authorise a covered bond programme. The present decree therefore influences the supervisory tasks of DNB, which is why a feasibility and enforceability test has been requested.</w:t>
      </w:r>
    </w:p>
    <w:p w14:paraId="557EBAEE" w14:textId="77777777" w:rsidR="00110F1B" w:rsidRPr="00CE71BE" w:rsidRDefault="00110F1B">
      <w:pPr>
        <w:pStyle w:val="Plattetekst"/>
        <w:kinsoku w:val="0"/>
        <w:overflowPunct w:val="0"/>
        <w:spacing w:before="10"/>
        <w:ind w:left="0"/>
        <w:rPr>
          <w:sz w:val="17"/>
          <w:szCs w:val="17"/>
          <w:lang w:val="en-GB"/>
        </w:rPr>
      </w:pPr>
    </w:p>
    <w:p w14:paraId="79D62189" w14:textId="77777777" w:rsidR="0058241D" w:rsidRPr="00CE71BE" w:rsidRDefault="002B189B">
      <w:pPr>
        <w:pStyle w:val="Plattetekst"/>
        <w:kinsoku w:val="0"/>
        <w:overflowPunct w:val="0"/>
        <w:spacing w:line="235" w:lineRule="auto"/>
        <w:ind w:right="229" w:firstLine="181"/>
        <w:rPr>
          <w:color w:val="231F20"/>
          <w:w w:val="110"/>
          <w:lang w:val="en-GB"/>
        </w:rPr>
      </w:pPr>
      <w:r w:rsidRPr="00CE71BE">
        <w:rPr>
          <w:color w:val="231F20"/>
          <w:w w:val="110"/>
          <w:lang w:val="en-GB"/>
        </w:rPr>
        <w:t>DNB notes in its implementation test that it does not expect any significant impact on the implementation of DNB's supervision of covered bonds, because the requirements of the directive largely correspond to the current legal framework. DNB has indicated in its implementation test that the transition to the new regime requires a one-off more intensive supervisory effort that can be absorbed within the existing frameworks. The passing on of the supervisory costs to the sector is therefore not expected to change compared to the current situation.</w:t>
      </w:r>
    </w:p>
    <w:p w14:paraId="26D1863F" w14:textId="77777777" w:rsidR="00110F1B" w:rsidRPr="00CE71BE" w:rsidRDefault="00110F1B">
      <w:pPr>
        <w:pStyle w:val="Plattetekst"/>
        <w:kinsoku w:val="0"/>
        <w:overflowPunct w:val="0"/>
        <w:spacing w:before="7"/>
        <w:ind w:left="0"/>
        <w:rPr>
          <w:sz w:val="17"/>
          <w:szCs w:val="17"/>
          <w:lang w:val="en-GB"/>
        </w:rPr>
      </w:pPr>
    </w:p>
    <w:p w14:paraId="4F17F3EE" w14:textId="77777777" w:rsidR="0058241D" w:rsidRPr="00CE71BE" w:rsidRDefault="002B189B">
      <w:pPr>
        <w:pStyle w:val="Kop1"/>
        <w:kinsoku w:val="0"/>
        <w:overflowPunct w:val="0"/>
        <w:rPr>
          <w:color w:val="231F20"/>
          <w:w w:val="105"/>
          <w:lang w:val="en-GB"/>
        </w:rPr>
      </w:pPr>
      <w:r w:rsidRPr="00CE71BE">
        <w:rPr>
          <w:color w:val="231F20"/>
          <w:w w:val="105"/>
          <w:lang w:val="en-GB"/>
        </w:rPr>
        <w:t>§ Consultation</w:t>
      </w:r>
    </w:p>
    <w:p w14:paraId="64F5D184" w14:textId="77777777" w:rsidR="00110F1B" w:rsidRPr="00CE71BE" w:rsidRDefault="00110F1B">
      <w:pPr>
        <w:pStyle w:val="Plattetekst"/>
        <w:kinsoku w:val="0"/>
        <w:overflowPunct w:val="0"/>
        <w:spacing w:before="7"/>
        <w:ind w:left="0"/>
        <w:rPr>
          <w:b/>
          <w:bCs/>
          <w:sz w:val="17"/>
          <w:szCs w:val="17"/>
          <w:lang w:val="en-GB"/>
        </w:rPr>
      </w:pPr>
    </w:p>
    <w:p w14:paraId="4573AFE9" w14:textId="77777777" w:rsidR="0058241D" w:rsidRPr="00CE71BE" w:rsidRDefault="002B189B">
      <w:pPr>
        <w:pStyle w:val="Plattetekst"/>
        <w:kinsoku w:val="0"/>
        <w:overflowPunct w:val="0"/>
        <w:spacing w:line="235" w:lineRule="auto"/>
        <w:ind w:right="1023" w:firstLine="181"/>
        <w:rPr>
          <w:color w:val="231F20"/>
          <w:w w:val="110"/>
          <w:lang w:val="en-GB"/>
        </w:rPr>
      </w:pPr>
      <w:r w:rsidRPr="00CE71BE">
        <w:rPr>
          <w:color w:val="231F20"/>
          <w:w w:val="110"/>
          <w:lang w:val="en-GB"/>
        </w:rPr>
        <w:t xml:space="preserve">A preliminary draft of this decision was publicly consulted on </w:t>
      </w:r>
      <w:hyperlink r:id="rId22" w:history="1">
        <w:r w:rsidRPr="00CE71BE">
          <w:rPr>
            <w:color w:val="231F20"/>
            <w:w w:val="110"/>
            <w:lang w:val="en-GB"/>
          </w:rPr>
          <w:t>www.internetconsultatie.nl</w:t>
        </w:r>
      </w:hyperlink>
      <w:r w:rsidRPr="00CE71BE">
        <w:rPr>
          <w:color w:val="231F20"/>
          <w:w w:val="110"/>
          <w:lang w:val="en-GB"/>
        </w:rPr>
        <w:t xml:space="preserve"> from 29 October to 26 November 2021</w:t>
      </w:r>
      <w:hyperlink r:id="rId23" w:history="1">
        <w:r w:rsidRPr="00CE71BE">
          <w:rPr>
            <w:color w:val="231F20"/>
            <w:w w:val="110"/>
            <w:lang w:val="en-GB"/>
          </w:rPr>
          <w:t>.</w:t>
        </w:r>
      </w:hyperlink>
      <w:hyperlink r:id="rId24" w:history="1">
        <w:r w:rsidRPr="00CE71BE">
          <w:rPr>
            <w:color w:val="231F20"/>
            <w:w w:val="110"/>
            <w:vertAlign w:val="superscript"/>
            <w:lang w:val="en-GB"/>
          </w:rPr>
          <w:t>6</w:t>
        </w:r>
      </w:hyperlink>
      <w:r w:rsidRPr="00CE71BE">
        <w:rPr>
          <w:color w:val="231F20"/>
          <w:w w:val="110"/>
          <w:lang w:val="en-GB"/>
        </w:rPr>
        <w:t xml:space="preserve"> Two public responses were received</w:t>
      </w:r>
    </w:p>
    <w:p w14:paraId="02305A43" w14:textId="77777777" w:rsidR="0058241D" w:rsidRPr="00CE71BE" w:rsidRDefault="002B189B">
      <w:pPr>
        <w:pStyle w:val="Plattetekst"/>
        <w:kinsoku w:val="0"/>
        <w:overflowPunct w:val="0"/>
        <w:spacing w:before="1" w:line="235" w:lineRule="auto"/>
        <w:rPr>
          <w:color w:val="231F20"/>
          <w:w w:val="110"/>
          <w:lang w:val="en-GB"/>
        </w:rPr>
      </w:pPr>
      <w:r w:rsidRPr="00CE71BE">
        <w:rPr>
          <w:color w:val="231F20"/>
          <w:w w:val="110"/>
          <w:lang w:val="en-GB"/>
        </w:rPr>
        <w:t xml:space="preserve">The responses received were from the Dutch Association of Covered Bond Issuers (DACB) and from Rutgers &amp; </w:t>
      </w:r>
      <w:proofErr w:type="spellStart"/>
      <w:r w:rsidRPr="00CE71BE">
        <w:rPr>
          <w:color w:val="231F20"/>
          <w:w w:val="110"/>
          <w:lang w:val="en-GB"/>
        </w:rPr>
        <w:t>Posch</w:t>
      </w:r>
      <w:proofErr w:type="spellEnd"/>
      <w:r w:rsidRPr="00CE71BE">
        <w:rPr>
          <w:color w:val="231F20"/>
          <w:w w:val="110"/>
          <w:lang w:val="en-GB"/>
        </w:rPr>
        <w:t>. These reactions are discussed below. As a result of the consultation responses, a number of changes have been made to the Decree and the explanatory notes.</w:t>
      </w:r>
    </w:p>
    <w:p w14:paraId="14035CF0" w14:textId="77777777" w:rsidR="00110F1B" w:rsidRPr="00CE71BE" w:rsidRDefault="00110F1B">
      <w:pPr>
        <w:pStyle w:val="Plattetekst"/>
        <w:kinsoku w:val="0"/>
        <w:overflowPunct w:val="0"/>
        <w:spacing w:before="9"/>
        <w:ind w:left="0"/>
        <w:rPr>
          <w:sz w:val="17"/>
          <w:szCs w:val="17"/>
          <w:lang w:val="en-GB"/>
        </w:rPr>
      </w:pPr>
    </w:p>
    <w:p w14:paraId="60111730" w14:textId="77777777" w:rsidR="0058241D" w:rsidRPr="00CE71BE" w:rsidRDefault="002B189B">
      <w:pPr>
        <w:pStyle w:val="Plattetekst"/>
        <w:kinsoku w:val="0"/>
        <w:overflowPunct w:val="0"/>
        <w:spacing w:line="235" w:lineRule="auto"/>
        <w:ind w:right="178" w:firstLine="181"/>
        <w:rPr>
          <w:color w:val="231F20"/>
          <w:w w:val="110"/>
          <w:lang w:val="en-GB"/>
        </w:rPr>
      </w:pPr>
      <w:r w:rsidRPr="00CE71BE">
        <w:rPr>
          <w:color w:val="231F20"/>
          <w:w w:val="110"/>
          <w:lang w:val="en-GB"/>
        </w:rPr>
        <w:t>The reactions received focus on the article in which the coverage requirements are included (article 40g). The DACB observed that this article lacks a description of the way in which the scope of the obligation to pay interest is determined. Article 15(6)(3) of the Directive stipulates that Member States shall establish rules for the calculation of any interest payable on outstanding covered bonds and of any interest receivable on hedging assets that are consistent with sound prudential principles in accordance with applicable accounting standards. In response to this comment by the DACB, and in accordance with Article 15(6)(3) of the Directive, a paragraph has been added to the article (Article 40g) dealing with hedging requirements, requiring that interest due on outstanding covered bonds and interest receivable in respect of hedging assets be valued at nominal value.</w:t>
      </w:r>
    </w:p>
    <w:p w14:paraId="0AB37F88" w14:textId="77777777" w:rsidR="0058241D" w:rsidRPr="00CE71BE" w:rsidRDefault="002B189B">
      <w:pPr>
        <w:pStyle w:val="Plattetekst"/>
        <w:kinsoku w:val="0"/>
        <w:overflowPunct w:val="0"/>
        <w:spacing w:before="4" w:line="235" w:lineRule="auto"/>
        <w:ind w:right="188"/>
        <w:rPr>
          <w:color w:val="231F20"/>
          <w:w w:val="110"/>
          <w:lang w:val="en-GB"/>
        </w:rPr>
      </w:pPr>
      <w:r w:rsidRPr="00CE71BE">
        <w:rPr>
          <w:color w:val="231F20"/>
          <w:w w:val="110"/>
          <w:lang w:val="en-GB"/>
        </w:rPr>
        <w:t>In addition, with respect to the article concerning the coverage requirements, it has been noted that the minimum requirement, laid down in the second paragraph of article 40g, should only refer to the coverage assets and not to the outstanding covered bonds. This is endorsed: Article 15 (6) of the Directive stipulates that the total principal amount of all</w:t>
      </w:r>
    </w:p>
    <w:p w14:paraId="233037E2" w14:textId="77777777" w:rsidR="0058241D" w:rsidRPr="00CE71BE" w:rsidRDefault="002B189B">
      <w:pPr>
        <w:pStyle w:val="Plattetekst"/>
        <w:kinsoku w:val="0"/>
        <w:overflowPunct w:val="0"/>
        <w:spacing w:before="6"/>
        <w:ind w:left="0"/>
        <w:rPr>
          <w:sz w:val="10"/>
          <w:szCs w:val="10"/>
          <w:lang w:val="en-GB"/>
        </w:rPr>
      </w:pPr>
      <w:r>
        <w:rPr>
          <w:noProof/>
        </w:rPr>
        <mc:AlternateContent>
          <mc:Choice Requires="wps">
            <w:drawing>
              <wp:anchor distT="0" distB="0" distL="0" distR="0" simplePos="0" relativeHeight="251665408" behindDoc="0" locked="0" layoutInCell="0" allowOverlap="1" wp14:anchorId="20F1B419" wp14:editId="7396E35E">
                <wp:simplePos x="0" y="0"/>
                <wp:positionH relativeFrom="page">
                  <wp:posOffset>2573655</wp:posOffset>
                </wp:positionH>
                <wp:positionV relativeFrom="paragraph">
                  <wp:posOffset>107315</wp:posOffset>
                </wp:positionV>
                <wp:extent cx="720090" cy="12700"/>
                <wp:effectExtent l="0" t="0" r="0" b="0"/>
                <wp:wrapTopAndBottom/>
                <wp:docPr id="1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F3489" id="Freeform 1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8.45pt,259.3pt,8.45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" o:allowincell="f" filled="f" strokecolor="#231f20" strokeweight=".09983mm">
                <v:path arrowok="t" o:connecttype="custom" o:connectlocs="0,0;719455,0" o:connectangles="0,0"/>
                <w10:wrap type="topAndBottom" anchorx="page"/>
              </v:polyline>
            </w:pict>
          </mc:Fallback>
        </mc:AlternateContent>
      </w:r>
    </w:p>
    <w:p w14:paraId="0BDCAAC7" w14:textId="77777777" w:rsidR="0058241D" w:rsidRPr="00CE71BE" w:rsidRDefault="002B189B">
      <w:pPr>
        <w:pStyle w:val="Plattetekst"/>
        <w:kinsoku w:val="0"/>
        <w:overflowPunct w:val="0"/>
        <w:spacing w:before="56"/>
        <w:rPr>
          <w:color w:val="231F20"/>
          <w:w w:val="105"/>
          <w:sz w:val="14"/>
          <w:szCs w:val="14"/>
          <w:lang w:val="en-GB"/>
        </w:rPr>
      </w:pPr>
      <w:r w:rsidRPr="00CE71BE">
        <w:rPr>
          <w:color w:val="231F20"/>
          <w:w w:val="105"/>
          <w:sz w:val="14"/>
          <w:szCs w:val="14"/>
          <w:vertAlign w:val="superscript"/>
          <w:lang w:val="en-GB"/>
        </w:rPr>
        <w:t>6</w:t>
      </w:r>
      <w:hyperlink r:id="rId25" w:history="1">
        <w:r w:rsidRPr="00CE71BE">
          <w:rPr>
            <w:color w:val="231F20"/>
            <w:w w:val="105"/>
            <w:sz w:val="14"/>
            <w:szCs w:val="14"/>
            <w:lang w:val="en-GB"/>
          </w:rPr>
          <w:t xml:space="preserve">   www.internetconsultatie.nl/implementatiebesluitrichtlijngedekteobligaties</w:t>
        </w:r>
      </w:hyperlink>
    </w:p>
    <w:p w14:paraId="2B904752" w14:textId="77777777" w:rsidR="00110F1B" w:rsidRPr="00CE71BE" w:rsidRDefault="00110F1B">
      <w:pPr>
        <w:pStyle w:val="Plattetekst"/>
        <w:kinsoku w:val="0"/>
        <w:overflowPunct w:val="0"/>
        <w:spacing w:before="56"/>
        <w:rPr>
          <w:color w:val="231F20"/>
          <w:w w:val="105"/>
          <w:sz w:val="14"/>
          <w:szCs w:val="14"/>
          <w:lang w:val="en-GB"/>
        </w:rPr>
        <w:sectPr w:rsidR="00110F1B" w:rsidRPr="00CE71BE">
          <w:footerReference w:type="default" r:id="rId26"/>
          <w:pgSz w:w="11170" w:h="15430"/>
          <w:pgMar w:top="440" w:right="600" w:bottom="840" w:left="620" w:header="0" w:footer="657" w:gutter="0"/>
          <w:cols w:space="708"/>
          <w:noEndnote/>
        </w:sectPr>
      </w:pPr>
    </w:p>
    <w:p w14:paraId="590CE303" w14:textId="77777777" w:rsidR="0058241D" w:rsidRPr="00CE71BE" w:rsidRDefault="002B189B">
      <w:pPr>
        <w:pStyle w:val="Plattetekst"/>
        <w:kinsoku w:val="0"/>
        <w:overflowPunct w:val="0"/>
        <w:spacing w:before="90" w:line="235" w:lineRule="auto"/>
        <w:ind w:right="367"/>
        <w:rPr>
          <w:color w:val="231F20"/>
          <w:w w:val="110"/>
          <w:lang w:val="en-GB"/>
        </w:rPr>
      </w:pPr>
      <w:r w:rsidRPr="00CE71BE">
        <w:rPr>
          <w:color w:val="231F20"/>
          <w:w w:val="110"/>
          <w:lang w:val="en-GB"/>
        </w:rPr>
        <w:lastRenderedPageBreak/>
        <w:t xml:space="preserve">cover assets </w:t>
      </w:r>
      <w:proofErr w:type="gramStart"/>
      <w:r w:rsidRPr="00CE71BE">
        <w:rPr>
          <w:color w:val="231F20"/>
          <w:w w:val="110"/>
          <w:lang w:val="en-GB"/>
        </w:rPr>
        <w:t>is</w:t>
      </w:r>
      <w:proofErr w:type="gramEnd"/>
      <w:r w:rsidRPr="00CE71BE">
        <w:rPr>
          <w:color w:val="231F20"/>
          <w:w w:val="110"/>
          <w:lang w:val="en-GB"/>
        </w:rPr>
        <w:t xml:space="preserve"> equal to or greater than the total principal amount of the outstanding covered bonds (nominal principle). The text of the second paragraph of article 40g has been adjusted accordingly. Finally, the DACB states that it is not clear what is meant by the reference to</w:t>
      </w:r>
    </w:p>
    <w:p w14:paraId="5E6DDC34" w14:textId="77777777" w:rsidR="0058241D" w:rsidRPr="00CE71BE" w:rsidRDefault="002B189B">
      <w:pPr>
        <w:pStyle w:val="Plattetekst"/>
        <w:kinsoku w:val="0"/>
        <w:overflowPunct w:val="0"/>
        <w:spacing w:before="1" w:line="235" w:lineRule="auto"/>
        <w:ind w:right="228"/>
        <w:rPr>
          <w:color w:val="231F20"/>
          <w:w w:val="110"/>
          <w:lang w:val="en-GB"/>
        </w:rPr>
      </w:pPr>
      <w:r w:rsidRPr="00CE71BE">
        <w:rPr>
          <w:color w:val="231F20"/>
          <w:w w:val="110"/>
          <w:lang w:val="en-GB"/>
        </w:rPr>
        <w:t>"a distortion in the calculation of coverage" when valuing derivative contracts at nominal value. Now that the choice has been made to use a notional value valuation for all components in Article 40g (as opposed to valuing a derivative contract at the net present value, for example), there is no possibility of a distortion in the calculation. In line with the DACB's suggestion, this reference has therefore been deleted.</w:t>
      </w:r>
    </w:p>
    <w:p w14:paraId="37A5A93B" w14:textId="77777777" w:rsidR="00110F1B" w:rsidRPr="00CE71BE" w:rsidRDefault="00110F1B">
      <w:pPr>
        <w:pStyle w:val="Plattetekst"/>
        <w:kinsoku w:val="0"/>
        <w:overflowPunct w:val="0"/>
        <w:spacing w:before="10"/>
        <w:ind w:left="0"/>
        <w:rPr>
          <w:sz w:val="17"/>
          <w:szCs w:val="17"/>
          <w:lang w:val="en-GB"/>
        </w:rPr>
      </w:pPr>
    </w:p>
    <w:p w14:paraId="695A1D50" w14:textId="77777777" w:rsidR="0058241D" w:rsidRPr="00CE71BE" w:rsidRDefault="002B189B">
      <w:pPr>
        <w:pStyle w:val="Plattetekst"/>
        <w:kinsoku w:val="0"/>
        <w:overflowPunct w:val="0"/>
        <w:spacing w:line="235" w:lineRule="auto"/>
        <w:ind w:right="173" w:firstLine="181"/>
        <w:rPr>
          <w:color w:val="231F20"/>
          <w:w w:val="110"/>
          <w:lang w:val="en-GB"/>
        </w:rPr>
      </w:pPr>
      <w:r w:rsidRPr="00CE71BE">
        <w:rPr>
          <w:color w:val="231F20"/>
          <w:w w:val="110"/>
          <w:lang w:val="en-GB"/>
        </w:rPr>
        <w:t>Furthermore, the DACB made a number of comments on the valuation of physical security assets in article 40h of the draft decree. These comments primarily concern the second paragraph, which stipulates that the valuation shall be performed by an expert valuer. According to the consultation response, the DACB is concerned about whether - in short - its members can continue to use the valuation and discounting methods commonly used in current practice. This is the case, as long as these methods are in line with the Capital Requirements Regulation. This has been expressed in the article by referring directly to the Capital Requirements Regulation. In this respect, the Covered Bonds Directive should be understood in the light of the requirements that the Capital Requirements Regulation imposes on the valuation and discounting of physical collateral assets. For example, the CRD requires banks to check the value of physical collateral assets periodically (depending on the type of collateral asset, annually or once every three years). Banks carry out more frequent checks when market conditions change significantly.</w:t>
      </w:r>
      <w:r w:rsidRPr="00CE71BE">
        <w:rPr>
          <w:color w:val="231F20"/>
          <w:w w:val="110"/>
          <w:vertAlign w:val="superscript"/>
          <w:lang w:val="en-GB"/>
        </w:rPr>
        <w:t>7</w:t>
      </w:r>
      <w:r w:rsidRPr="00CE71BE">
        <w:rPr>
          <w:color w:val="231F20"/>
          <w:w w:val="110"/>
          <w:lang w:val="en-GB"/>
        </w:rPr>
        <w:t xml:space="preserve"> In this light, the provision for an expert valuer (Article 6(5)(b) of the Covered Bonds Directive) should also be understood in the context of the CRD.</w:t>
      </w:r>
      <w:r w:rsidRPr="00CE71BE">
        <w:rPr>
          <w:color w:val="231F20"/>
          <w:w w:val="110"/>
          <w:vertAlign w:val="superscript"/>
          <w:lang w:val="en-GB"/>
        </w:rPr>
        <w:t>8</w:t>
      </w:r>
      <w:r w:rsidRPr="00CE71BE">
        <w:rPr>
          <w:color w:val="231F20"/>
          <w:w w:val="110"/>
          <w:lang w:val="en-GB"/>
        </w:rPr>
        <w:t xml:space="preserve"> Banks should therefore observe the requirements that the CRR imposes on the valuer and valuations.</w:t>
      </w:r>
    </w:p>
    <w:p w14:paraId="412380F2" w14:textId="77777777" w:rsidR="00110F1B" w:rsidRPr="00CE71BE" w:rsidRDefault="00110F1B">
      <w:pPr>
        <w:pStyle w:val="Plattetekst"/>
        <w:kinsoku w:val="0"/>
        <w:overflowPunct w:val="0"/>
        <w:spacing w:before="1"/>
        <w:ind w:left="0"/>
        <w:rPr>
          <w:lang w:val="en-GB"/>
        </w:rPr>
      </w:pPr>
    </w:p>
    <w:p w14:paraId="0A169990" w14:textId="77777777" w:rsidR="0058241D" w:rsidRPr="00CE71BE" w:rsidRDefault="002B189B">
      <w:pPr>
        <w:pStyle w:val="Plattetekst"/>
        <w:kinsoku w:val="0"/>
        <w:overflowPunct w:val="0"/>
        <w:spacing w:line="235" w:lineRule="auto"/>
        <w:ind w:right="131" w:firstLine="181"/>
        <w:rPr>
          <w:color w:val="231F20"/>
          <w:w w:val="110"/>
          <w:lang w:val="en-GB"/>
        </w:rPr>
      </w:pPr>
      <w:r w:rsidRPr="00CE71BE">
        <w:rPr>
          <w:color w:val="231F20"/>
          <w:w w:val="110"/>
          <w:lang w:val="en-GB"/>
        </w:rPr>
        <w:t>The DACB made two comments on the article that deals with derivative contracts in the cover pool. Firstly, the DACB considers that the requirement that a derivative contract should be removed from the cover pool if the risk to covered bondholders ceases to exist (Article 40</w:t>
      </w:r>
      <w:proofErr w:type="gramStart"/>
      <w:r w:rsidRPr="00CE71BE">
        <w:rPr>
          <w:color w:val="231F20"/>
          <w:w w:val="110"/>
          <w:lang w:val="en-GB"/>
        </w:rPr>
        <w:t>j(</w:t>
      </w:r>
      <w:proofErr w:type="gramEnd"/>
      <w:r w:rsidRPr="00CE71BE">
        <w:rPr>
          <w:color w:val="231F20"/>
          <w:w w:val="110"/>
          <w:lang w:val="en-GB"/>
        </w:rPr>
        <w:t>1)) should be deleted. The reason for this is the overlap with the requirement that the volume of a derivative contract must be adjusted if there is a reduction in the risk to which the derivative contract relates (Article 40</w:t>
      </w:r>
      <w:proofErr w:type="gramStart"/>
      <w:r w:rsidRPr="00CE71BE">
        <w:rPr>
          <w:color w:val="231F20"/>
          <w:w w:val="110"/>
          <w:lang w:val="en-GB"/>
        </w:rPr>
        <w:t>j(</w:t>
      </w:r>
      <w:proofErr w:type="gramEnd"/>
      <w:r w:rsidRPr="00CE71BE">
        <w:rPr>
          <w:color w:val="231F20"/>
          <w:w w:val="110"/>
          <w:lang w:val="en-GB"/>
        </w:rPr>
        <w:t xml:space="preserve">2)). This would also be more in line with existing practice. However, Article 11, first paragraph, under a, of the Directive stipulates that both requirements must be met. Now that the Directive explicitly requires this, there is no room to deviate from this when implementing the Directive. Secondly, in accordance with the DACB's comment to this effect, the reference to the </w:t>
      </w:r>
      <w:r w:rsidRPr="00CE71BE">
        <w:rPr>
          <w:rFonts w:ascii="Verdana" w:hAnsi="Verdana" w:cs="Verdana"/>
          <w:i/>
          <w:iCs/>
          <w:color w:val="231F20"/>
          <w:w w:val="110"/>
          <w:lang w:val="en-GB"/>
        </w:rPr>
        <w:t xml:space="preserve">ISDA Master Agreement </w:t>
      </w:r>
      <w:r w:rsidRPr="00CE71BE">
        <w:rPr>
          <w:color w:val="231F20"/>
          <w:w w:val="110"/>
          <w:lang w:val="en-GB"/>
        </w:rPr>
        <w:t>(ISDA) in the context of the documentation requirement has been deleted (Article 40</w:t>
      </w:r>
      <w:proofErr w:type="gramStart"/>
      <w:r w:rsidRPr="00CE71BE">
        <w:rPr>
          <w:color w:val="231F20"/>
          <w:w w:val="110"/>
          <w:lang w:val="en-GB"/>
        </w:rPr>
        <w:t>j(</w:t>
      </w:r>
      <w:proofErr w:type="gramEnd"/>
      <w:r w:rsidRPr="00CE71BE">
        <w:rPr>
          <w:color w:val="231F20"/>
          <w:w w:val="110"/>
          <w:lang w:val="en-GB"/>
        </w:rPr>
        <w:t>3)). This leaves room for possible changes in the standards used by the market. The explanatory notes state that ISDA is currently the market standard for the documentation of derivative contracts and that, by way of example, a derivative contract that meets this standard may be regarded as sufficiently documented. This does not exclude the possibility that other standards may</w:t>
      </w:r>
      <w:r w:rsidR="00CE71BE">
        <w:rPr>
          <w:color w:val="231F20"/>
          <w:w w:val="110"/>
          <w:lang w:val="en-GB"/>
        </w:rPr>
        <w:t xml:space="preserve"> be applied.</w:t>
      </w:r>
    </w:p>
    <w:p w14:paraId="200DCE08" w14:textId="77777777" w:rsidR="0058241D" w:rsidRPr="00CE71BE" w:rsidRDefault="002B189B">
      <w:pPr>
        <w:pStyle w:val="Plattetekst"/>
        <w:kinsoku w:val="0"/>
        <w:overflowPunct w:val="0"/>
        <w:spacing w:before="6"/>
        <w:ind w:left="0"/>
        <w:rPr>
          <w:sz w:val="13"/>
          <w:szCs w:val="13"/>
          <w:lang w:val="en-GB"/>
        </w:rPr>
      </w:pPr>
      <w:r>
        <w:rPr>
          <w:noProof/>
        </w:rPr>
        <mc:AlternateContent>
          <mc:Choice Requires="wps">
            <w:drawing>
              <wp:anchor distT="0" distB="0" distL="0" distR="0" simplePos="0" relativeHeight="251666432" behindDoc="0" locked="0" layoutInCell="0" allowOverlap="1" wp14:anchorId="7E9D8781" wp14:editId="7C645187">
                <wp:simplePos x="0" y="0"/>
                <wp:positionH relativeFrom="page">
                  <wp:posOffset>2573655</wp:posOffset>
                </wp:positionH>
                <wp:positionV relativeFrom="paragraph">
                  <wp:posOffset>129540</wp:posOffset>
                </wp:positionV>
                <wp:extent cx="720090" cy="12700"/>
                <wp:effectExtent l="0" t="0" r="0" b="0"/>
                <wp:wrapTopAndBottom/>
                <wp:docPr id="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F031B2" id="Freeform 2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0.2pt,259.3pt,10.2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" o:allowincell="f" filled="f" strokecolor="#231f20" strokeweight=".09983mm">
                <v:path arrowok="t" o:connecttype="custom" o:connectlocs="0,0;719455,0" o:connectangles="0,0"/>
                <w10:wrap type="topAndBottom" anchorx="page"/>
              </v:polyline>
            </w:pict>
          </mc:Fallback>
        </mc:AlternateContent>
      </w:r>
    </w:p>
    <w:p w14:paraId="4CA5BC88" w14:textId="77777777" w:rsidR="0058241D" w:rsidRPr="00CE71BE" w:rsidRDefault="002B189B">
      <w:pPr>
        <w:pStyle w:val="Plattetekst"/>
        <w:kinsoku w:val="0"/>
        <w:overflowPunct w:val="0"/>
        <w:spacing w:before="56"/>
        <w:rPr>
          <w:color w:val="231F20"/>
          <w:w w:val="105"/>
          <w:sz w:val="14"/>
          <w:szCs w:val="14"/>
          <w:lang w:val="en-GB"/>
        </w:rPr>
      </w:pPr>
      <w:proofErr w:type="gramStart"/>
      <w:r w:rsidRPr="00CE71BE">
        <w:rPr>
          <w:color w:val="231F20"/>
          <w:w w:val="105"/>
          <w:sz w:val="14"/>
          <w:szCs w:val="14"/>
          <w:vertAlign w:val="superscript"/>
          <w:lang w:val="en-GB"/>
        </w:rPr>
        <w:t>7</w:t>
      </w:r>
      <w:r w:rsidRPr="00CE71BE">
        <w:rPr>
          <w:color w:val="231F20"/>
          <w:w w:val="105"/>
          <w:sz w:val="14"/>
          <w:szCs w:val="14"/>
          <w:lang w:val="en-GB"/>
        </w:rPr>
        <w:t xml:space="preserve">  Article</w:t>
      </w:r>
      <w:proofErr w:type="gramEnd"/>
      <w:r w:rsidRPr="00CE71BE">
        <w:rPr>
          <w:color w:val="231F20"/>
          <w:w w:val="105"/>
          <w:sz w:val="14"/>
          <w:szCs w:val="14"/>
          <w:lang w:val="en-GB"/>
        </w:rPr>
        <w:t xml:space="preserve"> 208(3) of the Capital Requirements Regulation.</w:t>
      </w:r>
    </w:p>
    <w:p w14:paraId="0D3E8D05" w14:textId="77777777" w:rsidR="0058241D" w:rsidRPr="00CE71BE" w:rsidRDefault="002B189B">
      <w:pPr>
        <w:pStyle w:val="Plattetekst"/>
        <w:kinsoku w:val="0"/>
        <w:overflowPunct w:val="0"/>
        <w:spacing w:before="12"/>
        <w:rPr>
          <w:color w:val="231F20"/>
          <w:w w:val="105"/>
          <w:sz w:val="14"/>
          <w:szCs w:val="14"/>
          <w:lang w:val="en-GB"/>
        </w:rPr>
      </w:pPr>
      <w:proofErr w:type="gramStart"/>
      <w:r w:rsidRPr="00CE71BE">
        <w:rPr>
          <w:color w:val="231F20"/>
          <w:w w:val="105"/>
          <w:sz w:val="14"/>
          <w:szCs w:val="14"/>
          <w:vertAlign w:val="superscript"/>
          <w:lang w:val="en-GB"/>
        </w:rPr>
        <w:t>8</w:t>
      </w:r>
      <w:r w:rsidRPr="00CE71BE">
        <w:rPr>
          <w:color w:val="231F20"/>
          <w:w w:val="105"/>
          <w:sz w:val="14"/>
          <w:szCs w:val="14"/>
          <w:lang w:val="en-GB"/>
        </w:rPr>
        <w:t xml:space="preserve">  Article</w:t>
      </w:r>
      <w:proofErr w:type="gramEnd"/>
      <w:r w:rsidRPr="00CE71BE">
        <w:rPr>
          <w:color w:val="231F20"/>
          <w:w w:val="105"/>
          <w:sz w:val="14"/>
          <w:szCs w:val="14"/>
          <w:lang w:val="en-GB"/>
        </w:rPr>
        <w:t xml:space="preserve"> 229, first paragraph, of the Capital Requirements Regulation.</w:t>
      </w:r>
    </w:p>
    <w:p w14:paraId="33B4A39A" w14:textId="77777777" w:rsidR="00110F1B" w:rsidRPr="00CE71BE" w:rsidRDefault="00110F1B">
      <w:pPr>
        <w:pStyle w:val="Plattetekst"/>
        <w:kinsoku w:val="0"/>
        <w:overflowPunct w:val="0"/>
        <w:spacing w:before="12"/>
        <w:rPr>
          <w:color w:val="231F20"/>
          <w:w w:val="105"/>
          <w:sz w:val="14"/>
          <w:szCs w:val="14"/>
          <w:lang w:val="en-GB"/>
        </w:rPr>
        <w:sectPr w:rsidR="00110F1B" w:rsidRPr="00CE71BE">
          <w:pgSz w:w="11170" w:h="15430"/>
          <w:pgMar w:top="440" w:right="600" w:bottom="840" w:left="620" w:header="0" w:footer="657" w:gutter="0"/>
          <w:cols w:space="708"/>
          <w:noEndnote/>
        </w:sectPr>
      </w:pPr>
    </w:p>
    <w:p w14:paraId="33F519EC" w14:textId="77777777" w:rsidR="0058241D" w:rsidRPr="00CE71BE" w:rsidRDefault="002B189B">
      <w:pPr>
        <w:pStyle w:val="Plattetekst"/>
        <w:kinsoku w:val="0"/>
        <w:overflowPunct w:val="0"/>
        <w:spacing w:before="90" w:line="235" w:lineRule="auto"/>
        <w:ind w:right="502"/>
        <w:jc w:val="both"/>
        <w:rPr>
          <w:color w:val="231F20"/>
          <w:w w:val="110"/>
          <w:lang w:val="en-GB"/>
        </w:rPr>
      </w:pPr>
      <w:r w:rsidRPr="00CE71BE">
        <w:rPr>
          <w:color w:val="231F20"/>
          <w:w w:val="110"/>
          <w:lang w:val="en-GB"/>
        </w:rPr>
        <w:lastRenderedPageBreak/>
        <w:t>This will ensure the future-proofing of the new covered bond issuance regulations.</w:t>
      </w:r>
    </w:p>
    <w:p w14:paraId="5CF03771" w14:textId="77777777" w:rsidR="00110F1B" w:rsidRPr="00CE71BE" w:rsidRDefault="00110F1B">
      <w:pPr>
        <w:pStyle w:val="Plattetekst"/>
        <w:kinsoku w:val="0"/>
        <w:overflowPunct w:val="0"/>
        <w:spacing w:before="9"/>
        <w:ind w:left="0"/>
        <w:rPr>
          <w:sz w:val="17"/>
          <w:szCs w:val="17"/>
          <w:lang w:val="en-GB"/>
        </w:rPr>
      </w:pPr>
    </w:p>
    <w:p w14:paraId="068BD98C" w14:textId="77777777" w:rsidR="0058241D" w:rsidRPr="00CE71BE" w:rsidRDefault="002B189B">
      <w:pPr>
        <w:pStyle w:val="Plattetekst"/>
        <w:kinsoku w:val="0"/>
        <w:overflowPunct w:val="0"/>
        <w:spacing w:line="235" w:lineRule="auto"/>
        <w:ind w:right="156" w:firstLine="181"/>
        <w:rPr>
          <w:color w:val="231F20"/>
          <w:w w:val="110"/>
          <w:lang w:val="en-GB"/>
        </w:rPr>
      </w:pPr>
      <w:r w:rsidRPr="00CE71BE">
        <w:rPr>
          <w:color w:val="231F20"/>
          <w:w w:val="110"/>
          <w:lang w:val="en-GB"/>
        </w:rPr>
        <w:t xml:space="preserve">Both the DACB and Rutgers &amp; </w:t>
      </w:r>
      <w:proofErr w:type="spellStart"/>
      <w:r w:rsidRPr="00CE71BE">
        <w:rPr>
          <w:color w:val="231F20"/>
          <w:w w:val="110"/>
          <w:lang w:val="en-GB"/>
        </w:rPr>
        <w:t>Posch</w:t>
      </w:r>
      <w:proofErr w:type="spellEnd"/>
      <w:r w:rsidRPr="00CE71BE">
        <w:rPr>
          <w:color w:val="231F20"/>
          <w:w w:val="110"/>
          <w:lang w:val="en-GB"/>
        </w:rPr>
        <w:t xml:space="preserve"> comment</w:t>
      </w:r>
      <w:r w:rsidR="00CE71BE">
        <w:rPr>
          <w:color w:val="231F20"/>
          <w:w w:val="110"/>
          <w:lang w:val="en-GB"/>
        </w:rPr>
        <w:t>ed</w:t>
      </w:r>
      <w:r w:rsidRPr="00CE71BE">
        <w:rPr>
          <w:color w:val="231F20"/>
          <w:w w:val="110"/>
          <w:lang w:val="en-GB"/>
        </w:rPr>
        <w:t xml:space="preserve"> on the coverage pool monitor in the proposed article 40n of the draft decision. The DACB advocates </w:t>
      </w:r>
      <w:r w:rsidR="00CE71BE">
        <w:rPr>
          <w:color w:val="231F20"/>
          <w:w w:val="110"/>
          <w:lang w:val="en-GB"/>
        </w:rPr>
        <w:t xml:space="preserve">for </w:t>
      </w:r>
      <w:r w:rsidRPr="00CE71BE">
        <w:rPr>
          <w:color w:val="231F20"/>
          <w:w w:val="110"/>
          <w:lang w:val="en-GB"/>
        </w:rPr>
        <w:t xml:space="preserve">not making use of the Member State option to establish a cover pool monitor. The concept of a cover pool monitor would not fit in with the Dutch situation and, moreover, there would already be sufficient safeguards to guarantee shareholder protection. Rutgers &amp; </w:t>
      </w:r>
      <w:proofErr w:type="spellStart"/>
      <w:r w:rsidRPr="00CE71BE">
        <w:rPr>
          <w:color w:val="231F20"/>
          <w:w w:val="110"/>
          <w:lang w:val="en-GB"/>
        </w:rPr>
        <w:t>Posch</w:t>
      </w:r>
      <w:proofErr w:type="spellEnd"/>
      <w:r w:rsidRPr="00CE71BE">
        <w:rPr>
          <w:color w:val="231F20"/>
          <w:w w:val="110"/>
          <w:lang w:val="en-GB"/>
        </w:rPr>
        <w:t xml:space="preserve"> indicated that a continuous monitoring by the cover pool monitor is not feasible and that in practice periodic monitoring takes place. For the DACB, the main concern seems to be the increased administrative burden that follows from the implementation of the Member State option in the consultation version of this Decree. The concerns expressed by the DACB about a possible increase in the administrative burden have been taken into account in the development of this draft decision, which has led to the structure of the cover pool monitor being as much in line as possible with current practice and the current regulatory framework. To this end, the article that implements the coverage pool monitor has been modified in such a way that banks can continue the existing practice of ensuring internally through processes and controls that the legal requirements (as laid down in the so-called Administration Organisation and Internal Control (AO/IC)) are met and that the bank's external auditor (the internal auditor) also performs audits. Finally, the DACB made a number of textual comments on Article 40n of the draft Decree. These comments have been addressed.</w:t>
      </w:r>
    </w:p>
    <w:p w14:paraId="3E258E20" w14:textId="77777777" w:rsidR="00110F1B" w:rsidRPr="00CE71BE" w:rsidRDefault="00110F1B">
      <w:pPr>
        <w:pStyle w:val="Plattetekst"/>
        <w:kinsoku w:val="0"/>
        <w:overflowPunct w:val="0"/>
        <w:spacing w:before="2"/>
        <w:ind w:left="0"/>
        <w:rPr>
          <w:lang w:val="en-GB"/>
        </w:rPr>
      </w:pPr>
    </w:p>
    <w:p w14:paraId="41CA394B" w14:textId="77777777" w:rsidR="0058241D" w:rsidRPr="00CE71BE" w:rsidRDefault="002B189B">
      <w:pPr>
        <w:pStyle w:val="Plattetekst"/>
        <w:kinsoku w:val="0"/>
        <w:overflowPunct w:val="0"/>
        <w:spacing w:line="235" w:lineRule="auto"/>
        <w:ind w:right="134" w:firstLine="181"/>
        <w:rPr>
          <w:color w:val="231F20"/>
          <w:w w:val="110"/>
          <w:lang w:val="en-GB"/>
        </w:rPr>
      </w:pPr>
      <w:r w:rsidRPr="00CE71BE">
        <w:rPr>
          <w:color w:val="231F20"/>
          <w:w w:val="110"/>
          <w:lang w:val="en-GB"/>
        </w:rPr>
        <w:t xml:space="preserve">Both the DACB and Rutgers &amp; </w:t>
      </w:r>
      <w:proofErr w:type="spellStart"/>
      <w:r w:rsidRPr="00CE71BE">
        <w:rPr>
          <w:color w:val="231F20"/>
          <w:w w:val="110"/>
          <w:lang w:val="en-GB"/>
        </w:rPr>
        <w:t>Posch</w:t>
      </w:r>
      <w:proofErr w:type="spellEnd"/>
      <w:r w:rsidRPr="00CE71BE">
        <w:rPr>
          <w:color w:val="231F20"/>
          <w:w w:val="110"/>
          <w:lang w:val="en-GB"/>
        </w:rPr>
        <w:t xml:space="preserve"> commented on the article that provides for the possibility for banks to issue covered bonds with an extendable maturity. Both the DACB and Rutgers &amp; </w:t>
      </w:r>
      <w:proofErr w:type="spellStart"/>
      <w:r w:rsidRPr="00CE71BE">
        <w:rPr>
          <w:color w:val="231F20"/>
          <w:w w:val="110"/>
          <w:lang w:val="en-GB"/>
        </w:rPr>
        <w:t>Posch</w:t>
      </w:r>
      <w:proofErr w:type="spellEnd"/>
      <w:r w:rsidRPr="00CE71BE">
        <w:rPr>
          <w:color w:val="231F20"/>
          <w:w w:val="110"/>
          <w:lang w:val="en-GB"/>
        </w:rPr>
        <w:t xml:space="preserve"> indicate that the enumeration of events that trigger maturity extensions is not in line with existing practice and would lead to a significant difference. Article 17 of the Directive requires Member States to lay down objective triggers in national law to extend the maturity of covered bonds. In order to make these triggers as consistent as possible with the current practice, and taking into account the comments of the DACB, a number of so-called "triggers" have been added to the article.</w:t>
      </w:r>
    </w:p>
    <w:p w14:paraId="0604B9A8" w14:textId="77777777" w:rsidR="0058241D" w:rsidRPr="00CE71BE" w:rsidRDefault="002B189B">
      <w:pPr>
        <w:pStyle w:val="Plattetekst"/>
        <w:kinsoku w:val="0"/>
        <w:overflowPunct w:val="0"/>
        <w:spacing w:before="2" w:line="235" w:lineRule="auto"/>
        <w:ind w:right="240"/>
        <w:rPr>
          <w:color w:val="231F20"/>
          <w:w w:val="110"/>
          <w:lang w:val="en-GB"/>
        </w:rPr>
      </w:pPr>
      <w:r w:rsidRPr="00CE71BE">
        <w:rPr>
          <w:color w:val="231F20"/>
          <w:w w:val="110"/>
          <w:lang w:val="en-GB"/>
        </w:rPr>
        <w:t xml:space="preserve">"Issuer Events of Default" situations were added. In the consultation version of the Decree, failure to comply with the conditions for extending the term led to nullity. Following the comments of the DACB and Rutgers &amp; </w:t>
      </w:r>
      <w:proofErr w:type="spellStart"/>
      <w:r w:rsidRPr="00CE71BE">
        <w:rPr>
          <w:color w:val="231F20"/>
          <w:w w:val="110"/>
          <w:lang w:val="en-GB"/>
        </w:rPr>
        <w:t>Posch</w:t>
      </w:r>
      <w:proofErr w:type="spellEnd"/>
      <w:r w:rsidRPr="00CE71BE">
        <w:rPr>
          <w:color w:val="231F20"/>
          <w:w w:val="110"/>
          <w:lang w:val="en-GB"/>
        </w:rPr>
        <w:t xml:space="preserve"> that this could lead to major legal uncertainty and that the Directive does not require this consequence of nullity either, this has been removed from the article. The article-by-article explanation has also clarified the role of DNB if a bank decides to extend the term. Finally, in article 40m and the corresponding article-by-article explanation it has been made clear that the maturity date of a covered bond refers to the contractual maturity date and that, as was noted in the responses during the consultations, it does not concern a legally determined maturity date. The final maturity date is not determined by law in the Netherlands but by contract.</w:t>
      </w:r>
    </w:p>
    <w:p w14:paraId="7E53197A" w14:textId="77777777" w:rsidR="00110F1B" w:rsidRPr="00CE71BE" w:rsidRDefault="00110F1B">
      <w:pPr>
        <w:pStyle w:val="Plattetekst"/>
        <w:kinsoku w:val="0"/>
        <w:overflowPunct w:val="0"/>
        <w:spacing w:before="11"/>
        <w:ind w:left="0"/>
        <w:rPr>
          <w:sz w:val="17"/>
          <w:szCs w:val="17"/>
          <w:lang w:val="en-GB"/>
        </w:rPr>
      </w:pPr>
    </w:p>
    <w:p w14:paraId="5505470B" w14:textId="77777777" w:rsidR="00110F1B" w:rsidRPr="00CE71BE" w:rsidRDefault="002B189B" w:rsidP="00CE71BE">
      <w:pPr>
        <w:pStyle w:val="Plattetekst"/>
        <w:kinsoku w:val="0"/>
        <w:overflowPunct w:val="0"/>
        <w:spacing w:before="1" w:line="235" w:lineRule="auto"/>
        <w:ind w:right="268" w:firstLine="181"/>
        <w:rPr>
          <w:color w:val="231F20"/>
          <w:w w:val="105"/>
          <w:lang w:val="en-GB"/>
        </w:rPr>
        <w:sectPr w:rsidR="00110F1B" w:rsidRPr="00CE71BE">
          <w:pgSz w:w="11170" w:h="15430"/>
          <w:pgMar w:top="440" w:right="600" w:bottom="840" w:left="620" w:header="0" w:footer="657" w:gutter="0"/>
          <w:cols w:space="708"/>
          <w:noEndnote/>
        </w:sectPr>
      </w:pPr>
      <w:r w:rsidRPr="00CE71BE">
        <w:rPr>
          <w:color w:val="231F20"/>
          <w:w w:val="105"/>
          <w:lang w:val="en-GB"/>
        </w:rPr>
        <w:t>Finally, the DACB noted that the Decision lacks a transitional regime for covered bonds issued before 8 July 2022 (the date by which the provisions of the Directive become applicable in the Member States). The DACB indicates that it is desirable that old covered bonds can continue to be subject to the old regime. In Article III of the bill Implementation Act Directive</w:t>
      </w:r>
      <w:r w:rsidR="00CE71BE">
        <w:rPr>
          <w:color w:val="231F20"/>
          <w:w w:val="105"/>
          <w:lang w:val="en-GB"/>
        </w:rPr>
        <w:t xml:space="preserve"> covered bonds </w:t>
      </w:r>
      <w:r w:rsidR="00CE71BE" w:rsidRPr="00CE71BE">
        <w:rPr>
          <w:color w:val="231F20"/>
          <w:w w:val="105"/>
          <w:lang w:val="en-GB"/>
        </w:rPr>
        <w:t>(</w:t>
      </w:r>
      <w:proofErr w:type="spellStart"/>
      <w:r w:rsidR="00CE71BE" w:rsidRPr="00CE71BE">
        <w:rPr>
          <w:color w:val="231F20"/>
          <w:w w:val="105"/>
          <w:lang w:val="en-GB"/>
        </w:rPr>
        <w:t>Stb</w:t>
      </w:r>
      <w:proofErr w:type="spellEnd"/>
      <w:r w:rsidR="00CE71BE" w:rsidRPr="00CE71BE">
        <w:rPr>
          <w:color w:val="231F20"/>
          <w:w w:val="105"/>
          <w:lang w:val="en-GB"/>
        </w:rPr>
        <w:t>. 2022, 22)</w:t>
      </w:r>
      <w:r w:rsidR="00CE71BE">
        <w:rPr>
          <w:color w:val="231F20"/>
          <w:w w:val="105"/>
          <w:lang w:val="en-GB"/>
        </w:rPr>
        <w:t xml:space="preserve"> is provided for the </w:t>
      </w:r>
    </w:p>
    <w:p w14:paraId="46835639" w14:textId="77777777" w:rsidR="0058241D" w:rsidRPr="00CE71BE" w:rsidRDefault="002B189B">
      <w:pPr>
        <w:pStyle w:val="Plattetekst"/>
        <w:kinsoku w:val="0"/>
        <w:overflowPunct w:val="0"/>
        <w:spacing w:before="90" w:line="235" w:lineRule="auto"/>
        <w:ind w:right="253"/>
        <w:rPr>
          <w:color w:val="231F20"/>
          <w:w w:val="105"/>
          <w:lang w:val="en-GB"/>
        </w:rPr>
      </w:pPr>
      <w:r w:rsidRPr="00CE71BE">
        <w:rPr>
          <w:color w:val="231F20"/>
          <w:w w:val="105"/>
          <w:lang w:val="en-GB"/>
        </w:rPr>
        <w:lastRenderedPageBreak/>
        <w:t>implementation of the transitional law as included in Article 30 of the Directive. Regulated covered bonds within the meaning of Section 1:1 of the Financial Supervision Act, as this applied prior to the Implementation Act coming into force, which have been issued up to and including 7 July 2022, will thus be exempted from part of the new requirements of the Directive. For an explanation of the transitional regime, please refer to the Explanatory Memorandum of the Implementation Act.</w:t>
      </w:r>
      <w:r w:rsidRPr="00CE71BE">
        <w:rPr>
          <w:color w:val="231F20"/>
          <w:w w:val="105"/>
          <w:vertAlign w:val="superscript"/>
          <w:lang w:val="en-GB"/>
        </w:rPr>
        <w:t>9</w:t>
      </w:r>
      <w:r w:rsidRPr="00CE71BE">
        <w:rPr>
          <w:color w:val="231F20"/>
          <w:w w:val="105"/>
          <w:lang w:val="en-GB"/>
        </w:rPr>
        <w:t xml:space="preserve"> Article III of this Decree includes additional transitional rules for registered covered bonds issued up to and including 7 July 2022. Banks are free, as the DACB also points out, to voluntarily make covered bond programmes issued before 8 July 2022, to which the transitional law applies, comply with the new regime.</w:t>
      </w:r>
    </w:p>
    <w:p w14:paraId="378FB1C2" w14:textId="77777777" w:rsidR="00110F1B" w:rsidRPr="00CE71BE" w:rsidRDefault="00110F1B">
      <w:pPr>
        <w:pStyle w:val="Plattetekst"/>
        <w:kinsoku w:val="0"/>
        <w:overflowPunct w:val="0"/>
        <w:spacing w:before="7"/>
        <w:ind w:left="0"/>
        <w:rPr>
          <w:sz w:val="17"/>
          <w:szCs w:val="17"/>
          <w:lang w:val="en-GB"/>
        </w:rPr>
      </w:pPr>
    </w:p>
    <w:p w14:paraId="1EA32C48" w14:textId="77777777" w:rsidR="0058241D" w:rsidRPr="00CE71BE" w:rsidRDefault="002B189B">
      <w:pPr>
        <w:pStyle w:val="Kop1"/>
        <w:kinsoku w:val="0"/>
        <w:overflowPunct w:val="0"/>
        <w:spacing w:before="1"/>
        <w:rPr>
          <w:color w:val="231F20"/>
          <w:w w:val="110"/>
          <w:lang w:val="en-GB"/>
        </w:rPr>
      </w:pPr>
      <w:r w:rsidRPr="00CE71BE">
        <w:rPr>
          <w:color w:val="231F20"/>
          <w:w w:val="110"/>
          <w:lang w:val="en-GB"/>
        </w:rPr>
        <w:t>Article-by-article</w:t>
      </w:r>
    </w:p>
    <w:p w14:paraId="74E68099" w14:textId="77777777" w:rsidR="00110F1B" w:rsidRPr="00CE71BE" w:rsidRDefault="00110F1B">
      <w:pPr>
        <w:pStyle w:val="Plattetekst"/>
        <w:kinsoku w:val="0"/>
        <w:overflowPunct w:val="0"/>
        <w:spacing w:before="3"/>
        <w:ind w:left="0"/>
        <w:rPr>
          <w:b/>
          <w:bCs/>
          <w:sz w:val="17"/>
          <w:szCs w:val="17"/>
          <w:lang w:val="en-GB"/>
        </w:rPr>
      </w:pPr>
    </w:p>
    <w:p w14:paraId="49E0617F" w14:textId="77777777" w:rsidR="0058241D" w:rsidRPr="00CE71BE" w:rsidRDefault="002B189B">
      <w:pPr>
        <w:pStyle w:val="Plattetekst"/>
        <w:kinsoku w:val="0"/>
        <w:overflowPunct w:val="0"/>
        <w:spacing w:before="1"/>
        <w:rPr>
          <w:b/>
          <w:bCs/>
          <w:color w:val="231F20"/>
          <w:lang w:val="en-GB"/>
        </w:rPr>
      </w:pPr>
      <w:r w:rsidRPr="00CE71BE">
        <w:rPr>
          <w:b/>
          <w:bCs/>
          <w:color w:val="231F20"/>
          <w:lang w:val="en-GB"/>
        </w:rPr>
        <w:t xml:space="preserve">Article I (Prudential Rules </w:t>
      </w:r>
      <w:r w:rsidRPr="00CE71BE">
        <w:rPr>
          <w:b/>
          <w:bCs/>
          <w:color w:val="231F20"/>
          <w:spacing w:val="35"/>
          <w:lang w:val="en-GB"/>
        </w:rPr>
        <w:t>Act</w:t>
      </w:r>
      <w:r w:rsidRPr="00CE71BE">
        <w:rPr>
          <w:b/>
          <w:bCs/>
          <w:color w:val="231F20"/>
          <w:lang w:val="en-GB"/>
        </w:rPr>
        <w:t>)</w:t>
      </w:r>
    </w:p>
    <w:p w14:paraId="40091EFA" w14:textId="77777777" w:rsidR="00110F1B" w:rsidRPr="00CE71BE" w:rsidRDefault="00110F1B">
      <w:pPr>
        <w:pStyle w:val="Plattetekst"/>
        <w:kinsoku w:val="0"/>
        <w:overflowPunct w:val="0"/>
        <w:spacing w:before="2"/>
        <w:ind w:left="0"/>
        <w:rPr>
          <w:b/>
          <w:bCs/>
          <w:sz w:val="17"/>
          <w:szCs w:val="17"/>
          <w:lang w:val="en-GB"/>
        </w:rPr>
      </w:pPr>
    </w:p>
    <w:p w14:paraId="38F62E7E" w14:textId="77777777" w:rsidR="0058241D" w:rsidRPr="00CE71BE" w:rsidRDefault="002B189B">
      <w:pPr>
        <w:pStyle w:val="Plattetekst"/>
        <w:kinsoku w:val="0"/>
        <w:overflowPunct w:val="0"/>
        <w:spacing w:before="1"/>
        <w:rPr>
          <w:rFonts w:ascii="Verdana" w:hAnsi="Verdana" w:cs="Verdana"/>
          <w:i/>
          <w:iCs/>
          <w:color w:val="231F20"/>
          <w:w w:val="95"/>
          <w:lang w:val="en-GB"/>
        </w:rPr>
      </w:pPr>
      <w:r w:rsidRPr="00CE71BE">
        <w:rPr>
          <w:rFonts w:ascii="Verdana" w:hAnsi="Verdana" w:cs="Verdana"/>
          <w:i/>
          <w:iCs/>
          <w:color w:val="231F20"/>
          <w:w w:val="95"/>
          <w:lang w:val="en-GB"/>
        </w:rPr>
        <w:t>A (Article 1)</w:t>
      </w:r>
    </w:p>
    <w:p w14:paraId="57627129" w14:textId="77777777" w:rsidR="00110F1B" w:rsidRPr="00CE71BE" w:rsidRDefault="00110F1B">
      <w:pPr>
        <w:pStyle w:val="Plattetekst"/>
        <w:kinsoku w:val="0"/>
        <w:overflowPunct w:val="0"/>
        <w:spacing w:before="5"/>
        <w:ind w:left="0"/>
        <w:rPr>
          <w:rFonts w:ascii="Verdana" w:hAnsi="Verdana" w:cs="Verdana"/>
          <w:i/>
          <w:iCs/>
          <w:sz w:val="17"/>
          <w:szCs w:val="17"/>
          <w:lang w:val="en-GB"/>
        </w:rPr>
      </w:pPr>
    </w:p>
    <w:p w14:paraId="769C267B" w14:textId="77777777" w:rsidR="0058241D" w:rsidRPr="00CE71BE" w:rsidRDefault="002B189B">
      <w:pPr>
        <w:pStyle w:val="Plattetekst"/>
        <w:kinsoku w:val="0"/>
        <w:overflowPunct w:val="0"/>
        <w:spacing w:line="235" w:lineRule="auto"/>
        <w:ind w:right="156" w:firstLine="181"/>
        <w:rPr>
          <w:color w:val="231F20"/>
          <w:w w:val="110"/>
          <w:lang w:val="en-GB"/>
        </w:rPr>
      </w:pPr>
      <w:r w:rsidRPr="00CE71BE">
        <w:rPr>
          <w:color w:val="231F20"/>
          <w:w w:val="110"/>
          <w:lang w:val="en-GB"/>
        </w:rPr>
        <w:t>In Article 1, the definition of hedging assets is deleted. This definition will, in compliance with the Directive, be newly included in Article 40d (see section B).</w:t>
      </w:r>
    </w:p>
    <w:p w14:paraId="5F7D2ECC" w14:textId="77777777" w:rsidR="00110F1B" w:rsidRPr="00CE71BE" w:rsidRDefault="00110F1B">
      <w:pPr>
        <w:pStyle w:val="Plattetekst"/>
        <w:kinsoku w:val="0"/>
        <w:overflowPunct w:val="0"/>
        <w:spacing w:before="4"/>
        <w:ind w:left="0"/>
        <w:rPr>
          <w:sz w:val="17"/>
          <w:szCs w:val="17"/>
          <w:lang w:val="en-GB"/>
        </w:rPr>
      </w:pPr>
    </w:p>
    <w:p w14:paraId="60793A86" w14:textId="77777777" w:rsidR="0058241D" w:rsidRPr="00CE71BE" w:rsidRDefault="002B189B">
      <w:pPr>
        <w:pStyle w:val="Plattetekst"/>
        <w:kinsoku w:val="0"/>
        <w:overflowPunct w:val="0"/>
        <w:rPr>
          <w:rFonts w:ascii="Verdana" w:hAnsi="Verdana" w:cs="Verdana"/>
          <w:i/>
          <w:iCs/>
          <w:color w:val="231F20"/>
          <w:w w:val="95"/>
          <w:lang w:val="en-GB"/>
        </w:rPr>
      </w:pPr>
      <w:r w:rsidRPr="00CE71BE">
        <w:rPr>
          <w:rFonts w:ascii="Verdana" w:hAnsi="Verdana" w:cs="Verdana"/>
          <w:i/>
          <w:iCs/>
          <w:color w:val="231F20"/>
          <w:w w:val="95"/>
          <w:lang w:val="en-GB"/>
        </w:rPr>
        <w:t>B (Chapter 6B)</w:t>
      </w:r>
    </w:p>
    <w:p w14:paraId="25C70E88" w14:textId="77777777" w:rsidR="00110F1B" w:rsidRPr="00CE71BE" w:rsidRDefault="00110F1B">
      <w:pPr>
        <w:pStyle w:val="Plattetekst"/>
        <w:kinsoku w:val="0"/>
        <w:overflowPunct w:val="0"/>
        <w:spacing w:before="5"/>
        <w:ind w:left="0"/>
        <w:rPr>
          <w:rFonts w:ascii="Verdana" w:hAnsi="Verdana" w:cs="Verdana"/>
          <w:i/>
          <w:iCs/>
          <w:sz w:val="17"/>
          <w:szCs w:val="17"/>
          <w:lang w:val="en-GB"/>
        </w:rPr>
      </w:pPr>
    </w:p>
    <w:p w14:paraId="608547CD" w14:textId="77777777" w:rsidR="0058241D" w:rsidRPr="00CE71BE" w:rsidRDefault="002B189B">
      <w:pPr>
        <w:pStyle w:val="Plattetekst"/>
        <w:kinsoku w:val="0"/>
        <w:overflowPunct w:val="0"/>
        <w:spacing w:before="1" w:line="235" w:lineRule="auto"/>
        <w:ind w:right="622" w:firstLine="181"/>
        <w:rPr>
          <w:color w:val="231F20"/>
          <w:w w:val="110"/>
          <w:lang w:val="en-GB"/>
        </w:rPr>
      </w:pPr>
      <w:r w:rsidRPr="00CE71BE">
        <w:rPr>
          <w:color w:val="231F20"/>
          <w:w w:val="110"/>
          <w:lang w:val="en-GB"/>
        </w:rPr>
        <w:t>Chapter 6B will be replaced. The articles of this new chapter are explained below.</w:t>
      </w:r>
    </w:p>
    <w:p w14:paraId="74207FDA" w14:textId="77777777" w:rsidR="00110F1B" w:rsidRPr="00CE71BE" w:rsidRDefault="00110F1B">
      <w:pPr>
        <w:pStyle w:val="Plattetekst"/>
        <w:kinsoku w:val="0"/>
        <w:overflowPunct w:val="0"/>
        <w:spacing w:before="4"/>
        <w:ind w:left="0"/>
        <w:rPr>
          <w:sz w:val="17"/>
          <w:szCs w:val="17"/>
          <w:lang w:val="en-GB"/>
        </w:rPr>
      </w:pPr>
    </w:p>
    <w:p w14:paraId="1DD5BC1E" w14:textId="77777777" w:rsidR="0058241D" w:rsidRPr="00CE71BE" w:rsidRDefault="002B189B">
      <w:pPr>
        <w:pStyle w:val="Plattetekst"/>
        <w:kinsoku w:val="0"/>
        <w:overflowPunct w:val="0"/>
        <w:rPr>
          <w:color w:val="231F20"/>
          <w:w w:val="110"/>
          <w:lang w:val="en-GB"/>
        </w:rPr>
      </w:pPr>
      <w:r w:rsidRPr="00CE71BE">
        <w:rPr>
          <w:color w:val="231F20"/>
          <w:w w:val="110"/>
          <w:lang w:val="en-GB"/>
        </w:rPr>
        <w:t>Article 40d</w:t>
      </w:r>
    </w:p>
    <w:p w14:paraId="2B9E905C" w14:textId="77777777" w:rsidR="00110F1B" w:rsidRPr="00CE71BE" w:rsidRDefault="00110F1B">
      <w:pPr>
        <w:pStyle w:val="Plattetekst"/>
        <w:kinsoku w:val="0"/>
        <w:overflowPunct w:val="0"/>
        <w:spacing w:before="8"/>
        <w:ind w:left="0"/>
        <w:rPr>
          <w:sz w:val="17"/>
          <w:szCs w:val="17"/>
          <w:lang w:val="en-GB"/>
        </w:rPr>
      </w:pPr>
    </w:p>
    <w:p w14:paraId="7D14DB81" w14:textId="77777777" w:rsidR="0058241D" w:rsidRPr="00CE71BE" w:rsidRDefault="002B189B">
      <w:pPr>
        <w:pStyle w:val="Plattetekst"/>
        <w:kinsoku w:val="0"/>
        <w:overflowPunct w:val="0"/>
        <w:spacing w:line="235" w:lineRule="auto"/>
        <w:ind w:right="141" w:firstLine="181"/>
        <w:rPr>
          <w:color w:val="231F20"/>
          <w:w w:val="110"/>
          <w:lang w:val="en-GB"/>
        </w:rPr>
      </w:pPr>
      <w:r w:rsidRPr="00CE71BE">
        <w:rPr>
          <w:color w:val="231F20"/>
          <w:w w:val="110"/>
          <w:lang w:val="en-GB"/>
        </w:rPr>
        <w:t>This article defines some of the terms that appear in Chapter 6B. It concerns the definitions of "covering assets", "</w:t>
      </w:r>
      <w:proofErr w:type="spellStart"/>
      <w:r w:rsidRPr="00CE71BE">
        <w:rPr>
          <w:color w:val="231F20"/>
          <w:w w:val="110"/>
          <w:lang w:val="en-GB"/>
        </w:rPr>
        <w:t>overcollateralisation</w:t>
      </w:r>
      <w:proofErr w:type="spellEnd"/>
      <w:r w:rsidRPr="00CE71BE">
        <w:rPr>
          <w:color w:val="231F20"/>
          <w:w w:val="110"/>
          <w:lang w:val="en-GB"/>
        </w:rPr>
        <w:t>", "primary assets", "substitute assets" and "collateral assets". The definitions are in line with the Directive. Collateral assets are assets that are included in the collateral pool and that are segregated from the bank's other assets by transferring them to a legal entity created for this purpose. Primary assets are hedging assets that predominate in the nature of the hedging pool. Replacement assets are assets that contribute to the cover requirement other than primary assets. For the types of collateral assets that qualify as primary or substitute assets, reference is made to the notes to Article 40f. Collateral assets are physical assets and assets in the form of exposures that secure the collateral assets. They secure the payment claim associated with the cover assets.</w:t>
      </w:r>
    </w:p>
    <w:p w14:paraId="2435EC03" w14:textId="77777777" w:rsidR="00110F1B" w:rsidRPr="00CE71BE" w:rsidRDefault="00110F1B">
      <w:pPr>
        <w:pStyle w:val="Plattetekst"/>
        <w:kinsoku w:val="0"/>
        <w:overflowPunct w:val="0"/>
        <w:spacing w:before="8"/>
        <w:ind w:left="0"/>
        <w:rPr>
          <w:sz w:val="17"/>
          <w:szCs w:val="17"/>
          <w:lang w:val="en-GB"/>
        </w:rPr>
      </w:pPr>
    </w:p>
    <w:p w14:paraId="43ABE437" w14:textId="77777777" w:rsidR="0058241D" w:rsidRPr="00CE71BE" w:rsidRDefault="002B189B">
      <w:pPr>
        <w:pStyle w:val="Plattetekst"/>
        <w:kinsoku w:val="0"/>
        <w:overflowPunct w:val="0"/>
        <w:rPr>
          <w:color w:val="231F20"/>
          <w:w w:val="105"/>
          <w:lang w:val="en-GB"/>
        </w:rPr>
      </w:pPr>
      <w:r w:rsidRPr="00CE71BE">
        <w:rPr>
          <w:color w:val="231F20"/>
          <w:w w:val="105"/>
          <w:lang w:val="en-GB"/>
        </w:rPr>
        <w:t>Article 40e</w:t>
      </w:r>
    </w:p>
    <w:p w14:paraId="345EE381" w14:textId="77777777" w:rsidR="00110F1B" w:rsidRPr="00CE71BE" w:rsidRDefault="00110F1B">
      <w:pPr>
        <w:pStyle w:val="Plattetekst"/>
        <w:kinsoku w:val="0"/>
        <w:overflowPunct w:val="0"/>
        <w:spacing w:before="7"/>
        <w:ind w:left="0"/>
        <w:rPr>
          <w:sz w:val="17"/>
          <w:szCs w:val="17"/>
          <w:lang w:val="en-GB"/>
        </w:rPr>
      </w:pPr>
    </w:p>
    <w:p w14:paraId="374A9751" w14:textId="77777777" w:rsidR="0058241D" w:rsidRPr="00CE71BE" w:rsidRDefault="002B189B">
      <w:pPr>
        <w:pStyle w:val="Plattetekst"/>
        <w:kinsoku w:val="0"/>
        <w:overflowPunct w:val="0"/>
        <w:spacing w:line="235" w:lineRule="auto"/>
        <w:ind w:right="178" w:firstLine="181"/>
        <w:rPr>
          <w:color w:val="231F20"/>
          <w:w w:val="110"/>
          <w:lang w:val="en-GB"/>
        </w:rPr>
      </w:pPr>
      <w:r w:rsidRPr="00CE71BE">
        <w:rPr>
          <w:color w:val="231F20"/>
          <w:w w:val="110"/>
          <w:lang w:val="en-GB"/>
        </w:rPr>
        <w:t xml:space="preserve">Article 40e, paragraph 1, implements Article 12, paragraph 1 (b) of the Directive. Article 12(1)(b) of the Directive requires the segregation of the covering assets. The first paragraph of Article 40e prescribes that the method of segregation customary in practice shall be followed. The transfer ensures that the hedging assets fall into the assets of the special legal entity, so that in the event of the bankruptcy or resolution of the issuing bank, these hedging assets can be used to pay redemption and interest on the covered bonds to the bondholder. The hedging assets are </w:t>
      </w:r>
      <w:r w:rsidR="00CE71BE">
        <w:rPr>
          <w:color w:val="231F20"/>
          <w:w w:val="110"/>
          <w:lang w:val="en-GB"/>
        </w:rPr>
        <w:t>in this way</w:t>
      </w:r>
      <w:r w:rsidRPr="00CE71BE">
        <w:rPr>
          <w:color w:val="231F20"/>
          <w:w w:val="110"/>
          <w:lang w:val="en-GB"/>
        </w:rPr>
        <w:t xml:space="preserve"> legally excluded from the reach of cred</w:t>
      </w:r>
      <w:r w:rsidR="00CE71BE">
        <w:rPr>
          <w:color w:val="231F20"/>
          <w:w w:val="110"/>
          <w:lang w:val="en-GB"/>
        </w:rPr>
        <w:t xml:space="preserve">itors other than the bondholders of the covered bonds, which </w:t>
      </w:r>
    </w:p>
    <w:p w14:paraId="439BD4E5" w14:textId="77777777" w:rsidR="0058241D" w:rsidRPr="00CE71BE" w:rsidRDefault="002B189B">
      <w:pPr>
        <w:pStyle w:val="Plattetekst"/>
        <w:kinsoku w:val="0"/>
        <w:overflowPunct w:val="0"/>
        <w:spacing w:before="8"/>
        <w:ind w:left="0"/>
        <w:rPr>
          <w:sz w:val="10"/>
          <w:szCs w:val="10"/>
          <w:lang w:val="en-GB"/>
        </w:rPr>
      </w:pPr>
      <w:r>
        <w:rPr>
          <w:noProof/>
        </w:rPr>
        <mc:AlternateContent>
          <mc:Choice Requires="wps">
            <w:drawing>
              <wp:anchor distT="0" distB="0" distL="0" distR="0" simplePos="0" relativeHeight="251667456" behindDoc="0" locked="0" layoutInCell="0" allowOverlap="1" wp14:anchorId="2F989703" wp14:editId="0BE62862">
                <wp:simplePos x="0" y="0"/>
                <wp:positionH relativeFrom="page">
                  <wp:posOffset>2573655</wp:posOffset>
                </wp:positionH>
                <wp:positionV relativeFrom="paragraph">
                  <wp:posOffset>108585</wp:posOffset>
                </wp:positionV>
                <wp:extent cx="720090" cy="12700"/>
                <wp:effectExtent l="0" t="0" r="0" b="0"/>
                <wp:wrapTopAndBottom/>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CBC2FD" id="Freeform 2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8.55pt,259.3pt,8.55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" o:allowincell="f" filled="f" strokecolor="#231f20" strokeweight=".09983mm">
                <v:path arrowok="t" o:connecttype="custom" o:connectlocs="0,0;719455,0" o:connectangles="0,0"/>
                <w10:wrap type="topAndBottom" anchorx="page"/>
              </v:polyline>
            </w:pict>
          </mc:Fallback>
        </mc:AlternateContent>
      </w:r>
    </w:p>
    <w:p w14:paraId="4C432032" w14:textId="77777777" w:rsidR="0058241D" w:rsidRPr="00CE71BE" w:rsidRDefault="002B189B">
      <w:pPr>
        <w:pStyle w:val="Plattetekst"/>
        <w:kinsoku w:val="0"/>
        <w:overflowPunct w:val="0"/>
        <w:spacing w:before="56"/>
        <w:ind w:left="3257" w:right="3764"/>
        <w:jc w:val="center"/>
        <w:rPr>
          <w:color w:val="231F20"/>
          <w:sz w:val="14"/>
          <w:szCs w:val="14"/>
          <w:lang w:val="en-GB"/>
        </w:rPr>
      </w:pPr>
      <w:r w:rsidRPr="00CE71BE">
        <w:rPr>
          <w:color w:val="231F20"/>
          <w:sz w:val="14"/>
          <w:szCs w:val="14"/>
          <w:vertAlign w:val="superscript"/>
          <w:lang w:val="en-GB"/>
        </w:rPr>
        <w:t>9</w:t>
      </w:r>
      <w:r w:rsidRPr="00CE71BE">
        <w:rPr>
          <w:color w:val="231F20"/>
          <w:sz w:val="14"/>
          <w:szCs w:val="14"/>
          <w:lang w:val="en-GB"/>
        </w:rPr>
        <w:t xml:space="preserve"> Parliamentary paper II, 2020/2021, 35 907, no. 3.</w:t>
      </w:r>
    </w:p>
    <w:p w14:paraId="4636F12F" w14:textId="77777777" w:rsidR="00110F1B" w:rsidRPr="00CE71BE" w:rsidRDefault="00110F1B">
      <w:pPr>
        <w:pStyle w:val="Plattetekst"/>
        <w:kinsoku w:val="0"/>
        <w:overflowPunct w:val="0"/>
        <w:spacing w:before="56"/>
        <w:ind w:left="3257" w:right="3764"/>
        <w:jc w:val="center"/>
        <w:rPr>
          <w:color w:val="231F20"/>
          <w:sz w:val="14"/>
          <w:szCs w:val="14"/>
          <w:lang w:val="en-GB"/>
        </w:rPr>
        <w:sectPr w:rsidR="00110F1B" w:rsidRPr="00CE71BE">
          <w:pgSz w:w="11170" w:h="15430"/>
          <w:pgMar w:top="440" w:right="600" w:bottom="840" w:left="620" w:header="0" w:footer="657" w:gutter="0"/>
          <w:cols w:space="708"/>
          <w:noEndnote/>
        </w:sectPr>
      </w:pPr>
    </w:p>
    <w:p w14:paraId="44CF7BCE" w14:textId="77777777" w:rsidR="0058241D" w:rsidRPr="00CE71BE" w:rsidRDefault="00CE71BE">
      <w:pPr>
        <w:pStyle w:val="Plattetekst"/>
        <w:kinsoku w:val="0"/>
        <w:overflowPunct w:val="0"/>
        <w:spacing w:before="90" w:line="235" w:lineRule="auto"/>
        <w:ind w:right="440"/>
        <w:rPr>
          <w:color w:val="231F20"/>
          <w:w w:val="110"/>
          <w:lang w:val="en-GB"/>
        </w:rPr>
      </w:pPr>
      <w:r>
        <w:rPr>
          <w:color w:val="231F20"/>
          <w:w w:val="110"/>
          <w:lang w:val="en-GB"/>
        </w:rPr>
        <w:lastRenderedPageBreak/>
        <w:t xml:space="preserve">enhances </w:t>
      </w:r>
      <w:r w:rsidR="002B189B" w:rsidRPr="00CE71BE">
        <w:rPr>
          <w:color w:val="231F20"/>
          <w:w w:val="110"/>
          <w:lang w:val="en-GB"/>
        </w:rPr>
        <w:t>investor protection.</w:t>
      </w:r>
    </w:p>
    <w:p w14:paraId="66CD5E9B" w14:textId="77777777" w:rsidR="00110F1B" w:rsidRPr="00CE71BE" w:rsidRDefault="00110F1B">
      <w:pPr>
        <w:pStyle w:val="Plattetekst"/>
        <w:kinsoku w:val="0"/>
        <w:overflowPunct w:val="0"/>
        <w:spacing w:before="8"/>
        <w:ind w:left="0"/>
        <w:rPr>
          <w:sz w:val="17"/>
          <w:szCs w:val="17"/>
          <w:lang w:val="en-GB"/>
        </w:rPr>
      </w:pPr>
    </w:p>
    <w:p w14:paraId="6FB3592A" w14:textId="77777777" w:rsidR="0058241D" w:rsidRPr="00CE71BE" w:rsidRDefault="002B189B">
      <w:pPr>
        <w:pStyle w:val="Plattetekst"/>
        <w:kinsoku w:val="0"/>
        <w:overflowPunct w:val="0"/>
        <w:spacing w:before="1" w:line="235" w:lineRule="auto"/>
        <w:ind w:right="170" w:firstLine="181"/>
        <w:rPr>
          <w:color w:val="231F20"/>
          <w:w w:val="110"/>
          <w:lang w:val="en-GB"/>
        </w:rPr>
      </w:pPr>
      <w:r w:rsidRPr="00CE71BE">
        <w:rPr>
          <w:color w:val="231F20"/>
          <w:w w:val="110"/>
          <w:lang w:val="en-GB"/>
        </w:rPr>
        <w:t>The requirements for the legal entity in the second paragraph, parts a and b, serve to ensure that the legal entity is suitable for the intended purpose. For example, the legal person may not carry out any activities other than those that are necessary or desirable for the covered bonds programme (part a). This must be guaranteed by a description of the purpose in the articles of association. In practice, it happens that the purpose statement in the articles of association does not exclude that the legal entity is used for several covered bond programmes. This is only permissible if the aforementioned legal entity has committed itself in the applicable terms and conditions to facilitate only one programme. The activities that a legal person may carry out for the purposes of the covered bond programme include entering into agreements for the administration and management of cover assets or for liquidity and risk management, as well as other agreements for the purposes of the covered bond programme which are consistent with the interests of the bondholders. This implies that the legal person is also authorised to make payments resulting from the aforementioned agreements. The legal person is also authorised to pledge the hedging assets to a third legal person, as long as this is done in the interest of the bondholders. The requirements set out in subsection b are designed to ensure that the governance of the legal entity remains intact irrespective of a failure of the bank issuing covered bonds. The legal entity to which the cover assets are transferred must be distanced not only from the bank issuing the covered bonds but also from the legal entities belonging to the same group as that bank.</w:t>
      </w:r>
    </w:p>
    <w:p w14:paraId="4E709FEF" w14:textId="77777777" w:rsidR="00110F1B" w:rsidRPr="00CE71BE" w:rsidRDefault="00110F1B">
      <w:pPr>
        <w:pStyle w:val="Plattetekst"/>
        <w:kinsoku w:val="0"/>
        <w:overflowPunct w:val="0"/>
        <w:spacing w:before="2"/>
        <w:ind w:left="0"/>
        <w:rPr>
          <w:lang w:val="en-GB"/>
        </w:rPr>
      </w:pPr>
    </w:p>
    <w:p w14:paraId="51B48172" w14:textId="061E19DB" w:rsidR="0058241D" w:rsidRPr="00CE71BE" w:rsidRDefault="002B189B">
      <w:pPr>
        <w:pStyle w:val="Plattetekst"/>
        <w:kinsoku w:val="0"/>
        <w:overflowPunct w:val="0"/>
        <w:spacing w:line="235" w:lineRule="auto"/>
        <w:ind w:right="314" w:firstLine="181"/>
        <w:rPr>
          <w:color w:val="231F20"/>
          <w:w w:val="110"/>
          <w:lang w:val="en-GB"/>
        </w:rPr>
      </w:pPr>
      <w:r w:rsidRPr="00CE71BE">
        <w:rPr>
          <w:color w:val="231F20"/>
          <w:w w:val="110"/>
          <w:lang w:val="en-GB"/>
        </w:rPr>
        <w:t>Article 40</w:t>
      </w:r>
      <w:proofErr w:type="gramStart"/>
      <w:r w:rsidRPr="00CE71BE">
        <w:rPr>
          <w:color w:val="231F20"/>
          <w:w w:val="110"/>
          <w:lang w:val="en-GB"/>
        </w:rPr>
        <w:t>e(</w:t>
      </w:r>
      <w:proofErr w:type="gramEnd"/>
      <w:r w:rsidRPr="00CE71BE">
        <w:rPr>
          <w:color w:val="231F20"/>
          <w:w w:val="110"/>
          <w:lang w:val="en-GB"/>
        </w:rPr>
        <w:t>1) and (2) essentially reproduce the old Article 40e</w:t>
      </w:r>
      <w:r w:rsidR="00CE71BE">
        <w:rPr>
          <w:color w:val="231F20"/>
          <w:w w:val="110"/>
          <w:lang w:val="en-GB"/>
        </w:rPr>
        <w:t xml:space="preserve"> </w:t>
      </w:r>
      <w:r w:rsidR="00CE71BE" w:rsidRPr="00CE71BE">
        <w:rPr>
          <w:color w:val="231F20"/>
          <w:w w:val="110"/>
          <w:lang w:val="en-GB"/>
        </w:rPr>
        <w:t xml:space="preserve">the </w:t>
      </w:r>
      <w:r w:rsidR="004F298F">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Pr="00CE71BE">
        <w:rPr>
          <w:color w:val="231F20"/>
          <w:w w:val="110"/>
          <w:lang w:val="en-GB"/>
        </w:rPr>
        <w:t>, as it applied prior to this Decree entering into force. It has been decided not to retain part b of Article 40</w:t>
      </w:r>
      <w:proofErr w:type="gramStart"/>
      <w:r w:rsidRPr="00CE71BE">
        <w:rPr>
          <w:color w:val="231F20"/>
          <w:w w:val="110"/>
          <w:lang w:val="en-GB"/>
        </w:rPr>
        <w:t>e(</w:t>
      </w:r>
      <w:proofErr w:type="gramEnd"/>
      <w:r w:rsidRPr="00CE71BE">
        <w:rPr>
          <w:color w:val="231F20"/>
          <w:w w:val="110"/>
          <w:lang w:val="en-GB"/>
        </w:rPr>
        <w:t xml:space="preserve">1) of the </w:t>
      </w:r>
      <w:proofErr w:type="spellStart"/>
      <w:r w:rsidR="00CE71BE" w:rsidRPr="00CE71BE">
        <w:rPr>
          <w:color w:val="231F20"/>
          <w:w w:val="110"/>
          <w:lang w:val="en-GB"/>
        </w:rPr>
        <w:t>the</w:t>
      </w:r>
      <w:proofErr w:type="spellEnd"/>
      <w:r w:rsidR="00CE71BE" w:rsidRPr="00CE71BE">
        <w:rPr>
          <w:color w:val="231F20"/>
          <w:w w:val="110"/>
          <w:lang w:val="en-GB"/>
        </w:rPr>
        <w:t xml:space="preserve"> </w:t>
      </w:r>
      <w:r w:rsidR="004F298F">
        <w:rPr>
          <w:color w:val="231F20"/>
          <w:w w:val="110"/>
          <w:lang w:val="en-GB"/>
        </w:rPr>
        <w:t xml:space="preserve">Decree </w:t>
      </w:r>
      <w:r w:rsidR="00CE71BE" w:rsidRPr="00CE71BE">
        <w:rPr>
          <w:color w:val="231F20"/>
          <w:w w:val="110"/>
          <w:lang w:val="en-GB"/>
        </w:rPr>
        <w:t xml:space="preserve">Prudential Rules </w:t>
      </w:r>
      <w:r w:rsidR="00CE71BE">
        <w:rPr>
          <w:color w:val="231F20"/>
          <w:w w:val="110"/>
          <w:lang w:val="en-GB"/>
        </w:rPr>
        <w:t>Financial Supervision Act</w:t>
      </w:r>
      <w:r w:rsidR="00CE71BE" w:rsidRPr="00CE71BE">
        <w:rPr>
          <w:color w:val="231F20"/>
          <w:w w:val="110"/>
          <w:lang w:val="en-GB"/>
        </w:rPr>
        <w:t xml:space="preserve"> </w:t>
      </w:r>
      <w:r w:rsidRPr="00CE71BE">
        <w:rPr>
          <w:color w:val="231F20"/>
          <w:w w:val="110"/>
          <w:lang w:val="en-GB"/>
        </w:rPr>
        <w:t>as it applied prior to this Decree entering into force, which offers the possibility to regulate other methods of segregation by ministerial regulation; in practice, no other method of segregating cover assets is applied.</w:t>
      </w:r>
    </w:p>
    <w:p w14:paraId="14D6C24A" w14:textId="77777777" w:rsidR="00110F1B" w:rsidRPr="00CE71BE" w:rsidRDefault="00110F1B">
      <w:pPr>
        <w:pStyle w:val="Plattetekst"/>
        <w:kinsoku w:val="0"/>
        <w:overflowPunct w:val="0"/>
        <w:spacing w:before="10"/>
        <w:ind w:left="0"/>
        <w:rPr>
          <w:sz w:val="17"/>
          <w:szCs w:val="17"/>
          <w:lang w:val="en-GB"/>
        </w:rPr>
      </w:pPr>
    </w:p>
    <w:p w14:paraId="0DE85C7D" w14:textId="77777777" w:rsidR="0058241D" w:rsidRPr="00CE71BE" w:rsidRDefault="002B189B">
      <w:pPr>
        <w:pStyle w:val="Plattetekst"/>
        <w:kinsoku w:val="0"/>
        <w:overflowPunct w:val="0"/>
        <w:spacing w:line="235" w:lineRule="auto"/>
        <w:ind w:right="239" w:firstLine="181"/>
        <w:rPr>
          <w:color w:val="231F20"/>
          <w:w w:val="110"/>
          <w:lang w:val="en-GB"/>
        </w:rPr>
      </w:pPr>
      <w:r w:rsidRPr="00CE71BE">
        <w:rPr>
          <w:color w:val="231F20"/>
          <w:w w:val="110"/>
          <w:lang w:val="en-GB"/>
        </w:rPr>
        <w:t>The third paragraph implements Article 12(1)(a) of the Directive. Article 12(1)(a) of the Directive stipulates that all covering assets must be identifiable at all times by the bank issuing the covered bonds. This ensures that the bank can identify at any time which hedging assets have been transferred to the special legal entity so that in the event of the failure of the covered bond issuing bank, the then available hedging assets can be identified.</w:t>
      </w:r>
    </w:p>
    <w:p w14:paraId="2630E574" w14:textId="77777777" w:rsidR="00110F1B" w:rsidRPr="00CE71BE" w:rsidRDefault="00110F1B">
      <w:pPr>
        <w:pStyle w:val="Plattetekst"/>
        <w:kinsoku w:val="0"/>
        <w:overflowPunct w:val="0"/>
        <w:spacing w:before="6"/>
        <w:ind w:left="0"/>
        <w:rPr>
          <w:sz w:val="17"/>
          <w:szCs w:val="17"/>
          <w:lang w:val="en-GB"/>
        </w:rPr>
      </w:pPr>
    </w:p>
    <w:p w14:paraId="3CDF55E7" w14:textId="77777777" w:rsidR="0058241D" w:rsidRPr="00CE71BE" w:rsidRDefault="002B189B">
      <w:pPr>
        <w:pStyle w:val="Plattetekst"/>
        <w:kinsoku w:val="0"/>
        <w:overflowPunct w:val="0"/>
        <w:rPr>
          <w:color w:val="231F20"/>
          <w:w w:val="105"/>
          <w:lang w:val="en-GB"/>
        </w:rPr>
      </w:pPr>
      <w:r w:rsidRPr="00CE71BE">
        <w:rPr>
          <w:color w:val="231F20"/>
          <w:w w:val="105"/>
          <w:lang w:val="en-GB"/>
        </w:rPr>
        <w:t>Article 40f</w:t>
      </w:r>
    </w:p>
    <w:p w14:paraId="5EEF52B0" w14:textId="77777777" w:rsidR="00110F1B" w:rsidRPr="00CE71BE" w:rsidRDefault="00110F1B">
      <w:pPr>
        <w:pStyle w:val="Plattetekst"/>
        <w:kinsoku w:val="0"/>
        <w:overflowPunct w:val="0"/>
        <w:spacing w:before="8"/>
        <w:ind w:left="0"/>
        <w:rPr>
          <w:sz w:val="17"/>
          <w:szCs w:val="17"/>
          <w:lang w:val="en-GB"/>
        </w:rPr>
      </w:pPr>
    </w:p>
    <w:p w14:paraId="1E4406A0" w14:textId="77777777" w:rsidR="0058241D" w:rsidRPr="00CE71BE" w:rsidRDefault="002B189B">
      <w:pPr>
        <w:pStyle w:val="Plattetekst"/>
        <w:kinsoku w:val="0"/>
        <w:overflowPunct w:val="0"/>
        <w:spacing w:line="235" w:lineRule="auto"/>
        <w:ind w:right="121" w:firstLine="181"/>
        <w:rPr>
          <w:color w:val="231F20"/>
          <w:w w:val="110"/>
          <w:lang w:val="en-GB"/>
        </w:rPr>
      </w:pPr>
      <w:r w:rsidRPr="00CE71BE">
        <w:rPr>
          <w:color w:val="231F20"/>
          <w:w w:val="110"/>
          <w:lang w:val="en-GB"/>
        </w:rPr>
        <w:t>Article 40f, first and second paragraphs, implements Article 6, first paragraph, part a, in conjunction with Article 10 of the Directive. The Member States have a great deal of freedom in choosing which cover assets are allowed. In the Netherlands, following the existing law, it has been decided to only permit the cover assets mentioned in Article 6(1)(a). These are the cover assets referred to in Article 129(1)(a) to (g) of the Capital Requirements Regulation. These hedging assets offer the most security. It is stipulated that at least 80% of the cover pool must be formed by one of the aforementioned cover assets, which is therefore the "primary cover asset" of th</w:t>
      </w:r>
      <w:r w:rsidR="00CE71BE">
        <w:rPr>
          <w:color w:val="231F20"/>
          <w:w w:val="110"/>
          <w:lang w:val="en-GB"/>
        </w:rPr>
        <w:t>e cover pool.</w:t>
      </w:r>
    </w:p>
    <w:p w14:paraId="32BEF60D" w14:textId="77777777" w:rsidR="00110F1B" w:rsidRPr="00CE71BE" w:rsidRDefault="00110F1B">
      <w:pPr>
        <w:pStyle w:val="Plattetekst"/>
        <w:kinsoku w:val="0"/>
        <w:overflowPunct w:val="0"/>
        <w:spacing w:line="235" w:lineRule="auto"/>
        <w:ind w:right="121" w:firstLine="181"/>
        <w:rPr>
          <w:color w:val="231F20"/>
          <w:w w:val="110"/>
          <w:lang w:val="en-GB"/>
        </w:rPr>
        <w:sectPr w:rsidR="00110F1B" w:rsidRPr="00CE71BE">
          <w:pgSz w:w="11170" w:h="15430"/>
          <w:pgMar w:top="440" w:right="600" w:bottom="840" w:left="620" w:header="0" w:footer="657" w:gutter="0"/>
          <w:cols w:space="708"/>
          <w:noEndnote/>
        </w:sectPr>
      </w:pPr>
    </w:p>
    <w:p w14:paraId="62F226F7" w14:textId="77777777" w:rsidR="0058241D" w:rsidRPr="00CE71BE" w:rsidRDefault="002B189B">
      <w:pPr>
        <w:pStyle w:val="Plattetekst"/>
        <w:kinsoku w:val="0"/>
        <w:overflowPunct w:val="0"/>
        <w:spacing w:before="90" w:line="235" w:lineRule="auto"/>
        <w:ind w:right="219"/>
        <w:rPr>
          <w:color w:val="231F20"/>
          <w:w w:val="110"/>
          <w:lang w:val="en-GB"/>
        </w:rPr>
      </w:pPr>
      <w:r w:rsidRPr="00CE71BE">
        <w:rPr>
          <w:color w:val="231F20"/>
          <w:w w:val="110"/>
          <w:lang w:val="en-GB"/>
        </w:rPr>
        <w:lastRenderedPageBreak/>
        <w:t>The remaining 20% may consist of one or more of the other types of hedging assets referred to in Article 129(1)(a) to (g) of the CRD. These are the "replacement assets". The value of the hedging assets is calculated at nominal value (thus complying with Article 15(8) of the Directive and using the same methodology for both values). The third paragraph stipulates that for the calculation of the nominal value of the cover assets mentioned in the first and second paragraph, where applicable, the limits for the size of the exposure in Article 129, first paragraph to third paragraph of the Capital Requirements Regulation are observed.</w:t>
      </w:r>
    </w:p>
    <w:p w14:paraId="7ECDAE30" w14:textId="77777777" w:rsidR="00110F1B" w:rsidRPr="00CE71BE" w:rsidRDefault="00110F1B">
      <w:pPr>
        <w:pStyle w:val="Plattetekst"/>
        <w:kinsoku w:val="0"/>
        <w:overflowPunct w:val="0"/>
        <w:spacing w:before="7"/>
        <w:ind w:left="0"/>
        <w:rPr>
          <w:sz w:val="17"/>
          <w:szCs w:val="17"/>
          <w:lang w:val="en-GB"/>
        </w:rPr>
      </w:pPr>
    </w:p>
    <w:p w14:paraId="33A06D30" w14:textId="77777777" w:rsidR="0058241D" w:rsidRPr="00CE71BE" w:rsidRDefault="002B189B">
      <w:pPr>
        <w:pStyle w:val="Plattetekst"/>
        <w:kinsoku w:val="0"/>
        <w:overflowPunct w:val="0"/>
        <w:rPr>
          <w:color w:val="231F20"/>
          <w:w w:val="110"/>
          <w:lang w:val="en-GB"/>
        </w:rPr>
      </w:pPr>
      <w:r w:rsidRPr="00CE71BE">
        <w:rPr>
          <w:color w:val="231F20"/>
          <w:w w:val="110"/>
          <w:lang w:val="en-GB"/>
        </w:rPr>
        <w:t>Article 40g</w:t>
      </w:r>
    </w:p>
    <w:p w14:paraId="2C8986C2" w14:textId="77777777" w:rsidR="00110F1B" w:rsidRPr="00CE71BE" w:rsidRDefault="00110F1B">
      <w:pPr>
        <w:pStyle w:val="Plattetekst"/>
        <w:kinsoku w:val="0"/>
        <w:overflowPunct w:val="0"/>
        <w:spacing w:before="7"/>
        <w:ind w:left="0"/>
        <w:rPr>
          <w:sz w:val="17"/>
          <w:szCs w:val="17"/>
          <w:lang w:val="en-GB"/>
        </w:rPr>
      </w:pPr>
    </w:p>
    <w:p w14:paraId="33037C6C" w14:textId="77777777" w:rsidR="0058241D" w:rsidRPr="00CE71BE" w:rsidRDefault="002B189B">
      <w:pPr>
        <w:pStyle w:val="Plattetekst"/>
        <w:kinsoku w:val="0"/>
        <w:overflowPunct w:val="0"/>
        <w:spacing w:before="1" w:line="235" w:lineRule="auto"/>
        <w:ind w:right="196" w:firstLine="181"/>
        <w:rPr>
          <w:color w:val="231F20"/>
          <w:w w:val="110"/>
          <w:lang w:val="en-GB"/>
        </w:rPr>
      </w:pPr>
      <w:r w:rsidRPr="00CE71BE">
        <w:rPr>
          <w:color w:val="231F20"/>
          <w:w w:val="110"/>
          <w:lang w:val="en-GB"/>
        </w:rPr>
        <w:t>Article 40</w:t>
      </w:r>
      <w:proofErr w:type="gramStart"/>
      <w:r w:rsidRPr="00CE71BE">
        <w:rPr>
          <w:color w:val="231F20"/>
          <w:w w:val="110"/>
          <w:lang w:val="en-GB"/>
        </w:rPr>
        <w:t>g(</w:t>
      </w:r>
      <w:proofErr w:type="gramEnd"/>
      <w:r w:rsidRPr="00CE71BE">
        <w:rPr>
          <w:color w:val="231F20"/>
          <w:w w:val="110"/>
          <w:lang w:val="en-GB"/>
        </w:rPr>
        <w:t>1) implements the cover requirement from Article 15(2) of the Directive. That cover requirement provides that all obligations of the covered bonds are covered by payment claims linked to the cover assets from the cover pool. The obligations of the covered bonds include the obligations listed in Article 3:33</w:t>
      </w:r>
      <w:proofErr w:type="gramStart"/>
      <w:r w:rsidRPr="00CE71BE">
        <w:rPr>
          <w:color w:val="231F20"/>
          <w:w w:val="110"/>
          <w:lang w:val="en-GB"/>
        </w:rPr>
        <w:t>b(</w:t>
      </w:r>
      <w:proofErr w:type="gramEnd"/>
      <w:r w:rsidRPr="00CE71BE">
        <w:rPr>
          <w:color w:val="231F20"/>
          <w:w w:val="110"/>
          <w:lang w:val="en-GB"/>
        </w:rPr>
        <w:t>2) of the Act. Both the obligations and the payment claims associated with the hedging assets are calculated at nominal value (thus complying with Article 15(8) of the Directive and using the same methodology for the obligations and payment claims). The following paragraphs regulate some exceptions and additions to this.</w:t>
      </w:r>
    </w:p>
    <w:p w14:paraId="27C8FAB3" w14:textId="77777777" w:rsidR="00110F1B" w:rsidRPr="00CE71BE" w:rsidRDefault="00110F1B">
      <w:pPr>
        <w:pStyle w:val="Plattetekst"/>
        <w:kinsoku w:val="0"/>
        <w:overflowPunct w:val="0"/>
        <w:spacing w:before="10"/>
        <w:ind w:left="0"/>
        <w:rPr>
          <w:sz w:val="17"/>
          <w:szCs w:val="17"/>
          <w:lang w:val="en-GB"/>
        </w:rPr>
      </w:pPr>
    </w:p>
    <w:p w14:paraId="64467918" w14:textId="77777777" w:rsidR="0058241D" w:rsidRPr="00CE71BE" w:rsidRDefault="002B189B">
      <w:pPr>
        <w:pStyle w:val="Plattetekst"/>
        <w:kinsoku w:val="0"/>
        <w:overflowPunct w:val="0"/>
        <w:spacing w:before="1" w:line="235" w:lineRule="auto"/>
        <w:ind w:right="269" w:firstLine="181"/>
        <w:rPr>
          <w:color w:val="231F20"/>
          <w:w w:val="110"/>
          <w:lang w:val="en-GB"/>
        </w:rPr>
      </w:pPr>
      <w:r w:rsidRPr="00CE71BE">
        <w:rPr>
          <w:color w:val="231F20"/>
          <w:w w:val="110"/>
          <w:lang w:val="en-GB"/>
        </w:rPr>
        <w:t>The second paragraph implements the cover requirement from Article 15(6) of the Directive, referred to as the "nominal principle". The calculation of the coverage requirement ensures that the total principal amount of all hedging assets is equal to or greater than the total principal amount of the outstanding covered bonds, whereby both the total value of the outstanding covered bonds and the total value of the hedging assets are calculated at nominal value.</w:t>
      </w:r>
    </w:p>
    <w:p w14:paraId="7EA08646" w14:textId="77777777" w:rsidR="0058241D" w:rsidRPr="00CE71BE" w:rsidRDefault="002B189B">
      <w:pPr>
        <w:pStyle w:val="Plattetekst"/>
        <w:kinsoku w:val="0"/>
        <w:overflowPunct w:val="0"/>
        <w:spacing w:before="1" w:line="235" w:lineRule="auto"/>
        <w:ind w:right="189"/>
        <w:rPr>
          <w:color w:val="231F20"/>
          <w:w w:val="110"/>
          <w:lang w:val="en-GB"/>
        </w:rPr>
      </w:pPr>
      <w:r w:rsidRPr="00CE71BE">
        <w:rPr>
          <w:color w:val="231F20"/>
          <w:w w:val="110"/>
          <w:lang w:val="en-GB"/>
        </w:rPr>
        <w:t xml:space="preserve">It is also provided that the total nominal value of outstanding covered bonds is subject to an </w:t>
      </w:r>
      <w:proofErr w:type="spellStart"/>
      <w:r w:rsidRPr="00CE71BE">
        <w:rPr>
          <w:color w:val="231F20"/>
          <w:w w:val="110"/>
          <w:lang w:val="en-GB"/>
        </w:rPr>
        <w:t>overcollateralisation</w:t>
      </w:r>
      <w:proofErr w:type="spellEnd"/>
      <w:r w:rsidRPr="00CE71BE">
        <w:rPr>
          <w:color w:val="231F20"/>
          <w:w w:val="110"/>
          <w:lang w:val="en-GB"/>
        </w:rPr>
        <w:t xml:space="preserve"> of 5%. This means that, in addition to the coverage requirement of the nominal principle, 5% of the total value of the outstanding covered bonds must be covered by hedging assets, as referred to in Article 129, first paragraph, parts a to g, of the Capital Requirements Regulation.</w:t>
      </w:r>
    </w:p>
    <w:p w14:paraId="6F4C3598" w14:textId="77777777" w:rsidR="00110F1B" w:rsidRPr="00CE71BE" w:rsidRDefault="00110F1B">
      <w:pPr>
        <w:pStyle w:val="Plattetekst"/>
        <w:kinsoku w:val="0"/>
        <w:overflowPunct w:val="0"/>
        <w:spacing w:before="10"/>
        <w:ind w:left="0"/>
        <w:rPr>
          <w:sz w:val="17"/>
          <w:szCs w:val="17"/>
          <w:lang w:val="en-GB"/>
        </w:rPr>
      </w:pPr>
    </w:p>
    <w:p w14:paraId="59B10652" w14:textId="77777777" w:rsidR="0058241D" w:rsidRPr="00CE71BE" w:rsidRDefault="002B189B">
      <w:pPr>
        <w:pStyle w:val="Plattetekst"/>
        <w:kinsoku w:val="0"/>
        <w:overflowPunct w:val="0"/>
        <w:spacing w:line="235" w:lineRule="auto"/>
        <w:ind w:right="147" w:firstLine="181"/>
        <w:rPr>
          <w:color w:val="231F20"/>
          <w:w w:val="110"/>
          <w:lang w:val="en-GB"/>
        </w:rPr>
      </w:pPr>
      <w:r w:rsidRPr="00CE71BE">
        <w:rPr>
          <w:color w:val="231F20"/>
          <w:w w:val="110"/>
          <w:lang w:val="en-GB"/>
        </w:rPr>
        <w:t>Paragraph 3 states that unsecured exposures, where default as referred to in Article 178 of the CRD is deemed to have occurred, cannot contribute to coverage. This implements Article 15(4)(2) of the Directive.</w:t>
      </w:r>
    </w:p>
    <w:p w14:paraId="774C6C99" w14:textId="77777777" w:rsidR="00110F1B" w:rsidRPr="00CE71BE" w:rsidRDefault="00110F1B">
      <w:pPr>
        <w:pStyle w:val="Plattetekst"/>
        <w:kinsoku w:val="0"/>
        <w:overflowPunct w:val="0"/>
        <w:spacing w:before="9"/>
        <w:ind w:left="0"/>
        <w:rPr>
          <w:sz w:val="17"/>
          <w:szCs w:val="17"/>
          <w:lang w:val="en-GB"/>
        </w:rPr>
      </w:pPr>
    </w:p>
    <w:p w14:paraId="49EF309A" w14:textId="77777777" w:rsidR="0058241D" w:rsidRPr="00CE71BE" w:rsidRDefault="002B189B">
      <w:pPr>
        <w:pStyle w:val="Plattetekst"/>
        <w:kinsoku w:val="0"/>
        <w:overflowPunct w:val="0"/>
        <w:spacing w:line="235" w:lineRule="auto"/>
        <w:ind w:right="132" w:firstLine="181"/>
        <w:rPr>
          <w:color w:val="231F20"/>
          <w:w w:val="110"/>
          <w:lang w:val="en-GB"/>
        </w:rPr>
      </w:pPr>
      <w:r w:rsidRPr="00CE71BE">
        <w:rPr>
          <w:color w:val="231F20"/>
          <w:w w:val="110"/>
          <w:lang w:val="en-GB"/>
        </w:rPr>
        <w:t>Paragraph 4 elaborates on how the payment obligation referred to in Article 3:33b(2)(d) of the Act should be calculated. It concerns the expected costs with regard to the maintenance and management for the phasing out of the covered bonds programme. For the calculation of the expected costs, instead of the nominal value, a lump sum can be used, consisting of at least four basis points of the total nominal value of the outstanding covered bonds, or a fixed amount of EUR 400,000, whichever is higher. This makes use of the Member State option in the last paragraph of Article 15(3) of the Directive.</w:t>
      </w:r>
    </w:p>
    <w:p w14:paraId="78286A12" w14:textId="77777777" w:rsidR="00110F1B" w:rsidRPr="00CE71BE" w:rsidRDefault="00110F1B">
      <w:pPr>
        <w:pStyle w:val="Plattetekst"/>
        <w:kinsoku w:val="0"/>
        <w:overflowPunct w:val="0"/>
        <w:spacing w:line="235" w:lineRule="auto"/>
        <w:ind w:right="132" w:firstLine="181"/>
        <w:rPr>
          <w:color w:val="231F20"/>
          <w:w w:val="110"/>
          <w:lang w:val="en-GB"/>
        </w:rPr>
        <w:sectPr w:rsidR="00110F1B" w:rsidRPr="00CE71BE">
          <w:pgSz w:w="11170" w:h="15430"/>
          <w:pgMar w:top="440" w:right="600" w:bottom="840" w:left="620" w:header="0" w:footer="657" w:gutter="0"/>
          <w:cols w:space="708"/>
          <w:noEndnote/>
        </w:sectPr>
      </w:pPr>
    </w:p>
    <w:p w14:paraId="417A247B" w14:textId="77777777" w:rsidR="0058241D" w:rsidRPr="00CE71BE" w:rsidRDefault="002B189B">
      <w:pPr>
        <w:pStyle w:val="Plattetekst"/>
        <w:kinsoku w:val="0"/>
        <w:overflowPunct w:val="0"/>
        <w:spacing w:before="90" w:line="235" w:lineRule="auto"/>
        <w:ind w:right="188" w:firstLine="181"/>
        <w:rPr>
          <w:color w:val="231F20"/>
          <w:w w:val="110"/>
          <w:lang w:val="en-GB"/>
        </w:rPr>
      </w:pPr>
      <w:r w:rsidRPr="00CE71BE">
        <w:rPr>
          <w:color w:val="231F20"/>
          <w:w w:val="110"/>
          <w:lang w:val="en-GB"/>
        </w:rPr>
        <w:lastRenderedPageBreak/>
        <w:t>The fifth paragraph stipulates that any interest payable on outstanding covered bonds and any interest receivable in respect of cover assets shall be calculated on the basis of the nominal value of such interest.</w:t>
      </w:r>
    </w:p>
    <w:p w14:paraId="05D66AEA" w14:textId="77777777" w:rsidR="00110F1B" w:rsidRPr="00CE71BE" w:rsidRDefault="00110F1B">
      <w:pPr>
        <w:pStyle w:val="Plattetekst"/>
        <w:kinsoku w:val="0"/>
        <w:overflowPunct w:val="0"/>
        <w:spacing w:before="9"/>
        <w:ind w:left="0"/>
        <w:rPr>
          <w:sz w:val="17"/>
          <w:szCs w:val="17"/>
          <w:lang w:val="en-GB"/>
        </w:rPr>
      </w:pPr>
    </w:p>
    <w:p w14:paraId="0DD03986" w14:textId="77777777" w:rsidR="0058241D" w:rsidRPr="00CE71BE" w:rsidRDefault="002B189B">
      <w:pPr>
        <w:pStyle w:val="Plattetekst"/>
        <w:kinsoku w:val="0"/>
        <w:overflowPunct w:val="0"/>
        <w:spacing w:line="235" w:lineRule="auto"/>
        <w:ind w:right="238" w:firstLine="181"/>
        <w:rPr>
          <w:color w:val="231F20"/>
          <w:w w:val="110"/>
          <w:lang w:val="en-GB"/>
        </w:rPr>
      </w:pPr>
      <w:r w:rsidRPr="00CE71BE">
        <w:rPr>
          <w:color w:val="231F20"/>
          <w:w w:val="110"/>
          <w:lang w:val="en-GB"/>
        </w:rPr>
        <w:t xml:space="preserve">Paragraph 6 stipulates </w:t>
      </w:r>
      <w:proofErr w:type="gramStart"/>
      <w:r w:rsidRPr="00CE71BE">
        <w:rPr>
          <w:color w:val="231F20"/>
          <w:w w:val="110"/>
          <w:lang w:val="en-GB"/>
        </w:rPr>
        <w:t>that assets</w:t>
      </w:r>
      <w:proofErr w:type="gramEnd"/>
      <w:r w:rsidRPr="00CE71BE">
        <w:rPr>
          <w:color w:val="231F20"/>
          <w:w w:val="110"/>
          <w:lang w:val="en-GB"/>
        </w:rPr>
        <w:t xml:space="preserve"> that contribute to the 5% over-collateralisation referred to in paragraph 2 are not subject to the exposure limits laid down in Article 129(1a) of the Capital Requirements Regulation and are not counted towards those limits.</w:t>
      </w:r>
    </w:p>
    <w:p w14:paraId="083B8B19" w14:textId="77777777" w:rsidR="00110F1B" w:rsidRPr="00CE71BE" w:rsidRDefault="00110F1B">
      <w:pPr>
        <w:pStyle w:val="Plattetekst"/>
        <w:kinsoku w:val="0"/>
        <w:overflowPunct w:val="0"/>
        <w:spacing w:before="5"/>
        <w:ind w:left="0"/>
        <w:rPr>
          <w:sz w:val="17"/>
          <w:szCs w:val="17"/>
          <w:lang w:val="en-GB"/>
        </w:rPr>
      </w:pPr>
    </w:p>
    <w:p w14:paraId="6F53E125" w14:textId="77777777" w:rsidR="0058241D" w:rsidRPr="00CE71BE" w:rsidRDefault="002B189B">
      <w:pPr>
        <w:pStyle w:val="Plattetekst"/>
        <w:kinsoku w:val="0"/>
        <w:overflowPunct w:val="0"/>
        <w:spacing w:before="1"/>
        <w:ind w:left="1601" w:right="3764"/>
        <w:jc w:val="center"/>
        <w:rPr>
          <w:color w:val="231F20"/>
          <w:w w:val="110"/>
          <w:lang w:val="en-GB"/>
        </w:rPr>
      </w:pPr>
      <w:r w:rsidRPr="00CE71BE">
        <w:rPr>
          <w:color w:val="231F20"/>
          <w:w w:val="110"/>
          <w:lang w:val="en-GB"/>
        </w:rPr>
        <w:t>Article 40h</w:t>
      </w:r>
    </w:p>
    <w:p w14:paraId="7FF148F1" w14:textId="77777777" w:rsidR="00110F1B" w:rsidRPr="00CE71BE" w:rsidRDefault="00110F1B">
      <w:pPr>
        <w:pStyle w:val="Plattetekst"/>
        <w:kinsoku w:val="0"/>
        <w:overflowPunct w:val="0"/>
        <w:spacing w:before="7"/>
        <w:ind w:left="0"/>
        <w:rPr>
          <w:sz w:val="17"/>
          <w:szCs w:val="17"/>
          <w:lang w:val="en-GB"/>
        </w:rPr>
      </w:pPr>
    </w:p>
    <w:p w14:paraId="6688332B" w14:textId="77777777" w:rsidR="0058241D" w:rsidRPr="00CE71BE" w:rsidRDefault="002B189B">
      <w:pPr>
        <w:pStyle w:val="Plattetekst"/>
        <w:kinsoku w:val="0"/>
        <w:overflowPunct w:val="0"/>
        <w:spacing w:line="235" w:lineRule="auto"/>
        <w:ind w:right="147" w:firstLine="181"/>
        <w:rPr>
          <w:color w:val="231F20"/>
          <w:w w:val="110"/>
          <w:lang w:val="en-GB"/>
        </w:rPr>
      </w:pPr>
      <w:r w:rsidRPr="00CE71BE">
        <w:rPr>
          <w:color w:val="231F20"/>
          <w:w w:val="110"/>
          <w:lang w:val="en-GB"/>
        </w:rPr>
        <w:t>Article 40h describes the requirements for physical collateral assets, in implementation of Article 6(5) of the Directive. This concerns the physical collateral assets referred to in Article 129, first paragraph, d through g, of the Capital Requirements Regulation.</w:t>
      </w:r>
    </w:p>
    <w:p w14:paraId="121FEEF0" w14:textId="77777777" w:rsidR="00110F1B" w:rsidRPr="00CE71BE" w:rsidRDefault="00110F1B">
      <w:pPr>
        <w:pStyle w:val="Plattetekst"/>
        <w:kinsoku w:val="0"/>
        <w:overflowPunct w:val="0"/>
        <w:spacing w:before="9"/>
        <w:ind w:left="0"/>
        <w:rPr>
          <w:sz w:val="17"/>
          <w:szCs w:val="17"/>
          <w:lang w:val="en-GB"/>
        </w:rPr>
      </w:pPr>
    </w:p>
    <w:p w14:paraId="6E1E1965" w14:textId="77777777" w:rsidR="0058241D" w:rsidRPr="00CE71BE" w:rsidRDefault="002B189B">
      <w:pPr>
        <w:pStyle w:val="Plattetekst"/>
        <w:kinsoku w:val="0"/>
        <w:overflowPunct w:val="0"/>
        <w:spacing w:line="235" w:lineRule="auto"/>
        <w:ind w:right="178" w:firstLine="181"/>
        <w:rPr>
          <w:color w:val="231F20"/>
          <w:w w:val="110"/>
          <w:lang w:val="en-GB"/>
        </w:rPr>
      </w:pPr>
      <w:r w:rsidRPr="00CE71BE">
        <w:rPr>
          <w:color w:val="231F20"/>
          <w:w w:val="110"/>
          <w:lang w:val="en-GB"/>
        </w:rPr>
        <w:t>The second paragraph of Article 40h stipulates that for each physical collateral asset, in accordance with part a of Article 6(5) of the Directive, there must be a valuation at or below market value or mortgage lending value. For the purposes of establishing this valuation, the most recent valuation (for example, the initial valuation of the physical collateral asset as established at the time the mortgage loan was granted or, if applicable, a valuation from a later date or a revaluation arising from the monitoring of the physical collateral asset) can be used as a starting point.</w:t>
      </w:r>
    </w:p>
    <w:p w14:paraId="13C117FA" w14:textId="77777777" w:rsidR="00110F1B" w:rsidRPr="00CE71BE" w:rsidRDefault="00110F1B">
      <w:pPr>
        <w:pStyle w:val="Plattetekst"/>
        <w:kinsoku w:val="0"/>
        <w:overflowPunct w:val="0"/>
        <w:spacing w:before="10"/>
        <w:ind w:left="0"/>
        <w:rPr>
          <w:sz w:val="17"/>
          <w:szCs w:val="17"/>
          <w:lang w:val="en-GB"/>
        </w:rPr>
      </w:pPr>
    </w:p>
    <w:p w14:paraId="71C19507" w14:textId="77777777" w:rsidR="0058241D" w:rsidRPr="00CE71BE" w:rsidRDefault="002B189B">
      <w:pPr>
        <w:pStyle w:val="Plattetekst"/>
        <w:kinsoku w:val="0"/>
        <w:overflowPunct w:val="0"/>
        <w:spacing w:line="235" w:lineRule="auto"/>
        <w:ind w:right="268" w:firstLine="181"/>
        <w:rPr>
          <w:color w:val="231F20"/>
          <w:w w:val="110"/>
          <w:lang w:val="en-GB"/>
        </w:rPr>
      </w:pPr>
      <w:r w:rsidRPr="00CE71BE">
        <w:rPr>
          <w:color w:val="231F20"/>
          <w:w w:val="110"/>
          <w:lang w:val="en-GB"/>
        </w:rPr>
        <w:t>Article 6(1)(a) of the Directive stipulates that a bank using these collateral assets must comply, inter alia, with Article 129(3) of the Capital Requirements Regulation. Article 129(3) requires that real estate and ships used as collateral must meet the requirements of Article 208 of the Capital Requirements Regulation. This is implemented in the first paragraph of Article 40h. This ensures that for all real estate and ships the asset values must be checked regularly and at least annually in accordance with Article 208(3)(a) of the Capital Requirements Regulation and that more frequent checks are made if market conditions change significantly.</w:t>
      </w:r>
    </w:p>
    <w:p w14:paraId="2A7F2B20" w14:textId="77777777" w:rsidR="00110F1B" w:rsidRPr="00CE71BE" w:rsidRDefault="00110F1B">
      <w:pPr>
        <w:pStyle w:val="Plattetekst"/>
        <w:kinsoku w:val="0"/>
        <w:overflowPunct w:val="0"/>
        <w:spacing w:before="11"/>
        <w:ind w:left="0"/>
        <w:rPr>
          <w:sz w:val="17"/>
          <w:szCs w:val="17"/>
          <w:lang w:val="en-GB"/>
        </w:rPr>
      </w:pPr>
    </w:p>
    <w:p w14:paraId="6BA62E95" w14:textId="77777777" w:rsidR="0058241D" w:rsidRPr="00CE71BE" w:rsidRDefault="002B189B">
      <w:pPr>
        <w:pStyle w:val="Plattetekst"/>
        <w:kinsoku w:val="0"/>
        <w:overflowPunct w:val="0"/>
        <w:spacing w:line="235" w:lineRule="auto"/>
        <w:ind w:right="137" w:firstLine="181"/>
        <w:rPr>
          <w:color w:val="231F20"/>
          <w:w w:val="110"/>
          <w:lang w:val="en-GB"/>
        </w:rPr>
      </w:pPr>
      <w:r w:rsidRPr="00CE71BE">
        <w:rPr>
          <w:color w:val="231F20"/>
          <w:w w:val="110"/>
          <w:lang w:val="en-GB"/>
        </w:rPr>
        <w:t>Article 40h, third paragraph, implements Article 6, fifth paragraph, parts b and c of the Directive. Article 6(5)(b) and (c) prescribe that the valuer performing the valuation must have the necessary qualifications, skills and experience and must be independent from the credit approval process. These requirements, read in conjunction with the foregoing explanation of Article 40</w:t>
      </w:r>
      <w:proofErr w:type="gramStart"/>
      <w:r w:rsidRPr="00CE71BE">
        <w:rPr>
          <w:color w:val="231F20"/>
          <w:w w:val="110"/>
          <w:lang w:val="en-GB"/>
        </w:rPr>
        <w:t>h(</w:t>
      </w:r>
      <w:proofErr w:type="gramEnd"/>
      <w:r w:rsidRPr="00CE71BE">
        <w:rPr>
          <w:color w:val="231F20"/>
          <w:w w:val="110"/>
          <w:lang w:val="en-GB"/>
        </w:rPr>
        <w:t>2), ensure that the (initial) valuation of the physical collateral asset must have involved a valuer who at that time meets the requirements of Article 6(5)(b) and (c). The valuer must not take into account speculative elements in the (initial) valuation of the physical collateral asset. Also, the valuer should document the value of the physical collateral asset in a transparent and clear manner. Statistical methods may then be used to monitor and update the initial valuation of the physical collateral asset, as prescribed in Article 208(3) of the CRD and explained above.</w:t>
      </w:r>
    </w:p>
    <w:p w14:paraId="615600AA" w14:textId="77777777" w:rsidR="00110F1B" w:rsidRPr="00CE71BE" w:rsidRDefault="00110F1B">
      <w:pPr>
        <w:pStyle w:val="Plattetekst"/>
        <w:kinsoku w:val="0"/>
        <w:overflowPunct w:val="0"/>
        <w:spacing w:line="235" w:lineRule="auto"/>
        <w:ind w:right="137" w:firstLine="181"/>
        <w:rPr>
          <w:color w:val="231F20"/>
          <w:w w:val="110"/>
          <w:lang w:val="en-GB"/>
        </w:rPr>
        <w:sectPr w:rsidR="00110F1B" w:rsidRPr="00CE71BE">
          <w:pgSz w:w="11170" w:h="15430"/>
          <w:pgMar w:top="440" w:right="600" w:bottom="840" w:left="620" w:header="0" w:footer="657" w:gutter="0"/>
          <w:cols w:space="708"/>
          <w:noEndnote/>
        </w:sectPr>
      </w:pPr>
    </w:p>
    <w:p w14:paraId="3B646162" w14:textId="77777777" w:rsidR="0058241D" w:rsidRPr="00CE71BE" w:rsidRDefault="002B189B">
      <w:pPr>
        <w:pStyle w:val="Plattetekst"/>
        <w:kinsoku w:val="0"/>
        <w:overflowPunct w:val="0"/>
        <w:spacing w:before="87"/>
        <w:ind w:left="1541" w:right="3764"/>
        <w:jc w:val="center"/>
        <w:rPr>
          <w:color w:val="231F20"/>
          <w:w w:val="110"/>
          <w:lang w:val="en-GB"/>
        </w:rPr>
      </w:pPr>
      <w:r w:rsidRPr="00CE71BE">
        <w:rPr>
          <w:color w:val="231F20"/>
          <w:w w:val="110"/>
          <w:lang w:val="en-GB"/>
        </w:rPr>
        <w:lastRenderedPageBreak/>
        <w:t>Article 40i</w:t>
      </w:r>
    </w:p>
    <w:p w14:paraId="14F8CE76" w14:textId="77777777" w:rsidR="00110F1B" w:rsidRPr="00CE71BE" w:rsidRDefault="00110F1B">
      <w:pPr>
        <w:pStyle w:val="Plattetekst"/>
        <w:kinsoku w:val="0"/>
        <w:overflowPunct w:val="0"/>
        <w:spacing w:before="7"/>
        <w:ind w:left="0"/>
        <w:rPr>
          <w:sz w:val="17"/>
          <w:szCs w:val="17"/>
          <w:lang w:val="en-GB"/>
        </w:rPr>
      </w:pPr>
    </w:p>
    <w:p w14:paraId="281540E3" w14:textId="77777777" w:rsidR="0058241D" w:rsidRPr="00CE71BE" w:rsidRDefault="002B189B">
      <w:pPr>
        <w:pStyle w:val="Plattetekst"/>
        <w:kinsoku w:val="0"/>
        <w:overflowPunct w:val="0"/>
        <w:spacing w:line="235" w:lineRule="auto"/>
        <w:ind w:right="259" w:firstLine="181"/>
        <w:rPr>
          <w:color w:val="231F20"/>
          <w:w w:val="110"/>
          <w:lang w:val="en-GB"/>
        </w:rPr>
      </w:pPr>
      <w:r w:rsidRPr="00CE71BE">
        <w:rPr>
          <w:color w:val="231F20"/>
          <w:w w:val="110"/>
          <w:lang w:val="en-GB"/>
        </w:rPr>
        <w:t>Article 7 of the Directive provides the Member State option to permit the inclusion in the cover pool of cover assets secured by collateral assets located outside the European Union. This option is not being used. Article 40i therefore stipulates that the debtor of the collateral assets must be domiciled (or have its registered office or principal place of business) within the borders of the European Union, or another state that is a party to the EEA (first paragraph). The same applies to the collateral assets (second paragraph). The purpose of this is to ensure that the sale or realisation of the collateral assets and the associated collateral is legally enforceable. In practice, until now all collateral assets have been located in the Netherlands.</w:t>
      </w:r>
    </w:p>
    <w:p w14:paraId="52670AE6" w14:textId="77777777" w:rsidR="00110F1B" w:rsidRPr="00CE71BE" w:rsidRDefault="00110F1B">
      <w:pPr>
        <w:pStyle w:val="Plattetekst"/>
        <w:kinsoku w:val="0"/>
        <w:overflowPunct w:val="0"/>
        <w:spacing w:before="10"/>
        <w:ind w:left="0"/>
        <w:rPr>
          <w:sz w:val="17"/>
          <w:szCs w:val="17"/>
          <w:lang w:val="en-GB"/>
        </w:rPr>
      </w:pPr>
    </w:p>
    <w:p w14:paraId="5619E981" w14:textId="77777777" w:rsidR="0058241D" w:rsidRPr="00CE71BE" w:rsidRDefault="002B189B">
      <w:pPr>
        <w:pStyle w:val="Plattetekst"/>
        <w:kinsoku w:val="0"/>
        <w:overflowPunct w:val="0"/>
        <w:spacing w:before="1" w:line="235" w:lineRule="auto"/>
        <w:ind w:firstLine="181"/>
        <w:rPr>
          <w:color w:val="231F20"/>
          <w:w w:val="110"/>
          <w:lang w:val="en-GB"/>
        </w:rPr>
      </w:pPr>
      <w:r w:rsidRPr="00CE71BE">
        <w:rPr>
          <w:color w:val="231F20"/>
          <w:w w:val="110"/>
          <w:lang w:val="en-GB"/>
        </w:rPr>
        <w:t>Article 40i is essentially the same as the old Section 20c of the Implementation Regulation</w:t>
      </w:r>
      <w:r w:rsidR="00CE71BE">
        <w:rPr>
          <w:color w:val="231F20"/>
          <w:w w:val="110"/>
          <w:lang w:val="en-GB"/>
        </w:rPr>
        <w:t xml:space="preserve"> Financial Supervision Act</w:t>
      </w:r>
      <w:r w:rsidRPr="00CE71BE">
        <w:rPr>
          <w:color w:val="231F20"/>
          <w:w w:val="110"/>
          <w:lang w:val="en-GB"/>
        </w:rPr>
        <w:t>, as it applied prior to this Decree entering into force.</w:t>
      </w:r>
    </w:p>
    <w:p w14:paraId="3B1FCC6F" w14:textId="77777777" w:rsidR="00110F1B" w:rsidRPr="00CE71BE" w:rsidRDefault="00110F1B">
      <w:pPr>
        <w:pStyle w:val="Plattetekst"/>
        <w:kinsoku w:val="0"/>
        <w:overflowPunct w:val="0"/>
        <w:spacing w:before="5"/>
        <w:ind w:left="0"/>
        <w:rPr>
          <w:sz w:val="17"/>
          <w:szCs w:val="17"/>
          <w:lang w:val="en-GB"/>
        </w:rPr>
      </w:pPr>
    </w:p>
    <w:p w14:paraId="4DF29E9B" w14:textId="77777777" w:rsidR="0058241D" w:rsidRPr="00CE71BE" w:rsidRDefault="002B189B">
      <w:pPr>
        <w:pStyle w:val="Plattetekst"/>
        <w:kinsoku w:val="0"/>
        <w:overflowPunct w:val="0"/>
        <w:ind w:left="1541" w:right="3764"/>
        <w:jc w:val="center"/>
        <w:rPr>
          <w:color w:val="231F20"/>
          <w:w w:val="105"/>
          <w:lang w:val="en-GB"/>
        </w:rPr>
      </w:pPr>
      <w:r w:rsidRPr="00CE71BE">
        <w:rPr>
          <w:color w:val="231F20"/>
          <w:w w:val="105"/>
          <w:lang w:val="en-GB"/>
        </w:rPr>
        <w:t>Article 40j</w:t>
      </w:r>
    </w:p>
    <w:p w14:paraId="6FBB89CE" w14:textId="77777777" w:rsidR="00110F1B" w:rsidRPr="00CE71BE" w:rsidRDefault="00110F1B">
      <w:pPr>
        <w:pStyle w:val="Plattetekst"/>
        <w:kinsoku w:val="0"/>
        <w:overflowPunct w:val="0"/>
        <w:spacing w:before="7"/>
        <w:ind w:left="0"/>
        <w:rPr>
          <w:sz w:val="17"/>
          <w:szCs w:val="17"/>
          <w:lang w:val="en-GB"/>
        </w:rPr>
      </w:pPr>
    </w:p>
    <w:p w14:paraId="08A29A73" w14:textId="77777777" w:rsidR="0058241D" w:rsidRPr="00CE71BE" w:rsidRDefault="002B189B">
      <w:pPr>
        <w:pStyle w:val="Plattetekst"/>
        <w:kinsoku w:val="0"/>
        <w:overflowPunct w:val="0"/>
        <w:spacing w:line="235" w:lineRule="auto"/>
        <w:ind w:right="340" w:firstLine="181"/>
        <w:rPr>
          <w:color w:val="231F20"/>
          <w:w w:val="110"/>
          <w:lang w:val="en-GB"/>
        </w:rPr>
      </w:pPr>
      <w:r w:rsidRPr="00CE71BE">
        <w:rPr>
          <w:color w:val="231F20"/>
          <w:w w:val="110"/>
          <w:lang w:val="en-GB"/>
        </w:rPr>
        <w:t>Article 40j implements Article 11 of the Directive which imposes requirements on derivative contracts in the cover pool. The inclusion of derivative contracts in the cover pool is only allowed if these requirements are met.</w:t>
      </w:r>
    </w:p>
    <w:p w14:paraId="610BF5EE" w14:textId="77777777" w:rsidR="0058241D" w:rsidRPr="00CE71BE" w:rsidRDefault="002B189B">
      <w:pPr>
        <w:pStyle w:val="Plattetekst"/>
        <w:kinsoku w:val="0"/>
        <w:overflowPunct w:val="0"/>
        <w:spacing w:before="1" w:line="235" w:lineRule="auto"/>
        <w:ind w:right="132" w:firstLine="181"/>
        <w:rPr>
          <w:color w:val="231F20"/>
          <w:w w:val="110"/>
          <w:lang w:val="en-GB"/>
        </w:rPr>
      </w:pPr>
      <w:r w:rsidRPr="00CE71BE">
        <w:rPr>
          <w:color w:val="231F20"/>
          <w:w w:val="110"/>
          <w:lang w:val="en-GB"/>
        </w:rPr>
        <w:t>Article 40</w:t>
      </w:r>
      <w:proofErr w:type="gramStart"/>
      <w:r w:rsidRPr="00CE71BE">
        <w:rPr>
          <w:color w:val="231F20"/>
          <w:w w:val="110"/>
          <w:lang w:val="en-GB"/>
        </w:rPr>
        <w:t>j(</w:t>
      </w:r>
      <w:proofErr w:type="gramEnd"/>
      <w:r w:rsidRPr="00CE71BE">
        <w:rPr>
          <w:color w:val="231F20"/>
          <w:w w:val="110"/>
          <w:lang w:val="en-GB"/>
        </w:rPr>
        <w:t>1) and (2) stipulate that a derivative contract is only included in the cover pool for hedging purposes and that the volume of derivative contracts is adjusted if the hedged risk decreases. If the hedged risk ceases to exist, the derivative contract is removed from the cover pool.</w:t>
      </w:r>
    </w:p>
    <w:p w14:paraId="22E6A898" w14:textId="77777777" w:rsidR="00110F1B" w:rsidRPr="00CE71BE" w:rsidRDefault="00110F1B">
      <w:pPr>
        <w:pStyle w:val="Plattetekst"/>
        <w:kinsoku w:val="0"/>
        <w:overflowPunct w:val="0"/>
        <w:spacing w:before="9"/>
        <w:ind w:left="0"/>
        <w:rPr>
          <w:sz w:val="17"/>
          <w:szCs w:val="17"/>
          <w:lang w:val="en-GB"/>
        </w:rPr>
      </w:pPr>
    </w:p>
    <w:p w14:paraId="05DE8FBC" w14:textId="77777777" w:rsidR="0058241D" w:rsidRPr="00CE71BE" w:rsidRDefault="002B189B">
      <w:pPr>
        <w:pStyle w:val="Plattetekst"/>
        <w:kinsoku w:val="0"/>
        <w:overflowPunct w:val="0"/>
        <w:spacing w:line="235" w:lineRule="auto"/>
        <w:ind w:right="138" w:firstLine="181"/>
        <w:rPr>
          <w:color w:val="231F20"/>
          <w:w w:val="110"/>
          <w:vertAlign w:val="superscript"/>
          <w:lang w:val="en-GB"/>
        </w:rPr>
      </w:pPr>
      <w:r w:rsidRPr="00CE71BE">
        <w:rPr>
          <w:color w:val="231F20"/>
          <w:w w:val="110"/>
          <w:lang w:val="en-GB"/>
        </w:rPr>
        <w:t xml:space="preserve">The third paragraph sets requirements for the derivative contract. A derivative contract must meet the requirements of parts a to </w:t>
      </w:r>
      <w:proofErr w:type="spellStart"/>
      <w:r w:rsidRPr="00CE71BE">
        <w:rPr>
          <w:color w:val="231F20"/>
          <w:w w:val="110"/>
          <w:lang w:val="en-GB"/>
        </w:rPr>
        <w:t>d</w:t>
      </w:r>
      <w:proofErr w:type="spellEnd"/>
      <w:r w:rsidRPr="00CE71BE">
        <w:rPr>
          <w:color w:val="231F20"/>
          <w:w w:val="110"/>
          <w:lang w:val="en-GB"/>
        </w:rPr>
        <w:t xml:space="preserve"> in order to be included in the cover pool. These requirements correspond to the requirements of Article 11 b, d and e of the Directive and include the requirement that the derivative contract must be sufficiently documented (section a). A contract that is drawn up according to an (internationally) accepted market standard is considered to be sufficiently documented. An example of this are the standards set out in the applicable </w:t>
      </w:r>
      <w:r w:rsidRPr="00CE71BE">
        <w:rPr>
          <w:rFonts w:ascii="Verdana" w:hAnsi="Verdana" w:cs="Verdana"/>
          <w:i/>
          <w:iCs/>
          <w:color w:val="231F20"/>
          <w:w w:val="110"/>
          <w:lang w:val="en-GB"/>
        </w:rPr>
        <w:t>ISDA Master Agreement</w:t>
      </w:r>
      <w:r w:rsidRPr="00CE71BE">
        <w:rPr>
          <w:color w:val="231F20"/>
          <w:w w:val="110"/>
          <w:lang w:val="en-GB"/>
        </w:rPr>
        <w:t>. The ISDA Master Agreement is a standardised agreement drawn up by the International Swaps and Derivates Association (ISDA), an organisation for traders in over-the-counter derivatives worldwide.</w:t>
      </w:r>
      <w:r w:rsidRPr="00CE71BE">
        <w:rPr>
          <w:color w:val="231F20"/>
          <w:w w:val="110"/>
          <w:vertAlign w:val="superscript"/>
          <w:lang w:val="en-GB"/>
        </w:rPr>
        <w:t>10</w:t>
      </w:r>
    </w:p>
    <w:p w14:paraId="463CE1D5" w14:textId="77777777" w:rsidR="00110F1B" w:rsidRPr="00CE71BE" w:rsidRDefault="00110F1B">
      <w:pPr>
        <w:pStyle w:val="Plattetekst"/>
        <w:kinsoku w:val="0"/>
        <w:overflowPunct w:val="0"/>
        <w:spacing w:before="8"/>
        <w:ind w:left="0"/>
        <w:rPr>
          <w:sz w:val="17"/>
          <w:szCs w:val="17"/>
          <w:lang w:val="en-GB"/>
        </w:rPr>
      </w:pPr>
    </w:p>
    <w:p w14:paraId="28B08D9C" w14:textId="77777777" w:rsidR="0058241D" w:rsidRPr="00CE71BE" w:rsidRDefault="002B189B">
      <w:pPr>
        <w:pStyle w:val="Plattetekst"/>
        <w:kinsoku w:val="0"/>
        <w:overflowPunct w:val="0"/>
        <w:spacing w:before="1" w:line="235" w:lineRule="auto"/>
        <w:ind w:right="299" w:firstLine="181"/>
        <w:rPr>
          <w:color w:val="231F20"/>
          <w:w w:val="110"/>
          <w:lang w:val="en-GB"/>
        </w:rPr>
      </w:pPr>
      <w:r w:rsidRPr="00CE71BE">
        <w:rPr>
          <w:color w:val="231F20"/>
          <w:w w:val="110"/>
          <w:lang w:val="en-GB"/>
        </w:rPr>
        <w:t>A derivatives contract must be concluded with a financial undertaking that is subject to supervision (section c), such as banks and investment firms (to implement Article 11, second paragraph, section a of the Directive).</w:t>
      </w:r>
    </w:p>
    <w:p w14:paraId="18355C5C" w14:textId="77777777" w:rsidR="00110F1B" w:rsidRPr="00CE71BE" w:rsidRDefault="00110F1B">
      <w:pPr>
        <w:pStyle w:val="Plattetekst"/>
        <w:kinsoku w:val="0"/>
        <w:overflowPunct w:val="0"/>
        <w:spacing w:before="8"/>
        <w:ind w:left="0"/>
        <w:rPr>
          <w:sz w:val="17"/>
          <w:szCs w:val="17"/>
          <w:lang w:val="en-GB"/>
        </w:rPr>
      </w:pPr>
    </w:p>
    <w:p w14:paraId="52250239" w14:textId="77777777" w:rsidR="0058241D" w:rsidRPr="00CE71BE" w:rsidRDefault="002B189B">
      <w:pPr>
        <w:pStyle w:val="Plattetekst"/>
        <w:kinsoku w:val="0"/>
        <w:overflowPunct w:val="0"/>
        <w:spacing w:before="1" w:line="235" w:lineRule="auto"/>
        <w:ind w:right="197" w:firstLine="181"/>
        <w:rPr>
          <w:color w:val="231F20"/>
          <w:w w:val="110"/>
          <w:lang w:val="en-GB"/>
        </w:rPr>
      </w:pPr>
      <w:r w:rsidRPr="00CE71BE">
        <w:rPr>
          <w:color w:val="231F20"/>
          <w:w w:val="110"/>
          <w:lang w:val="en-GB"/>
        </w:rPr>
        <w:t>Under Article 11, paragraph 1, section c, of the Directive, derivative contracts must be segregated in accordance with Article 12 of the Directive. Article 12 of the Directive is worded in such a way that it applies to all hedging assets. It is therefore not necessary to stipulate this again specifically for derivative contracts; the requirement to separate derivative contracts already follows from Article 3:33b of the Act and Article 40e, first paragraph, of this Decree.</w:t>
      </w:r>
    </w:p>
    <w:p w14:paraId="70D32583" w14:textId="77777777" w:rsidR="00110F1B" w:rsidRPr="00CE71BE" w:rsidRDefault="00110F1B">
      <w:pPr>
        <w:pStyle w:val="Plattetekst"/>
        <w:kinsoku w:val="0"/>
        <w:overflowPunct w:val="0"/>
        <w:ind w:left="0"/>
        <w:rPr>
          <w:sz w:val="20"/>
          <w:szCs w:val="20"/>
          <w:lang w:val="en-GB"/>
        </w:rPr>
      </w:pPr>
    </w:p>
    <w:p w14:paraId="6F530680" w14:textId="77777777" w:rsidR="0058241D" w:rsidRPr="00CE71BE" w:rsidRDefault="002B189B">
      <w:pPr>
        <w:pStyle w:val="Plattetekst"/>
        <w:kinsoku w:val="0"/>
        <w:overflowPunct w:val="0"/>
        <w:spacing w:before="11"/>
        <w:ind w:left="0"/>
        <w:rPr>
          <w:sz w:val="25"/>
          <w:szCs w:val="25"/>
          <w:lang w:val="en-GB"/>
        </w:rPr>
      </w:pPr>
      <w:r>
        <w:rPr>
          <w:noProof/>
        </w:rPr>
        <mc:AlternateContent>
          <mc:Choice Requires="wps">
            <w:drawing>
              <wp:anchor distT="0" distB="0" distL="0" distR="0" simplePos="0" relativeHeight="251668480" behindDoc="0" locked="0" layoutInCell="0" allowOverlap="1" wp14:anchorId="17A7E65C" wp14:editId="1F3D1816">
                <wp:simplePos x="0" y="0"/>
                <wp:positionH relativeFrom="page">
                  <wp:posOffset>2573655</wp:posOffset>
                </wp:positionH>
                <wp:positionV relativeFrom="paragraph">
                  <wp:posOffset>224790</wp:posOffset>
                </wp:positionV>
                <wp:extent cx="720090" cy="12700"/>
                <wp:effectExtent l="0" t="0" r="0" b="0"/>
                <wp:wrapTopAndBottom/>
                <wp:docPr id="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12700"/>
                        </a:xfrm>
                        <a:custGeom>
                          <a:avLst/>
                          <a:gdLst>
                            <a:gd name="T0" fmla="*/ 0 w 1134"/>
                            <a:gd name="T1" fmla="*/ 0 h 20"/>
                            <a:gd name="T2" fmla="*/ 1133 w 1134"/>
                            <a:gd name="T3" fmla="*/ 0 h 20"/>
                          </a:gdLst>
                          <a:ahLst/>
                          <a:cxnLst>
                            <a:cxn ang="0">
                              <a:pos x="T0" y="T1"/>
                            </a:cxn>
                            <a:cxn ang="0">
                              <a:pos x="T2" y="T3"/>
                            </a:cxn>
                          </a:cxnLst>
                          <a:rect l="0" t="0" r="r" b="b"/>
                          <a:pathLst>
                            <a:path w="1134" h="20">
                              <a:moveTo>
                                <a:pt x="0" y="0"/>
                              </a:moveTo>
                              <a:lnTo>
                                <a:pt x="1133"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8299ED" id="Freeform 2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7.7pt,259.3pt,17.7pt" coordsize="1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" o:allowincell="f" filled="f" strokecolor="#231f20" strokeweight=".09983mm">
                <v:path arrowok="t" o:connecttype="custom" o:connectlocs="0,0;719455,0" o:connectangles="0,0"/>
                <w10:wrap type="topAndBottom" anchorx="page"/>
              </v:polyline>
            </w:pict>
          </mc:Fallback>
        </mc:AlternateContent>
      </w:r>
    </w:p>
    <w:p w14:paraId="5F2D5CB3" w14:textId="77777777" w:rsidR="0058241D" w:rsidRPr="00CE71BE" w:rsidRDefault="002B189B">
      <w:pPr>
        <w:pStyle w:val="Plattetekst"/>
        <w:kinsoku w:val="0"/>
        <w:overflowPunct w:val="0"/>
        <w:spacing w:before="56"/>
        <w:rPr>
          <w:color w:val="231F20"/>
          <w:w w:val="110"/>
          <w:sz w:val="14"/>
          <w:szCs w:val="14"/>
          <w:lang w:val="en-GB"/>
        </w:rPr>
      </w:pPr>
      <w:r w:rsidRPr="00CE71BE">
        <w:rPr>
          <w:color w:val="231F20"/>
          <w:w w:val="110"/>
          <w:sz w:val="14"/>
          <w:szCs w:val="14"/>
          <w:vertAlign w:val="superscript"/>
          <w:lang w:val="en-GB"/>
        </w:rPr>
        <w:t>10</w:t>
      </w:r>
      <w:r w:rsidRPr="00CE71BE">
        <w:rPr>
          <w:color w:val="231F20"/>
          <w:w w:val="110"/>
          <w:sz w:val="14"/>
          <w:szCs w:val="14"/>
          <w:lang w:val="en-GB"/>
        </w:rPr>
        <w:t xml:space="preserve"> The ISDA can be consulted on the website </w:t>
      </w:r>
      <w:hyperlink r:id="rId27" w:history="1">
        <w:r w:rsidRPr="00CE71BE">
          <w:rPr>
            <w:color w:val="231F20"/>
            <w:w w:val="110"/>
            <w:sz w:val="14"/>
            <w:szCs w:val="14"/>
            <w:lang w:val="en-GB"/>
          </w:rPr>
          <w:t>www.isda.org.</w:t>
        </w:r>
      </w:hyperlink>
    </w:p>
    <w:p w14:paraId="6A4A3723" w14:textId="77777777" w:rsidR="00110F1B" w:rsidRPr="00CE71BE" w:rsidRDefault="00110F1B">
      <w:pPr>
        <w:pStyle w:val="Plattetekst"/>
        <w:kinsoku w:val="0"/>
        <w:overflowPunct w:val="0"/>
        <w:spacing w:before="56"/>
        <w:rPr>
          <w:color w:val="231F20"/>
          <w:w w:val="110"/>
          <w:sz w:val="14"/>
          <w:szCs w:val="14"/>
          <w:lang w:val="en-GB"/>
        </w:rPr>
        <w:sectPr w:rsidR="00110F1B" w:rsidRPr="00CE71BE">
          <w:pgSz w:w="11170" w:h="15430"/>
          <w:pgMar w:top="440" w:right="600" w:bottom="840" w:left="620" w:header="0" w:footer="657" w:gutter="0"/>
          <w:cols w:space="708"/>
          <w:noEndnote/>
        </w:sectPr>
      </w:pPr>
    </w:p>
    <w:p w14:paraId="3C321A13" w14:textId="77777777" w:rsidR="0058241D" w:rsidRPr="00CE71BE" w:rsidRDefault="002B189B">
      <w:pPr>
        <w:pStyle w:val="Plattetekst"/>
        <w:kinsoku w:val="0"/>
        <w:overflowPunct w:val="0"/>
        <w:spacing w:before="87"/>
        <w:ind w:left="1581" w:right="3764"/>
        <w:jc w:val="center"/>
        <w:rPr>
          <w:color w:val="231F20"/>
          <w:w w:val="105"/>
          <w:lang w:val="en-GB"/>
        </w:rPr>
      </w:pPr>
      <w:r w:rsidRPr="00CE71BE">
        <w:rPr>
          <w:color w:val="231F20"/>
          <w:w w:val="105"/>
          <w:lang w:val="en-GB"/>
        </w:rPr>
        <w:lastRenderedPageBreak/>
        <w:t>Article 40k</w:t>
      </w:r>
    </w:p>
    <w:p w14:paraId="691F1501" w14:textId="77777777" w:rsidR="00110F1B" w:rsidRPr="00CE71BE" w:rsidRDefault="00110F1B">
      <w:pPr>
        <w:pStyle w:val="Plattetekst"/>
        <w:kinsoku w:val="0"/>
        <w:overflowPunct w:val="0"/>
        <w:spacing w:before="7"/>
        <w:ind w:left="0"/>
        <w:rPr>
          <w:sz w:val="17"/>
          <w:szCs w:val="17"/>
          <w:lang w:val="en-GB"/>
        </w:rPr>
      </w:pPr>
    </w:p>
    <w:p w14:paraId="6875B9DA" w14:textId="77777777" w:rsidR="0058241D" w:rsidRPr="00CE71BE" w:rsidRDefault="002B189B">
      <w:pPr>
        <w:pStyle w:val="Plattetekst"/>
        <w:kinsoku w:val="0"/>
        <w:overflowPunct w:val="0"/>
        <w:spacing w:line="235" w:lineRule="auto"/>
        <w:ind w:firstLine="181"/>
        <w:rPr>
          <w:color w:val="231F20"/>
          <w:w w:val="110"/>
          <w:lang w:val="en-GB"/>
        </w:rPr>
      </w:pPr>
      <w:r w:rsidRPr="00CE71BE">
        <w:rPr>
          <w:color w:val="231F20"/>
          <w:w w:val="110"/>
          <w:lang w:val="en-GB"/>
        </w:rPr>
        <w:t>Article 40k introduces the obligation for a liquidity buffer for the cover pool, implementing Article 16 of the Directive. Banks issuing a covered bond programme must ensure that sufficient liquidity is available to ensure that the obligations associated with the covered bonds are repaid on time. This will provide additional certainty that, should the bank default, sufficient liquid assets will nevertheless be available to continue to meet obligations in a timely manner.</w:t>
      </w:r>
    </w:p>
    <w:p w14:paraId="0767CF05" w14:textId="77777777" w:rsidR="00110F1B" w:rsidRPr="00CE71BE" w:rsidRDefault="00110F1B">
      <w:pPr>
        <w:pStyle w:val="Plattetekst"/>
        <w:kinsoku w:val="0"/>
        <w:overflowPunct w:val="0"/>
        <w:spacing w:before="10"/>
        <w:ind w:left="0"/>
        <w:rPr>
          <w:sz w:val="17"/>
          <w:szCs w:val="17"/>
          <w:lang w:val="en-GB"/>
        </w:rPr>
      </w:pPr>
    </w:p>
    <w:p w14:paraId="347D98BB" w14:textId="77777777" w:rsidR="0058241D" w:rsidRPr="00CE71BE" w:rsidRDefault="002B189B">
      <w:pPr>
        <w:pStyle w:val="Plattetekst"/>
        <w:kinsoku w:val="0"/>
        <w:overflowPunct w:val="0"/>
        <w:spacing w:line="235" w:lineRule="auto"/>
        <w:ind w:right="216" w:firstLine="181"/>
        <w:rPr>
          <w:color w:val="231F20"/>
          <w:w w:val="110"/>
          <w:lang w:val="en-GB"/>
        </w:rPr>
      </w:pPr>
      <w:r w:rsidRPr="00CE71BE">
        <w:rPr>
          <w:color w:val="231F20"/>
          <w:w w:val="110"/>
          <w:lang w:val="en-GB"/>
        </w:rPr>
        <w:t>Article 40k, first and second paragraphs, implements Article 16, first and second paragraphs, of the Directive. Article 16(1) and (2) of the Directive requires the liquidity buffer of the cover pool to cover the maximum cumulative net liquidity outflow during the next 180 days (</w:t>
      </w:r>
      <w:proofErr w:type="gramStart"/>
      <w:r w:rsidRPr="00CE71BE">
        <w:rPr>
          <w:color w:val="231F20"/>
          <w:w w:val="110"/>
          <w:lang w:val="en-GB"/>
        </w:rPr>
        <w:t>i.e.</w:t>
      </w:r>
      <w:proofErr w:type="gramEnd"/>
      <w:r w:rsidRPr="00CE71BE">
        <w:rPr>
          <w:color w:val="231F20"/>
          <w:w w:val="110"/>
          <w:lang w:val="en-GB"/>
        </w:rPr>
        <w:t xml:space="preserve"> six months). In accordance with Article 3(16) of the Directive, 'net liquidity outflow' means all outgoing payment flows due on a single day, including principal and interest repayments and payments under derivative contracts of the covered bond programme, net of all incoming payment flows due on the same day for claims relating to the cover assets.</w:t>
      </w:r>
    </w:p>
    <w:p w14:paraId="51591453" w14:textId="77777777" w:rsidR="00110F1B" w:rsidRPr="00CE71BE" w:rsidRDefault="00110F1B">
      <w:pPr>
        <w:pStyle w:val="Plattetekst"/>
        <w:kinsoku w:val="0"/>
        <w:overflowPunct w:val="0"/>
        <w:spacing w:before="11"/>
        <w:ind w:left="0"/>
        <w:rPr>
          <w:sz w:val="17"/>
          <w:szCs w:val="17"/>
          <w:lang w:val="en-GB"/>
        </w:rPr>
      </w:pPr>
    </w:p>
    <w:p w14:paraId="616D9E8C" w14:textId="77777777" w:rsidR="0058241D" w:rsidRPr="00CE71BE" w:rsidRDefault="002B189B">
      <w:pPr>
        <w:pStyle w:val="Plattetekst"/>
        <w:kinsoku w:val="0"/>
        <w:overflowPunct w:val="0"/>
        <w:spacing w:line="235" w:lineRule="auto"/>
        <w:ind w:right="140" w:firstLine="181"/>
        <w:rPr>
          <w:color w:val="231F20"/>
          <w:w w:val="110"/>
          <w:lang w:val="en-GB"/>
        </w:rPr>
      </w:pPr>
      <w:r w:rsidRPr="00CE71BE">
        <w:rPr>
          <w:color w:val="231F20"/>
          <w:w w:val="110"/>
          <w:lang w:val="en-GB"/>
        </w:rPr>
        <w:t>Paragraph 3 implements Article 16(5) of the Directive. Article 16(5) of the Directive gives the Member State the option of allowing the calculation of the principal amount for extendible maturity structures to be based on the maturity date according to the terms of the covered bond. This Member State option has been used. Liquidity risks can be mitigated by issuing covered bonds with a renewable maturity structure (see also Article 40m). In the case of covered bonds with a renewable maturity structure, the calculation of the net liquidity outflow is to be based on the maturity date of the covered bonds vis-à-vis the legal person to whom the assets have been transferred (the covered bond company).</w:t>
      </w:r>
    </w:p>
    <w:p w14:paraId="45685E5D" w14:textId="77777777" w:rsidR="00110F1B" w:rsidRPr="00CE71BE" w:rsidRDefault="00110F1B">
      <w:pPr>
        <w:pStyle w:val="Plattetekst"/>
        <w:kinsoku w:val="0"/>
        <w:overflowPunct w:val="0"/>
        <w:spacing w:before="11"/>
        <w:ind w:left="0"/>
        <w:rPr>
          <w:sz w:val="17"/>
          <w:szCs w:val="17"/>
          <w:lang w:val="en-GB"/>
        </w:rPr>
      </w:pPr>
    </w:p>
    <w:p w14:paraId="4FF8F924" w14:textId="77777777" w:rsidR="0058241D" w:rsidRPr="00CE71BE" w:rsidRDefault="002B189B">
      <w:pPr>
        <w:pStyle w:val="Plattetekst"/>
        <w:kinsoku w:val="0"/>
        <w:overflowPunct w:val="0"/>
        <w:spacing w:line="235" w:lineRule="auto"/>
        <w:ind w:right="270" w:firstLine="181"/>
        <w:rPr>
          <w:color w:val="231F20"/>
          <w:w w:val="110"/>
          <w:lang w:val="en-GB"/>
        </w:rPr>
      </w:pPr>
      <w:r w:rsidRPr="00CE71BE">
        <w:rPr>
          <w:color w:val="231F20"/>
          <w:w w:val="110"/>
          <w:lang w:val="en-GB"/>
        </w:rPr>
        <w:t>Paragraph 4 implements Article 16(3) of the Directive. Parts a and b prescribe that the liquidity buffer includes both types of liquid assets as set out in Article 16(3)(a) and (b) of the Directive. In short, these are assets that qualify as Level 1, Level 2A assets under the CRD and that are not issued by the bank itself and assets in the form of short-term exposures or short-term deposits in accordance with Article 129(1)(c) of the CRD.</w:t>
      </w:r>
    </w:p>
    <w:p w14:paraId="1D7AAE60" w14:textId="77777777" w:rsidR="00110F1B" w:rsidRPr="00CE71BE" w:rsidRDefault="00110F1B">
      <w:pPr>
        <w:pStyle w:val="Plattetekst"/>
        <w:kinsoku w:val="0"/>
        <w:overflowPunct w:val="0"/>
        <w:spacing w:before="10"/>
        <w:ind w:left="0"/>
        <w:rPr>
          <w:sz w:val="17"/>
          <w:szCs w:val="17"/>
          <w:lang w:val="en-GB"/>
        </w:rPr>
      </w:pPr>
    </w:p>
    <w:p w14:paraId="0680599E" w14:textId="77777777" w:rsidR="0058241D" w:rsidRPr="00CE71BE" w:rsidRDefault="002B189B">
      <w:pPr>
        <w:pStyle w:val="Plattetekst"/>
        <w:kinsoku w:val="0"/>
        <w:overflowPunct w:val="0"/>
        <w:spacing w:line="235" w:lineRule="auto"/>
        <w:ind w:right="318" w:firstLine="181"/>
        <w:rPr>
          <w:color w:val="231F20"/>
          <w:w w:val="110"/>
          <w:lang w:val="en-GB"/>
        </w:rPr>
      </w:pPr>
      <w:r w:rsidRPr="00CE71BE">
        <w:rPr>
          <w:color w:val="231F20"/>
          <w:w w:val="110"/>
          <w:lang w:val="en-GB"/>
        </w:rPr>
        <w:t>Article 16(3), introductory wording, of the Directive stipulates that the assets forming part of the liquidity buffer are ring-fenced in accordance with Article 12 of the Directive. Now that the liquidity buffer is part of the cover pool, and it is already stipulated in Article 40e that the cover assets in the cover pool are ring-fenced, it is not necessary to stipulate this again. Even without a repetition of Article 40</w:t>
      </w:r>
      <w:proofErr w:type="gramStart"/>
      <w:r w:rsidRPr="00CE71BE">
        <w:rPr>
          <w:color w:val="231F20"/>
          <w:w w:val="110"/>
          <w:lang w:val="en-GB"/>
        </w:rPr>
        <w:t>e(</w:t>
      </w:r>
      <w:proofErr w:type="gramEnd"/>
      <w:r w:rsidRPr="00CE71BE">
        <w:rPr>
          <w:color w:val="231F20"/>
          <w:w w:val="110"/>
          <w:lang w:val="en-GB"/>
        </w:rPr>
        <w:t>1), the liquidity buffer must be ring-fenced.</w:t>
      </w:r>
    </w:p>
    <w:p w14:paraId="04FAB37B" w14:textId="77777777" w:rsidR="00110F1B" w:rsidRPr="00CE71BE" w:rsidRDefault="00110F1B">
      <w:pPr>
        <w:pStyle w:val="Plattetekst"/>
        <w:kinsoku w:val="0"/>
        <w:overflowPunct w:val="0"/>
        <w:spacing w:before="10"/>
        <w:ind w:left="0"/>
        <w:rPr>
          <w:sz w:val="17"/>
          <w:szCs w:val="17"/>
          <w:lang w:val="en-GB"/>
        </w:rPr>
      </w:pPr>
    </w:p>
    <w:p w14:paraId="20C42830" w14:textId="77777777" w:rsidR="0058241D" w:rsidRPr="00CE71BE" w:rsidRDefault="002B189B">
      <w:pPr>
        <w:pStyle w:val="Plattetekst"/>
        <w:kinsoku w:val="0"/>
        <w:overflowPunct w:val="0"/>
        <w:spacing w:line="235" w:lineRule="auto"/>
        <w:ind w:right="297" w:firstLine="181"/>
        <w:rPr>
          <w:color w:val="231F20"/>
          <w:w w:val="110"/>
          <w:lang w:val="en-GB"/>
        </w:rPr>
      </w:pPr>
      <w:r w:rsidRPr="00CE71BE">
        <w:rPr>
          <w:color w:val="231F20"/>
          <w:w w:val="110"/>
          <w:lang w:val="en-GB"/>
        </w:rPr>
        <w:t xml:space="preserve">Paragraph 5 stipulates </w:t>
      </w:r>
      <w:proofErr w:type="gramStart"/>
      <w:r w:rsidRPr="00CE71BE">
        <w:rPr>
          <w:color w:val="231F20"/>
          <w:w w:val="110"/>
          <w:lang w:val="en-GB"/>
        </w:rPr>
        <w:t>that unsecured exposures</w:t>
      </w:r>
      <w:proofErr w:type="gramEnd"/>
      <w:r w:rsidRPr="00CE71BE">
        <w:rPr>
          <w:color w:val="231F20"/>
          <w:w w:val="110"/>
          <w:lang w:val="en-GB"/>
        </w:rPr>
        <w:t>, where default is deemed to have occurred, pursuant to Article 178 of the CRD, cannot contribute to the liquidity buffer. This implements Article 16(4) of the Directive.</w:t>
      </w:r>
    </w:p>
    <w:p w14:paraId="20467D40" w14:textId="77777777" w:rsidR="00110F1B" w:rsidRPr="00CE71BE" w:rsidRDefault="00110F1B">
      <w:pPr>
        <w:pStyle w:val="Plattetekst"/>
        <w:kinsoku w:val="0"/>
        <w:overflowPunct w:val="0"/>
        <w:spacing w:line="235" w:lineRule="auto"/>
        <w:ind w:right="297" w:firstLine="181"/>
        <w:rPr>
          <w:color w:val="231F20"/>
          <w:w w:val="110"/>
          <w:lang w:val="en-GB"/>
        </w:rPr>
        <w:sectPr w:rsidR="00110F1B" w:rsidRPr="00CE71BE">
          <w:pgSz w:w="11170" w:h="15430"/>
          <w:pgMar w:top="440" w:right="600" w:bottom="840" w:left="620" w:header="0" w:footer="657" w:gutter="0"/>
          <w:cols w:space="708"/>
          <w:noEndnote/>
        </w:sectPr>
      </w:pPr>
    </w:p>
    <w:p w14:paraId="4B3FC27C" w14:textId="77777777" w:rsidR="0058241D" w:rsidRPr="00CE71BE" w:rsidRDefault="002B189B">
      <w:pPr>
        <w:pStyle w:val="Plattetekst"/>
        <w:kinsoku w:val="0"/>
        <w:overflowPunct w:val="0"/>
        <w:spacing w:before="87"/>
        <w:rPr>
          <w:color w:val="231F20"/>
          <w:w w:val="110"/>
          <w:lang w:val="en-GB"/>
        </w:rPr>
      </w:pPr>
      <w:r w:rsidRPr="00CE71BE">
        <w:rPr>
          <w:color w:val="231F20"/>
          <w:w w:val="110"/>
          <w:lang w:val="en-GB"/>
        </w:rPr>
        <w:lastRenderedPageBreak/>
        <w:t>Article 40l</w:t>
      </w:r>
    </w:p>
    <w:p w14:paraId="6814FEC3" w14:textId="77777777" w:rsidR="00110F1B" w:rsidRPr="00CE71BE" w:rsidRDefault="00110F1B">
      <w:pPr>
        <w:pStyle w:val="Plattetekst"/>
        <w:kinsoku w:val="0"/>
        <w:overflowPunct w:val="0"/>
        <w:spacing w:before="7"/>
        <w:ind w:left="0"/>
        <w:rPr>
          <w:sz w:val="17"/>
          <w:szCs w:val="17"/>
          <w:lang w:val="en-GB"/>
        </w:rPr>
      </w:pPr>
    </w:p>
    <w:p w14:paraId="087E7861" w14:textId="77777777" w:rsidR="0058241D" w:rsidRPr="00CE71BE" w:rsidRDefault="002B189B">
      <w:pPr>
        <w:pStyle w:val="Plattetekst"/>
        <w:kinsoku w:val="0"/>
        <w:overflowPunct w:val="0"/>
        <w:spacing w:line="235" w:lineRule="auto"/>
        <w:ind w:right="149" w:firstLine="181"/>
        <w:rPr>
          <w:color w:val="231F20"/>
          <w:w w:val="110"/>
          <w:lang w:val="en-GB"/>
        </w:rPr>
      </w:pPr>
      <w:r w:rsidRPr="00CE71BE">
        <w:rPr>
          <w:color w:val="231F20"/>
          <w:w w:val="110"/>
          <w:lang w:val="en-GB"/>
        </w:rPr>
        <w:t>Section 40</w:t>
      </w:r>
      <w:proofErr w:type="gramStart"/>
      <w:r w:rsidRPr="00CE71BE">
        <w:rPr>
          <w:color w:val="231F20"/>
          <w:w w:val="110"/>
          <w:lang w:val="en-GB"/>
        </w:rPr>
        <w:t>l(</w:t>
      </w:r>
      <w:proofErr w:type="gramEnd"/>
      <w:r w:rsidRPr="00CE71BE">
        <w:rPr>
          <w:color w:val="231F20"/>
          <w:w w:val="110"/>
          <w:lang w:val="en-GB"/>
        </w:rPr>
        <w:t>1) implements article 6(7) of the Directive. This means that the bank must indicate in the credit granting policy which collateral assets pursuant to article 40f, first and second paragraph, are used in the issuance of covered bonds. The bank must also indicate how it complies with Article 40h of this Decree, which imposes requirements on the physical security assets that secure the cover assets.</w:t>
      </w:r>
    </w:p>
    <w:p w14:paraId="76DCC62D" w14:textId="77777777" w:rsidR="00110F1B" w:rsidRPr="00CE71BE" w:rsidRDefault="00110F1B">
      <w:pPr>
        <w:pStyle w:val="Plattetekst"/>
        <w:kinsoku w:val="0"/>
        <w:overflowPunct w:val="0"/>
        <w:spacing w:before="9"/>
        <w:ind w:left="0"/>
        <w:rPr>
          <w:sz w:val="17"/>
          <w:szCs w:val="17"/>
          <w:lang w:val="en-GB"/>
        </w:rPr>
      </w:pPr>
    </w:p>
    <w:p w14:paraId="0EAB9B3F" w14:textId="77777777" w:rsidR="0058241D" w:rsidRPr="00CE71BE" w:rsidRDefault="002B189B">
      <w:pPr>
        <w:pStyle w:val="Plattetekst"/>
        <w:kinsoku w:val="0"/>
        <w:overflowPunct w:val="0"/>
        <w:spacing w:before="1" w:line="235" w:lineRule="auto"/>
        <w:ind w:right="320" w:firstLine="181"/>
        <w:rPr>
          <w:color w:val="231F20"/>
          <w:w w:val="110"/>
          <w:lang w:val="en-GB"/>
        </w:rPr>
      </w:pPr>
      <w:r w:rsidRPr="00CE71BE">
        <w:rPr>
          <w:color w:val="231F20"/>
          <w:w w:val="110"/>
          <w:lang w:val="en-GB"/>
        </w:rPr>
        <w:t>Article 40</w:t>
      </w:r>
      <w:proofErr w:type="gramStart"/>
      <w:r w:rsidRPr="00CE71BE">
        <w:rPr>
          <w:color w:val="231F20"/>
          <w:w w:val="110"/>
          <w:lang w:val="en-GB"/>
        </w:rPr>
        <w:t>l(</w:t>
      </w:r>
      <w:proofErr w:type="gramEnd"/>
      <w:r w:rsidRPr="00CE71BE">
        <w:rPr>
          <w:color w:val="231F20"/>
          <w:w w:val="110"/>
          <w:lang w:val="en-GB"/>
        </w:rPr>
        <w:t>2) implements the requirement of Article 18(4). This article requires covered bond issuers to record all their transactions relating to the covered bond programme and to have adequate and appropriate documentation systems and processes in place.</w:t>
      </w:r>
    </w:p>
    <w:p w14:paraId="686F6CC4" w14:textId="77777777" w:rsidR="00110F1B" w:rsidRPr="00CE71BE" w:rsidRDefault="00110F1B">
      <w:pPr>
        <w:pStyle w:val="Plattetekst"/>
        <w:kinsoku w:val="0"/>
        <w:overflowPunct w:val="0"/>
        <w:spacing w:before="5"/>
        <w:ind w:left="0"/>
        <w:rPr>
          <w:sz w:val="17"/>
          <w:szCs w:val="17"/>
          <w:lang w:val="en-GB"/>
        </w:rPr>
      </w:pPr>
    </w:p>
    <w:p w14:paraId="15AC93D7" w14:textId="77777777" w:rsidR="0058241D" w:rsidRPr="00CE71BE" w:rsidRDefault="002B189B">
      <w:pPr>
        <w:pStyle w:val="Plattetekst"/>
        <w:kinsoku w:val="0"/>
        <w:overflowPunct w:val="0"/>
        <w:rPr>
          <w:color w:val="231F20"/>
          <w:w w:val="110"/>
          <w:lang w:val="en-GB"/>
        </w:rPr>
      </w:pPr>
      <w:r w:rsidRPr="00CE71BE">
        <w:rPr>
          <w:color w:val="231F20"/>
          <w:w w:val="110"/>
          <w:lang w:val="en-GB"/>
        </w:rPr>
        <w:t>Article 40m</w:t>
      </w:r>
    </w:p>
    <w:p w14:paraId="18B06385" w14:textId="77777777" w:rsidR="00110F1B" w:rsidRPr="00CE71BE" w:rsidRDefault="00110F1B">
      <w:pPr>
        <w:pStyle w:val="Plattetekst"/>
        <w:kinsoku w:val="0"/>
        <w:overflowPunct w:val="0"/>
        <w:spacing w:before="8"/>
        <w:ind w:left="0"/>
        <w:rPr>
          <w:sz w:val="17"/>
          <w:szCs w:val="17"/>
          <w:lang w:val="en-GB"/>
        </w:rPr>
      </w:pPr>
    </w:p>
    <w:p w14:paraId="41E69293" w14:textId="77777777" w:rsidR="0058241D" w:rsidRPr="00CE71BE" w:rsidRDefault="002B189B">
      <w:pPr>
        <w:pStyle w:val="Plattetekst"/>
        <w:kinsoku w:val="0"/>
        <w:overflowPunct w:val="0"/>
        <w:spacing w:line="235" w:lineRule="auto"/>
        <w:ind w:right="274" w:firstLine="181"/>
        <w:rPr>
          <w:color w:val="231F20"/>
          <w:w w:val="110"/>
          <w:lang w:val="en-GB"/>
        </w:rPr>
      </w:pPr>
      <w:r w:rsidRPr="00CE71BE">
        <w:rPr>
          <w:color w:val="231F20"/>
          <w:w w:val="110"/>
          <w:lang w:val="en-GB"/>
        </w:rPr>
        <w:t>Article 17 of the Directive provides the Member State option to impose conditions on extendible maturity structures of covered bonds. This Member State option is being used. Indeed, there are situations where it is not appropriate to realise the hedging assets immediately (in a "fire sale") because they are expected to give a higher return later on. For this reason, Article 17 of the Directive allows Member States to provide for maturity extensions.</w:t>
      </w:r>
    </w:p>
    <w:p w14:paraId="4591E027" w14:textId="77777777" w:rsidR="00110F1B" w:rsidRPr="00CE71BE" w:rsidRDefault="00110F1B">
      <w:pPr>
        <w:pStyle w:val="Plattetekst"/>
        <w:kinsoku w:val="0"/>
        <w:overflowPunct w:val="0"/>
        <w:spacing w:before="10"/>
        <w:ind w:left="0"/>
        <w:rPr>
          <w:sz w:val="17"/>
          <w:szCs w:val="17"/>
          <w:lang w:val="en-GB"/>
        </w:rPr>
      </w:pPr>
    </w:p>
    <w:p w14:paraId="08510E57" w14:textId="77777777" w:rsidR="0058241D" w:rsidRPr="00CE71BE" w:rsidRDefault="002B189B">
      <w:pPr>
        <w:pStyle w:val="Plattetekst"/>
        <w:kinsoku w:val="0"/>
        <w:overflowPunct w:val="0"/>
        <w:spacing w:line="235" w:lineRule="auto"/>
        <w:ind w:right="167" w:firstLine="181"/>
        <w:rPr>
          <w:color w:val="231F20"/>
          <w:w w:val="110"/>
          <w:lang w:val="en-GB"/>
        </w:rPr>
      </w:pPr>
      <w:r w:rsidRPr="00CE71BE">
        <w:rPr>
          <w:color w:val="231F20"/>
          <w:w w:val="110"/>
          <w:lang w:val="en-GB"/>
        </w:rPr>
        <w:t>Article 17 of the Directive includes the condition that Member States may only grant extensions in the case of objective triggers specified in national law, and not at the discretion of the bank issuing the covered bonds. To implement Article 17(1)(a) of the Directive, Article 40</w:t>
      </w:r>
      <w:proofErr w:type="gramStart"/>
      <w:r w:rsidRPr="00CE71BE">
        <w:rPr>
          <w:color w:val="231F20"/>
          <w:w w:val="110"/>
          <w:lang w:val="en-GB"/>
        </w:rPr>
        <w:t>m(</w:t>
      </w:r>
      <w:proofErr w:type="gramEnd"/>
      <w:r w:rsidRPr="00CE71BE">
        <w:rPr>
          <w:color w:val="231F20"/>
          <w:w w:val="110"/>
          <w:lang w:val="en-GB"/>
        </w:rPr>
        <w:t>1) sets out the (cumulative) conditions for being allowed to extend the maturity of the covered bonds issued. Article 40m, paragraph 1, firstly stipulates that the extension cannot take place at the discretion of the bank. Therefore, there must be one or more so-called "Issuer Events of Default". These events include default by the bank, or any action to that end, or the liquidation, dissolution or restructuring of the bank's debts, or an arrangement with creditors, or the application of a resolution measure by DNB, or the declaration of bankruptcy of the bank (part a). A further condition is that the legal entity to which the covering assets have been transferred (the covered bond company or CBC) is not able to meet its payment obligations on the due date with respect to the bank or cannot meet the cover requirements of article 40g or a contractually agreed cover requirement (part b).</w:t>
      </w:r>
    </w:p>
    <w:p w14:paraId="289FCEBD" w14:textId="77777777" w:rsidR="00110F1B" w:rsidRPr="00CE71BE" w:rsidRDefault="00110F1B">
      <w:pPr>
        <w:pStyle w:val="Plattetekst"/>
        <w:kinsoku w:val="0"/>
        <w:overflowPunct w:val="0"/>
        <w:ind w:left="0"/>
        <w:rPr>
          <w:lang w:val="en-GB"/>
        </w:rPr>
      </w:pPr>
    </w:p>
    <w:p w14:paraId="15CAE5CE" w14:textId="77777777" w:rsidR="0058241D" w:rsidRPr="00CE71BE" w:rsidRDefault="002B189B">
      <w:pPr>
        <w:pStyle w:val="Plattetekst"/>
        <w:kinsoku w:val="0"/>
        <w:overflowPunct w:val="0"/>
        <w:spacing w:before="1" w:line="235" w:lineRule="auto"/>
        <w:ind w:right="131" w:firstLine="181"/>
        <w:rPr>
          <w:color w:val="231F20"/>
          <w:w w:val="110"/>
          <w:lang w:val="en-GB"/>
        </w:rPr>
      </w:pPr>
      <w:r w:rsidRPr="00CE71BE">
        <w:rPr>
          <w:color w:val="231F20"/>
          <w:w w:val="110"/>
          <w:lang w:val="en-GB"/>
        </w:rPr>
        <w:t>It is up to the parties to make the extension contractually, within the framework of Article 17 of the Directive. Thus, it is left to the parties to decide for how long the maturity will be extended, whether the holders of covered bonds will have an influence on the extension, as well as whether a decision by the CBC is necessary for the extension or whether the fact that these two conditions are fulfilled will trigger an extension.</w:t>
      </w:r>
    </w:p>
    <w:p w14:paraId="23DECBB5" w14:textId="77777777" w:rsidR="00110F1B" w:rsidRPr="00CE71BE" w:rsidRDefault="00110F1B">
      <w:pPr>
        <w:pStyle w:val="Plattetekst"/>
        <w:kinsoku w:val="0"/>
        <w:overflowPunct w:val="0"/>
        <w:spacing w:before="9"/>
        <w:ind w:left="0"/>
        <w:rPr>
          <w:sz w:val="17"/>
          <w:szCs w:val="17"/>
          <w:lang w:val="en-GB"/>
        </w:rPr>
      </w:pPr>
    </w:p>
    <w:p w14:paraId="35399740" w14:textId="77777777" w:rsidR="0058241D" w:rsidRPr="00CE71BE" w:rsidRDefault="002B189B">
      <w:pPr>
        <w:pStyle w:val="Plattetekst"/>
        <w:kinsoku w:val="0"/>
        <w:overflowPunct w:val="0"/>
        <w:spacing w:line="235" w:lineRule="auto"/>
        <w:ind w:right="136" w:firstLine="181"/>
        <w:rPr>
          <w:color w:val="231F20"/>
          <w:w w:val="110"/>
          <w:lang w:val="en-GB"/>
        </w:rPr>
      </w:pPr>
      <w:r w:rsidRPr="00CE71BE">
        <w:rPr>
          <w:color w:val="231F20"/>
          <w:w w:val="110"/>
          <w:lang w:val="en-GB"/>
        </w:rPr>
        <w:t>Article 40</w:t>
      </w:r>
      <w:proofErr w:type="gramStart"/>
      <w:r w:rsidRPr="00CE71BE">
        <w:rPr>
          <w:color w:val="231F20"/>
          <w:w w:val="110"/>
          <w:lang w:val="en-GB"/>
        </w:rPr>
        <w:t>m(</w:t>
      </w:r>
      <w:proofErr w:type="gramEnd"/>
      <w:r w:rsidRPr="00CE71BE">
        <w:rPr>
          <w:color w:val="231F20"/>
          <w:w w:val="110"/>
          <w:lang w:val="en-GB"/>
        </w:rPr>
        <w:t>2) implements Article 17(1)(c), which requires investors to obtain sufficient information to assess the risk of a covered bond with an extendable maturity structure. A bank that issues a covered bond with a</w:t>
      </w:r>
    </w:p>
    <w:p w14:paraId="7D6C4A70" w14:textId="77777777" w:rsidR="00110F1B" w:rsidRPr="00CE71BE" w:rsidRDefault="00110F1B">
      <w:pPr>
        <w:pStyle w:val="Plattetekst"/>
        <w:kinsoku w:val="0"/>
        <w:overflowPunct w:val="0"/>
        <w:spacing w:line="235" w:lineRule="auto"/>
        <w:ind w:right="136" w:firstLine="181"/>
        <w:rPr>
          <w:color w:val="231F20"/>
          <w:w w:val="110"/>
          <w:lang w:val="en-GB"/>
        </w:rPr>
        <w:sectPr w:rsidR="00110F1B" w:rsidRPr="00CE71BE">
          <w:pgSz w:w="11170" w:h="15430"/>
          <w:pgMar w:top="440" w:right="600" w:bottom="840" w:left="620" w:header="0" w:footer="657" w:gutter="0"/>
          <w:cols w:space="708"/>
          <w:noEndnote/>
        </w:sectPr>
      </w:pPr>
    </w:p>
    <w:p w14:paraId="3E70A2DF" w14:textId="77777777" w:rsidR="0058241D" w:rsidRPr="00CE71BE" w:rsidRDefault="002B189B">
      <w:pPr>
        <w:pStyle w:val="Plattetekst"/>
        <w:kinsoku w:val="0"/>
        <w:overflowPunct w:val="0"/>
        <w:spacing w:before="90" w:line="235" w:lineRule="auto"/>
        <w:ind w:right="128"/>
        <w:rPr>
          <w:color w:val="231F20"/>
          <w:w w:val="110"/>
          <w:lang w:val="en-GB"/>
        </w:rPr>
      </w:pPr>
      <w:r w:rsidRPr="00CE71BE">
        <w:rPr>
          <w:color w:val="231F20"/>
          <w:w w:val="110"/>
          <w:lang w:val="en-GB"/>
        </w:rPr>
        <w:lastRenderedPageBreak/>
        <w:t>extendable maturity structures, should therefore, upon issuance of these covered bonds, provide a more detailed description of, inter alia, the conditions for maturity extension and the impact of the bank's failure or resolution on a maturity extension (if any). Information must also be provided on the role of DNB with regard to maturity extensions (Article 17(1)(c) of the Directive). DNB, when granting permission for the issuance of a programme of covered bonds, tests whether all the conditions of Article 40m are met. If a bank proceeds in practice to extend the maturity of a covered bond, DNB has no role as a supervisor. However, DNB must be informed in good time if the bank intends to extend the maturity of a covered bond.</w:t>
      </w:r>
    </w:p>
    <w:p w14:paraId="02252C58" w14:textId="77777777" w:rsidR="00110F1B" w:rsidRPr="00CE71BE" w:rsidRDefault="00110F1B">
      <w:pPr>
        <w:pStyle w:val="Plattetekst"/>
        <w:kinsoku w:val="0"/>
        <w:overflowPunct w:val="0"/>
        <w:spacing w:before="11"/>
        <w:ind w:left="0"/>
        <w:rPr>
          <w:sz w:val="17"/>
          <w:szCs w:val="17"/>
          <w:lang w:val="en-GB"/>
        </w:rPr>
      </w:pPr>
    </w:p>
    <w:p w14:paraId="6722CB96" w14:textId="77777777" w:rsidR="0058241D" w:rsidRPr="00CE71BE" w:rsidRDefault="002B189B">
      <w:pPr>
        <w:pStyle w:val="Plattetekst"/>
        <w:kinsoku w:val="0"/>
        <w:overflowPunct w:val="0"/>
        <w:spacing w:line="235" w:lineRule="auto"/>
        <w:ind w:right="188" w:firstLine="181"/>
        <w:rPr>
          <w:color w:val="231F20"/>
          <w:w w:val="110"/>
          <w:lang w:val="en-GB"/>
        </w:rPr>
      </w:pPr>
      <w:r w:rsidRPr="00CE71BE">
        <w:rPr>
          <w:color w:val="231F20"/>
          <w:w w:val="110"/>
          <w:lang w:val="en-GB"/>
        </w:rPr>
        <w:t>Article 40</w:t>
      </w:r>
      <w:proofErr w:type="gramStart"/>
      <w:r w:rsidRPr="00CE71BE">
        <w:rPr>
          <w:color w:val="231F20"/>
          <w:w w:val="110"/>
          <w:lang w:val="en-GB"/>
        </w:rPr>
        <w:t>m(</w:t>
      </w:r>
      <w:proofErr w:type="gramEnd"/>
      <w:r w:rsidRPr="00CE71BE">
        <w:rPr>
          <w:color w:val="231F20"/>
          <w:w w:val="110"/>
          <w:lang w:val="en-GB"/>
        </w:rPr>
        <w:t>3) implements Article 17(1)(d) of the Directive which provides that the maturity date of a covered bond with a renewable maturity structure can be determined at any time. The final date is the contractual final date vis-à-vis the legal entity to which the assets have been transferred.</w:t>
      </w:r>
    </w:p>
    <w:p w14:paraId="3CE92C5C" w14:textId="77777777" w:rsidR="00110F1B" w:rsidRPr="00CE71BE" w:rsidRDefault="00110F1B">
      <w:pPr>
        <w:pStyle w:val="Plattetekst"/>
        <w:kinsoku w:val="0"/>
        <w:overflowPunct w:val="0"/>
        <w:spacing w:before="9"/>
        <w:ind w:left="0"/>
        <w:rPr>
          <w:sz w:val="17"/>
          <w:szCs w:val="17"/>
          <w:lang w:val="en-GB"/>
        </w:rPr>
      </w:pPr>
    </w:p>
    <w:p w14:paraId="5857A15C" w14:textId="77777777" w:rsidR="0058241D" w:rsidRPr="00CE71BE" w:rsidRDefault="002B189B">
      <w:pPr>
        <w:pStyle w:val="Plattetekst"/>
        <w:kinsoku w:val="0"/>
        <w:overflowPunct w:val="0"/>
        <w:spacing w:before="1" w:line="235" w:lineRule="auto"/>
        <w:ind w:right="276" w:firstLine="181"/>
        <w:rPr>
          <w:color w:val="231F20"/>
          <w:w w:val="110"/>
          <w:lang w:val="en-GB"/>
        </w:rPr>
      </w:pPr>
      <w:r w:rsidRPr="00CE71BE">
        <w:rPr>
          <w:color w:val="231F20"/>
          <w:w w:val="110"/>
          <w:lang w:val="en-GB"/>
        </w:rPr>
        <w:t>Paragraphs 4 and 5 implement parts e and f of Article 17(1) of the Directive. In the event of the bank's insolvency or liquidation, maturity extensions (if any) shall not affect the order in which covered bond holders can recover their claims. Also, a maturity extension should not affect the double collateral and bankruptcy indemnity associated with a covered bond.</w:t>
      </w:r>
    </w:p>
    <w:p w14:paraId="34D61B64" w14:textId="77777777" w:rsidR="00110F1B" w:rsidRPr="00CE71BE" w:rsidRDefault="00110F1B">
      <w:pPr>
        <w:pStyle w:val="Plattetekst"/>
        <w:kinsoku w:val="0"/>
        <w:overflowPunct w:val="0"/>
        <w:spacing w:before="5"/>
        <w:ind w:left="0"/>
        <w:rPr>
          <w:sz w:val="17"/>
          <w:szCs w:val="17"/>
          <w:lang w:val="en-GB"/>
        </w:rPr>
      </w:pPr>
    </w:p>
    <w:p w14:paraId="14E5A46C" w14:textId="77777777" w:rsidR="0058241D" w:rsidRPr="00CE71BE" w:rsidRDefault="002B189B">
      <w:pPr>
        <w:pStyle w:val="Plattetekst"/>
        <w:kinsoku w:val="0"/>
        <w:overflowPunct w:val="0"/>
        <w:spacing w:before="1"/>
        <w:rPr>
          <w:color w:val="231F20"/>
          <w:w w:val="110"/>
          <w:lang w:val="en-GB"/>
        </w:rPr>
      </w:pPr>
      <w:r w:rsidRPr="00CE71BE">
        <w:rPr>
          <w:color w:val="231F20"/>
          <w:w w:val="110"/>
          <w:lang w:val="en-GB"/>
        </w:rPr>
        <w:t>Article 40n</w:t>
      </w:r>
    </w:p>
    <w:p w14:paraId="48E17596" w14:textId="77777777" w:rsidR="00110F1B" w:rsidRPr="00CE71BE" w:rsidRDefault="00110F1B">
      <w:pPr>
        <w:pStyle w:val="Plattetekst"/>
        <w:kinsoku w:val="0"/>
        <w:overflowPunct w:val="0"/>
        <w:spacing w:before="7"/>
        <w:ind w:left="0"/>
        <w:rPr>
          <w:sz w:val="17"/>
          <w:szCs w:val="17"/>
          <w:lang w:val="en-GB"/>
        </w:rPr>
      </w:pPr>
    </w:p>
    <w:p w14:paraId="0C68D7BB" w14:textId="77777777" w:rsidR="0058241D" w:rsidRPr="00CE71BE" w:rsidRDefault="002B189B" w:rsidP="00CE71BE">
      <w:pPr>
        <w:pStyle w:val="Plattetekst"/>
        <w:kinsoku w:val="0"/>
        <w:overflowPunct w:val="0"/>
        <w:spacing w:line="235" w:lineRule="auto"/>
        <w:ind w:right="338" w:firstLine="181"/>
        <w:rPr>
          <w:color w:val="231F20"/>
          <w:w w:val="110"/>
          <w:lang w:val="en-GB"/>
        </w:rPr>
      </w:pPr>
      <w:r w:rsidRPr="00CE71BE">
        <w:rPr>
          <w:color w:val="231F20"/>
          <w:w w:val="110"/>
          <w:lang w:val="en-GB"/>
        </w:rPr>
        <w:t xml:space="preserve">Article 13(1) of the Directive gives Member States the option to require that an external cover pool monitor </w:t>
      </w:r>
      <w:r w:rsidR="00CE71BE">
        <w:rPr>
          <w:color w:val="231F20"/>
          <w:w w:val="110"/>
          <w:lang w:val="en-GB"/>
        </w:rPr>
        <w:t xml:space="preserve">will </w:t>
      </w:r>
      <w:r w:rsidRPr="00CE71BE">
        <w:rPr>
          <w:color w:val="231F20"/>
          <w:w w:val="110"/>
          <w:lang w:val="en-GB"/>
        </w:rPr>
        <w:t>be appointed to monitor on an ongoing basis the cover pool in the light of the requirements set out in Articles 6 to 12 and 14 to 17 of the Directive. This Member State option has been used.</w:t>
      </w:r>
      <w:r w:rsidR="00CE71BE">
        <w:rPr>
          <w:color w:val="231F20"/>
          <w:w w:val="110"/>
          <w:lang w:val="en-GB"/>
        </w:rPr>
        <w:t xml:space="preserve"> </w:t>
      </w:r>
      <w:r w:rsidRPr="00CE71BE">
        <w:rPr>
          <w:color w:val="231F20"/>
          <w:w w:val="110"/>
          <w:lang w:val="en-GB"/>
        </w:rPr>
        <w:t xml:space="preserve">Under Article 13(3)(2) of the Directive, Member States have the option of </w:t>
      </w:r>
      <w:r w:rsidR="00CE71BE">
        <w:rPr>
          <w:color w:val="231F20"/>
          <w:w w:val="110"/>
          <w:lang w:val="en-GB"/>
        </w:rPr>
        <w:t>to allow</w:t>
      </w:r>
      <w:r w:rsidRPr="00CE71BE">
        <w:rPr>
          <w:color w:val="231F20"/>
          <w:w w:val="110"/>
          <w:lang w:val="en-GB"/>
        </w:rPr>
        <w:t xml:space="preserve"> an internal cover pool monitor instead of an external cover pool monitor. This option has also been used. The implementation of the two Member State options, which offer banks a choice between an internal and an external cover pool monitor, aims to be in line with current practice as much as possible.</w:t>
      </w:r>
    </w:p>
    <w:p w14:paraId="2D28EB6A" w14:textId="77777777" w:rsidR="00110F1B" w:rsidRPr="00CE71BE" w:rsidRDefault="00110F1B">
      <w:pPr>
        <w:pStyle w:val="Plattetekst"/>
        <w:kinsoku w:val="0"/>
        <w:overflowPunct w:val="0"/>
        <w:spacing w:before="10"/>
        <w:ind w:left="0"/>
        <w:rPr>
          <w:sz w:val="17"/>
          <w:szCs w:val="17"/>
          <w:lang w:val="en-GB"/>
        </w:rPr>
      </w:pPr>
    </w:p>
    <w:p w14:paraId="15DC0A1E" w14:textId="77777777" w:rsidR="0058241D" w:rsidRPr="00CE71BE" w:rsidRDefault="002B189B">
      <w:pPr>
        <w:pStyle w:val="Plattetekst"/>
        <w:kinsoku w:val="0"/>
        <w:overflowPunct w:val="0"/>
        <w:spacing w:line="235" w:lineRule="auto"/>
        <w:ind w:right="131" w:firstLine="181"/>
        <w:rPr>
          <w:color w:val="231F20"/>
          <w:w w:val="110"/>
          <w:lang w:val="en-GB"/>
        </w:rPr>
      </w:pPr>
      <w:r w:rsidRPr="00CE71BE">
        <w:rPr>
          <w:color w:val="231F20"/>
          <w:w w:val="110"/>
          <w:lang w:val="en-GB"/>
        </w:rPr>
        <w:t>The starting point of article 40n is that a cover pool monitor (which can be either internal or external) has the task of checking whether articles 3:33b and 3:33ba of the Act and articles 40e through 40m of this Decree are being complied with. The monitoring task of the cover pool monitor consists of checking the bank's compliance with the aforementioned articles prior to the first issue and at least annually thereafter. This includes checking the eligible assets and compliance with the hedging requirements. The monitoring task of a cover pool monitor can be structured in various ways, provided that the conditions included in the other paragraphs of article 40n are met. The function of cover pool monitor can therefore in practice be assigned to different bodies or persons. With these conditions the current legal framework is followed as much as possible.</w:t>
      </w:r>
    </w:p>
    <w:p w14:paraId="357CD4C0" w14:textId="77777777" w:rsidR="00110F1B" w:rsidRPr="00CE71BE" w:rsidRDefault="00110F1B">
      <w:pPr>
        <w:pStyle w:val="Plattetekst"/>
        <w:kinsoku w:val="0"/>
        <w:overflowPunct w:val="0"/>
        <w:spacing w:line="235" w:lineRule="auto"/>
        <w:ind w:right="131" w:firstLine="181"/>
        <w:rPr>
          <w:color w:val="231F20"/>
          <w:w w:val="110"/>
          <w:lang w:val="en-GB"/>
        </w:rPr>
        <w:sectPr w:rsidR="00110F1B" w:rsidRPr="00CE71BE">
          <w:pgSz w:w="11170" w:h="15430"/>
          <w:pgMar w:top="440" w:right="600" w:bottom="840" w:left="620" w:header="0" w:footer="657" w:gutter="0"/>
          <w:cols w:space="708"/>
          <w:noEndnote/>
        </w:sectPr>
      </w:pPr>
    </w:p>
    <w:p w14:paraId="10FA97E7" w14:textId="77777777" w:rsidR="0058241D" w:rsidRPr="00CE71BE" w:rsidRDefault="002B189B" w:rsidP="00CE71BE">
      <w:pPr>
        <w:pStyle w:val="Plattetekst"/>
        <w:kinsoku w:val="0"/>
        <w:overflowPunct w:val="0"/>
        <w:spacing w:before="90" w:line="235" w:lineRule="auto"/>
        <w:ind w:right="162" w:firstLine="181"/>
        <w:rPr>
          <w:color w:val="231F20"/>
          <w:w w:val="110"/>
          <w:lang w:val="en-GB"/>
        </w:rPr>
      </w:pPr>
      <w:r w:rsidRPr="00CE71BE">
        <w:rPr>
          <w:color w:val="231F20"/>
          <w:w w:val="110"/>
          <w:lang w:val="en-GB"/>
        </w:rPr>
        <w:lastRenderedPageBreak/>
        <w:t>To allow banks to continue their current practice, Article 40</w:t>
      </w:r>
      <w:proofErr w:type="gramStart"/>
      <w:r w:rsidRPr="00CE71BE">
        <w:rPr>
          <w:color w:val="231F20"/>
          <w:w w:val="110"/>
          <w:lang w:val="en-GB"/>
        </w:rPr>
        <w:t>n(</w:t>
      </w:r>
      <w:proofErr w:type="gramEnd"/>
      <w:r w:rsidRPr="00CE71BE">
        <w:rPr>
          <w:color w:val="231F20"/>
          <w:w w:val="110"/>
          <w:lang w:val="en-GB"/>
        </w:rPr>
        <w:t>2) includes the Member State option of the internal cover pool monitor, who - in contrast to the external cover pool monitor in Article 40n(1) (explained below) - may have ties with the bank or be the external auditor. In this regard, the audit of the articles may be set up in different ways, provided that the audit of articles 40g and 40k is carried out by the external auditor. This paragraph offers banks the option of continuing the existing practice whereby it is ensured through internal processes and controls that the statutory requirements (as laid down in the so-called Administration Organisation and Internal Control (AO/IC)) are met and whereby the bank's external auditor (the company auditor) verifies compliance with articles 40f and 40g (as was the case before this Decree entered into force).</w:t>
      </w:r>
      <w:r w:rsidR="00CE71BE">
        <w:rPr>
          <w:color w:val="231F20"/>
          <w:w w:val="110"/>
          <w:lang w:val="en-GB"/>
        </w:rPr>
        <w:t xml:space="preserve"> </w:t>
      </w:r>
      <w:r w:rsidRPr="00CE71BE">
        <w:rPr>
          <w:color w:val="231F20"/>
          <w:w w:val="110"/>
          <w:lang w:val="en-GB"/>
        </w:rPr>
        <w:t>This implements Article 13(3) of the Directive.</w:t>
      </w:r>
    </w:p>
    <w:p w14:paraId="78A23DB3" w14:textId="77777777" w:rsidR="00110F1B" w:rsidRPr="00CE71BE" w:rsidRDefault="00110F1B">
      <w:pPr>
        <w:pStyle w:val="Plattetekst"/>
        <w:kinsoku w:val="0"/>
        <w:overflowPunct w:val="0"/>
        <w:spacing w:before="7"/>
        <w:ind w:left="0"/>
        <w:rPr>
          <w:sz w:val="17"/>
          <w:szCs w:val="17"/>
          <w:lang w:val="en-GB"/>
        </w:rPr>
      </w:pPr>
    </w:p>
    <w:p w14:paraId="0325F27E" w14:textId="77777777" w:rsidR="0058241D" w:rsidRPr="00CE71BE" w:rsidRDefault="002B189B">
      <w:pPr>
        <w:pStyle w:val="Plattetekst"/>
        <w:kinsoku w:val="0"/>
        <w:overflowPunct w:val="0"/>
        <w:spacing w:line="235" w:lineRule="auto"/>
        <w:ind w:right="169" w:firstLine="181"/>
        <w:rPr>
          <w:color w:val="231F20"/>
          <w:w w:val="110"/>
          <w:lang w:val="en-GB"/>
        </w:rPr>
      </w:pPr>
      <w:r w:rsidRPr="00CE71BE">
        <w:rPr>
          <w:color w:val="231F20"/>
          <w:w w:val="110"/>
          <w:lang w:val="en-GB"/>
        </w:rPr>
        <w:t>Article 40n, first paragraph, implements Article 13, first paragraph and second paragraph of the Directive. Instead of an internal cover pool monitor, an external cover pool monitor can also be chosen. If an external cover pool monitor is chosen, it must be independent from the bank and from the bank's external auditor. There is also a requirement that the audit of articles 40g and 40k (the articles related to the hedging requirement and the liquidity buffer) must in any case be performed by an auditor who is not the bank's external auditor. The way in which the audit of the other articles should be carried out is left to the bank itself and can be structured differently. If desired, the auditing task can be assigned to several persons or entities.</w:t>
      </w:r>
    </w:p>
    <w:p w14:paraId="61D485FE" w14:textId="77777777" w:rsidR="00110F1B" w:rsidRPr="00CE71BE" w:rsidRDefault="00110F1B">
      <w:pPr>
        <w:pStyle w:val="Plattetekst"/>
        <w:kinsoku w:val="0"/>
        <w:overflowPunct w:val="0"/>
        <w:spacing w:before="11"/>
        <w:ind w:left="0"/>
        <w:rPr>
          <w:sz w:val="17"/>
          <w:szCs w:val="17"/>
          <w:lang w:val="en-GB"/>
        </w:rPr>
      </w:pPr>
    </w:p>
    <w:p w14:paraId="31254049" w14:textId="77777777" w:rsidR="0058241D" w:rsidRPr="00CE71BE" w:rsidRDefault="002B189B">
      <w:pPr>
        <w:pStyle w:val="Plattetekst"/>
        <w:kinsoku w:val="0"/>
        <w:overflowPunct w:val="0"/>
        <w:spacing w:line="235" w:lineRule="auto"/>
        <w:ind w:firstLine="181"/>
        <w:rPr>
          <w:color w:val="231F20"/>
          <w:w w:val="110"/>
          <w:lang w:val="en-GB"/>
        </w:rPr>
      </w:pPr>
      <w:r w:rsidRPr="00CE71BE">
        <w:rPr>
          <w:color w:val="231F20"/>
          <w:w w:val="110"/>
          <w:lang w:val="en-GB"/>
        </w:rPr>
        <w:t xml:space="preserve">The third paragraph of Article 40n implements Article 13(3) of the Directive, which stipulates that an internal cover pool monitor must be independent from the bank's credit acceptance process, cannot be removed from the function of cover pool monitor without the consent of the bank's management body, and if </w:t>
      </w:r>
      <w:proofErr w:type="gramStart"/>
      <w:r w:rsidRPr="00CE71BE">
        <w:rPr>
          <w:color w:val="231F20"/>
          <w:w w:val="110"/>
          <w:lang w:val="en-GB"/>
        </w:rPr>
        <w:t>necessary</w:t>
      </w:r>
      <w:proofErr w:type="gramEnd"/>
      <w:r w:rsidRPr="00CE71BE">
        <w:rPr>
          <w:color w:val="231F20"/>
          <w:w w:val="110"/>
          <w:lang w:val="en-GB"/>
        </w:rPr>
        <w:t xml:space="preserve"> has direct access to the bank's management.</w:t>
      </w:r>
    </w:p>
    <w:p w14:paraId="7D200748" w14:textId="77777777" w:rsidR="00110F1B" w:rsidRPr="00CE71BE" w:rsidRDefault="00110F1B">
      <w:pPr>
        <w:pStyle w:val="Plattetekst"/>
        <w:kinsoku w:val="0"/>
        <w:overflowPunct w:val="0"/>
        <w:spacing w:before="10"/>
        <w:ind w:left="0"/>
        <w:rPr>
          <w:sz w:val="17"/>
          <w:szCs w:val="17"/>
          <w:lang w:val="en-GB"/>
        </w:rPr>
      </w:pPr>
    </w:p>
    <w:p w14:paraId="50C46265" w14:textId="77777777" w:rsidR="0058241D" w:rsidRPr="00CE71BE" w:rsidRDefault="002B189B">
      <w:pPr>
        <w:pStyle w:val="Plattetekst"/>
        <w:kinsoku w:val="0"/>
        <w:overflowPunct w:val="0"/>
        <w:spacing w:line="235" w:lineRule="auto"/>
        <w:ind w:right="157" w:firstLine="181"/>
        <w:rPr>
          <w:color w:val="231F20"/>
          <w:w w:val="110"/>
          <w:lang w:val="en-GB"/>
        </w:rPr>
      </w:pPr>
      <w:r w:rsidRPr="00CE71BE">
        <w:rPr>
          <w:color w:val="231F20"/>
          <w:w w:val="110"/>
          <w:lang w:val="en-GB"/>
        </w:rPr>
        <w:t>Subsections 4 to 6 implement Article 13, paragraph 2, parts c, d and e, of the Directive.</w:t>
      </w:r>
    </w:p>
    <w:p w14:paraId="18FFA5AB" w14:textId="77777777" w:rsidR="00110F1B" w:rsidRPr="00CE71BE" w:rsidRDefault="00110F1B">
      <w:pPr>
        <w:pStyle w:val="Plattetekst"/>
        <w:kinsoku w:val="0"/>
        <w:overflowPunct w:val="0"/>
        <w:spacing w:before="5"/>
        <w:ind w:left="0"/>
        <w:rPr>
          <w:sz w:val="17"/>
          <w:szCs w:val="17"/>
          <w:lang w:val="en-GB"/>
        </w:rPr>
      </w:pPr>
    </w:p>
    <w:p w14:paraId="228356F5" w14:textId="77777777" w:rsidR="0058241D" w:rsidRPr="00CE71BE" w:rsidRDefault="002B189B">
      <w:pPr>
        <w:pStyle w:val="Plattetekst"/>
        <w:kinsoku w:val="0"/>
        <w:overflowPunct w:val="0"/>
        <w:rPr>
          <w:color w:val="231F20"/>
          <w:w w:val="110"/>
          <w:lang w:val="en-GB"/>
        </w:rPr>
      </w:pPr>
      <w:r w:rsidRPr="00CE71BE">
        <w:rPr>
          <w:color w:val="231F20"/>
          <w:w w:val="110"/>
          <w:lang w:val="en-GB"/>
        </w:rPr>
        <w:t>Article 40o</w:t>
      </w:r>
    </w:p>
    <w:p w14:paraId="23ABB392" w14:textId="77777777" w:rsidR="00110F1B" w:rsidRPr="00CE71BE" w:rsidRDefault="00110F1B">
      <w:pPr>
        <w:pStyle w:val="Plattetekst"/>
        <w:kinsoku w:val="0"/>
        <w:overflowPunct w:val="0"/>
        <w:spacing w:before="7"/>
        <w:ind w:left="0"/>
        <w:rPr>
          <w:sz w:val="17"/>
          <w:szCs w:val="17"/>
          <w:lang w:val="en-GB"/>
        </w:rPr>
      </w:pPr>
    </w:p>
    <w:p w14:paraId="0D14B538" w14:textId="77777777" w:rsidR="0058241D" w:rsidRPr="00CE71BE" w:rsidRDefault="002B189B">
      <w:pPr>
        <w:pStyle w:val="Plattetekst"/>
        <w:kinsoku w:val="0"/>
        <w:overflowPunct w:val="0"/>
        <w:spacing w:line="235" w:lineRule="auto"/>
        <w:ind w:right="138" w:firstLine="181"/>
        <w:rPr>
          <w:color w:val="231F20"/>
          <w:w w:val="110"/>
          <w:lang w:val="en-GB"/>
        </w:rPr>
      </w:pPr>
      <w:r w:rsidRPr="00CE71BE">
        <w:rPr>
          <w:color w:val="231F20"/>
          <w:w w:val="110"/>
          <w:lang w:val="en-GB"/>
        </w:rPr>
        <w:t>Article 40o implements Article 27(2) of the Directive. Banks that issue covered bonds that comply with the national provisions transposing the directive and Article 129(1) of the Capital Requirements Regulation may use the label "European covered bond (premium)". The purpose of this label is to make it easier for investors to assess the quality of the covered bonds.</w:t>
      </w:r>
    </w:p>
    <w:p w14:paraId="6E78DC44" w14:textId="77777777" w:rsidR="00110F1B" w:rsidRPr="00CE71BE" w:rsidRDefault="00110F1B">
      <w:pPr>
        <w:pStyle w:val="Plattetekst"/>
        <w:kinsoku w:val="0"/>
        <w:overflowPunct w:val="0"/>
        <w:spacing w:before="6"/>
        <w:ind w:left="0"/>
        <w:rPr>
          <w:sz w:val="17"/>
          <w:szCs w:val="17"/>
          <w:lang w:val="en-GB"/>
        </w:rPr>
      </w:pPr>
    </w:p>
    <w:p w14:paraId="2DA6FC03" w14:textId="77777777" w:rsidR="0058241D" w:rsidRPr="00CE71BE" w:rsidRDefault="002B189B">
      <w:pPr>
        <w:pStyle w:val="Plattetekst"/>
        <w:kinsoku w:val="0"/>
        <w:overflowPunct w:val="0"/>
        <w:spacing w:line="215" w:lineRule="exact"/>
        <w:ind w:left="3614"/>
        <w:rPr>
          <w:color w:val="231F20"/>
          <w:w w:val="110"/>
          <w:lang w:val="en-GB"/>
        </w:rPr>
      </w:pPr>
      <w:r w:rsidRPr="00CE71BE">
        <w:rPr>
          <w:color w:val="231F20"/>
          <w:w w:val="110"/>
          <w:lang w:val="en-GB"/>
        </w:rPr>
        <w:t>Article 27(1) of the Directive requires that the label</w:t>
      </w:r>
    </w:p>
    <w:p w14:paraId="7A1EDAB9" w14:textId="77777777" w:rsidR="0058241D" w:rsidRPr="00CE71BE" w:rsidRDefault="002B189B">
      <w:pPr>
        <w:pStyle w:val="Plattetekst"/>
        <w:kinsoku w:val="0"/>
        <w:overflowPunct w:val="0"/>
        <w:spacing w:before="2" w:line="235" w:lineRule="auto"/>
        <w:ind w:right="177"/>
        <w:rPr>
          <w:color w:val="231F20"/>
          <w:w w:val="110"/>
          <w:lang w:val="en-GB"/>
        </w:rPr>
      </w:pPr>
      <w:r w:rsidRPr="00CE71BE">
        <w:rPr>
          <w:color w:val="231F20"/>
          <w:w w:val="110"/>
          <w:lang w:val="en-GB"/>
        </w:rPr>
        <w:t>"European covered bond" is used for covered bonds that comply with the national provisions transposing the Covered Bonds Directive. As covered bonds issued by banks with their seat in the Netherlands not only comply with the Covered Bonds Directive, but also comply by default with Article 129(1) of the Capital Requirement Regulation, the implementation of Article 27(1) of the Directive is not provided for.</w:t>
      </w:r>
    </w:p>
    <w:p w14:paraId="0CB9F108" w14:textId="77777777" w:rsidR="00110F1B" w:rsidRPr="00CE71BE" w:rsidRDefault="00110F1B">
      <w:pPr>
        <w:pStyle w:val="Plattetekst"/>
        <w:kinsoku w:val="0"/>
        <w:overflowPunct w:val="0"/>
        <w:spacing w:before="2" w:line="235" w:lineRule="auto"/>
        <w:ind w:right="177"/>
        <w:rPr>
          <w:color w:val="231F20"/>
          <w:w w:val="110"/>
          <w:lang w:val="en-GB"/>
        </w:rPr>
        <w:sectPr w:rsidR="00110F1B" w:rsidRPr="00CE71BE">
          <w:pgSz w:w="11170" w:h="15430"/>
          <w:pgMar w:top="440" w:right="600" w:bottom="840" w:left="620" w:header="0" w:footer="657" w:gutter="0"/>
          <w:cols w:space="708"/>
          <w:noEndnote/>
        </w:sectPr>
      </w:pPr>
    </w:p>
    <w:p w14:paraId="54608344" w14:textId="77777777" w:rsidR="0058241D" w:rsidRPr="00CE71BE" w:rsidRDefault="002B189B">
      <w:pPr>
        <w:pStyle w:val="Plattetekst"/>
        <w:kinsoku w:val="0"/>
        <w:overflowPunct w:val="0"/>
        <w:spacing w:before="87"/>
        <w:rPr>
          <w:color w:val="231F20"/>
          <w:w w:val="110"/>
          <w:lang w:val="en-GB"/>
        </w:rPr>
      </w:pPr>
      <w:r w:rsidRPr="00CE71BE">
        <w:rPr>
          <w:color w:val="231F20"/>
          <w:w w:val="110"/>
          <w:lang w:val="en-GB"/>
        </w:rPr>
        <w:lastRenderedPageBreak/>
        <w:t>Article 40p</w:t>
      </w:r>
    </w:p>
    <w:p w14:paraId="1598ACDC" w14:textId="77777777" w:rsidR="00110F1B" w:rsidRPr="00CE71BE" w:rsidRDefault="00110F1B">
      <w:pPr>
        <w:pStyle w:val="Plattetekst"/>
        <w:kinsoku w:val="0"/>
        <w:overflowPunct w:val="0"/>
        <w:spacing w:before="7"/>
        <w:ind w:left="0"/>
        <w:rPr>
          <w:sz w:val="17"/>
          <w:szCs w:val="17"/>
          <w:lang w:val="en-GB"/>
        </w:rPr>
      </w:pPr>
    </w:p>
    <w:p w14:paraId="1D2C2FA4" w14:textId="77777777" w:rsidR="0058241D" w:rsidRPr="00CE71BE" w:rsidRDefault="002B189B">
      <w:pPr>
        <w:pStyle w:val="Plattetekst"/>
        <w:kinsoku w:val="0"/>
        <w:overflowPunct w:val="0"/>
        <w:spacing w:line="235" w:lineRule="auto"/>
        <w:ind w:right="238" w:firstLine="181"/>
        <w:rPr>
          <w:color w:val="231F20"/>
          <w:w w:val="110"/>
          <w:lang w:val="en-GB"/>
        </w:rPr>
      </w:pPr>
      <w:r w:rsidRPr="00CE71BE">
        <w:rPr>
          <w:color w:val="231F20"/>
          <w:w w:val="110"/>
          <w:lang w:val="en-GB"/>
        </w:rPr>
        <w:t>The first paragraph of article 40p describes the information that a bank must submit to DNB in order to obtain permission to issue a covered bond programme. This is largely based on the information required to date.</w:t>
      </w:r>
    </w:p>
    <w:p w14:paraId="432C7780" w14:textId="77777777" w:rsidR="00110F1B" w:rsidRPr="00CE71BE" w:rsidRDefault="00110F1B">
      <w:pPr>
        <w:pStyle w:val="Plattetekst"/>
        <w:kinsoku w:val="0"/>
        <w:overflowPunct w:val="0"/>
        <w:spacing w:before="9"/>
        <w:ind w:left="0"/>
        <w:rPr>
          <w:sz w:val="17"/>
          <w:szCs w:val="17"/>
          <w:lang w:val="en-GB"/>
        </w:rPr>
      </w:pPr>
    </w:p>
    <w:p w14:paraId="1BF149EF" w14:textId="11F61303" w:rsidR="0058241D" w:rsidRPr="00CE71BE" w:rsidRDefault="002B189B">
      <w:pPr>
        <w:pStyle w:val="Plattetekst"/>
        <w:kinsoku w:val="0"/>
        <w:overflowPunct w:val="0"/>
        <w:spacing w:line="235" w:lineRule="auto"/>
        <w:ind w:right="135" w:firstLine="181"/>
        <w:rPr>
          <w:color w:val="231F20"/>
          <w:w w:val="110"/>
          <w:lang w:val="en-GB"/>
        </w:rPr>
      </w:pPr>
      <w:r w:rsidRPr="00CE71BE">
        <w:rPr>
          <w:color w:val="231F20"/>
          <w:w w:val="110"/>
          <w:lang w:val="en-GB"/>
        </w:rPr>
        <w:t xml:space="preserve">As is also the case under current law, a legal opinion from a legal expert is required (in the first paragraph, subsection a), on the basis of which DNB can conclude that the requirement to safeguard the covering assets has been satisfied. Since this regulation does not make use of the possibility to secure the assets of cover in another manner than by transfer as described in section 40e, first paragraph, of this Decree, securing must take place by transferring the assets of cover to another legal entity as referred to in that paragraph. The opinion must confirm that it has been legally recorded in the relevant documents that the covering assets for the benefit of, inter alia, the bondholders, have been safeguarded in the aforementioned manner. Of course, the opinion </w:t>
      </w:r>
      <w:r w:rsidR="00D76449">
        <w:rPr>
          <w:color w:val="231F20"/>
          <w:w w:val="110"/>
          <w:lang w:val="en-GB"/>
        </w:rPr>
        <w:t xml:space="preserve">only </w:t>
      </w:r>
      <w:r w:rsidRPr="00CE71BE">
        <w:rPr>
          <w:color w:val="231F20"/>
          <w:w w:val="110"/>
          <w:lang w:val="en-GB"/>
        </w:rPr>
        <w:t>need</w:t>
      </w:r>
      <w:r w:rsidR="00D76449">
        <w:rPr>
          <w:color w:val="231F20"/>
          <w:w w:val="110"/>
          <w:lang w:val="en-GB"/>
        </w:rPr>
        <w:t>s</w:t>
      </w:r>
      <w:r w:rsidRPr="00CE71BE">
        <w:rPr>
          <w:color w:val="231F20"/>
          <w:w w:val="110"/>
          <w:lang w:val="en-GB"/>
        </w:rPr>
        <w:t xml:space="preserve"> </w:t>
      </w:r>
      <w:r w:rsidR="00D76449">
        <w:rPr>
          <w:color w:val="231F20"/>
          <w:w w:val="110"/>
          <w:lang w:val="en-GB"/>
        </w:rPr>
        <w:t xml:space="preserve">to </w:t>
      </w:r>
      <w:r w:rsidRPr="00CE71BE">
        <w:rPr>
          <w:color w:val="231F20"/>
          <w:w w:val="110"/>
          <w:lang w:val="en-GB"/>
        </w:rPr>
        <w:t>pertain to legal judgement. A legal adviser is understood to mean a person with legal training who is independent from the issuing bank and who, on the basis of his legal or professional duties, can give a legal opinion from which DNB can conclude that, with regard to the bonds, Article 40</w:t>
      </w:r>
      <w:proofErr w:type="gramStart"/>
      <w:r w:rsidRPr="00CE71BE">
        <w:rPr>
          <w:color w:val="231F20"/>
          <w:w w:val="110"/>
          <w:lang w:val="en-GB"/>
        </w:rPr>
        <w:t>e(</w:t>
      </w:r>
      <w:proofErr w:type="gramEnd"/>
      <w:r w:rsidRPr="00CE71BE">
        <w:rPr>
          <w:color w:val="231F20"/>
          <w:w w:val="110"/>
          <w:lang w:val="en-GB"/>
        </w:rPr>
        <w:t>1) of the Decree has been complied with. The independent opinion of the legal adviser must be beyond doubt. This implies that the advisor is not employed by or attached to the issuing bank, which does not exclude the advisor from being involved in the design of the issue, the transfer of the covering assets, or otherwise (more often) advising the issuing bank. For example, lawyers, corporate lawyers, notaries or similar professionals can be considered experts. All documents on which the legal opinion is based must also be provided to DNB. This may include transaction documents, agreements relating to the transfer of the hedging assets and agreements stipulating that the hedging assets serve to cover the issuing bank's obligations under the relevant bonds. Administrative documents relating to the hedging assets may also be considered. Furthermore, pursuant to subsection 1(b), DNB must, as before, be provided with the agreements with the director of the legal entity entitled to the hedging assets. Depending on the chosen structure of the legal relationship between the manager and the legal entity entitled to the hedging assets, the management agreement and the directors' agreement are the first to come to mind.</w:t>
      </w:r>
    </w:p>
    <w:p w14:paraId="12AE26E6" w14:textId="77777777" w:rsidR="0058241D" w:rsidRPr="00CE71BE" w:rsidRDefault="002B189B">
      <w:pPr>
        <w:pStyle w:val="Plattetekst"/>
        <w:kinsoku w:val="0"/>
        <w:overflowPunct w:val="0"/>
        <w:spacing w:before="9" w:line="235" w:lineRule="auto"/>
        <w:ind w:right="248"/>
        <w:rPr>
          <w:color w:val="231F20"/>
          <w:w w:val="110"/>
          <w:lang w:val="en-GB"/>
        </w:rPr>
      </w:pPr>
      <w:r w:rsidRPr="00CE71BE">
        <w:rPr>
          <w:color w:val="231F20"/>
          <w:w w:val="110"/>
          <w:lang w:val="en-GB"/>
        </w:rPr>
        <w:t>Subsection c of the first paragraph requires that the bank must provide DNB with the agreement with the auditor referred to in section 40n. Subsection d of the first paragraph prescribes, in accordance with current law, that a director of the issuing bank, i.e. the legal person issuing the bonds, must declare that the bonds comply with the provisions pursuant to articles 3:33a, third and fourth paragraphs, 3:33b and 3:33ba, so that the written declaration also relates to the requirements in this resolution. Finally, part e provides that DNB has the possibility to request other information than mentioned if this is necessary for the assessment referred to in Article 3:33a, second paragraph of the Act.</w:t>
      </w:r>
    </w:p>
    <w:p w14:paraId="3E170D90" w14:textId="77777777" w:rsidR="00110F1B" w:rsidRPr="00CE71BE" w:rsidRDefault="00110F1B">
      <w:pPr>
        <w:pStyle w:val="Plattetekst"/>
        <w:kinsoku w:val="0"/>
        <w:overflowPunct w:val="0"/>
        <w:spacing w:before="11"/>
        <w:ind w:left="0"/>
        <w:rPr>
          <w:sz w:val="17"/>
          <w:szCs w:val="17"/>
          <w:lang w:val="en-GB"/>
        </w:rPr>
      </w:pPr>
    </w:p>
    <w:p w14:paraId="15701625" w14:textId="77777777" w:rsidR="0058241D" w:rsidRPr="00CE71BE" w:rsidRDefault="002B189B">
      <w:pPr>
        <w:pStyle w:val="Plattetekst"/>
        <w:kinsoku w:val="0"/>
        <w:overflowPunct w:val="0"/>
        <w:spacing w:line="235" w:lineRule="auto"/>
        <w:ind w:right="340" w:firstLine="181"/>
        <w:rPr>
          <w:color w:val="231F20"/>
          <w:w w:val="110"/>
          <w:lang w:val="en-GB"/>
        </w:rPr>
      </w:pPr>
      <w:r w:rsidRPr="00CE71BE">
        <w:rPr>
          <w:color w:val="231F20"/>
          <w:w w:val="110"/>
          <w:lang w:val="en-GB"/>
        </w:rPr>
        <w:t>The second paragraph provides for DNB to obtain insight into whether the bank that has been authorised to issue covered bonds continues to meet the conditions for authorisation. The paragraph</w:t>
      </w:r>
    </w:p>
    <w:p w14:paraId="080E5233" w14:textId="77777777" w:rsidR="00110F1B" w:rsidRPr="00CE71BE" w:rsidRDefault="00110F1B">
      <w:pPr>
        <w:pStyle w:val="Plattetekst"/>
        <w:kinsoku w:val="0"/>
        <w:overflowPunct w:val="0"/>
        <w:spacing w:line="235" w:lineRule="auto"/>
        <w:ind w:right="340" w:firstLine="181"/>
        <w:rPr>
          <w:color w:val="231F20"/>
          <w:w w:val="110"/>
          <w:lang w:val="en-GB"/>
        </w:rPr>
        <w:sectPr w:rsidR="00110F1B" w:rsidRPr="00CE71BE">
          <w:pgSz w:w="11170" w:h="15430"/>
          <w:pgMar w:top="440" w:right="600" w:bottom="840" w:left="620" w:header="0" w:footer="657" w:gutter="0"/>
          <w:cols w:space="708"/>
          <w:noEndnote/>
        </w:sectPr>
      </w:pPr>
    </w:p>
    <w:p w14:paraId="28743051" w14:textId="77777777" w:rsidR="0058241D" w:rsidRPr="00CE71BE" w:rsidRDefault="002B189B">
      <w:pPr>
        <w:pStyle w:val="Plattetekst"/>
        <w:kinsoku w:val="0"/>
        <w:overflowPunct w:val="0"/>
        <w:spacing w:before="90" w:line="235" w:lineRule="auto"/>
        <w:ind w:right="123"/>
        <w:rPr>
          <w:color w:val="231F20"/>
          <w:w w:val="110"/>
          <w:lang w:val="en-GB"/>
        </w:rPr>
      </w:pPr>
      <w:r w:rsidRPr="00CE71BE">
        <w:rPr>
          <w:color w:val="231F20"/>
          <w:w w:val="110"/>
          <w:lang w:val="en-GB"/>
        </w:rPr>
        <w:lastRenderedPageBreak/>
        <w:t>provides that the bank must immediately notify DNB if changes occur in the agreements concerning the legal relationship between the executive board member and the legal entity entitled to the hedging assets (first paragraph, subsection b) and concerning the appointment of the hedging pool monitor (first paragraph, subsection b), for example if an internal hedging pool monitor is appointed instead of an external hedging pool monitor. It is also stipulated that the bank must annually provide the statement referred to in the first paragraph, part d (a written statement from the director of the bank that the articles 3:33a, third and fourth paragraphs, 3:33b and 3:33ba are complied with).</w:t>
      </w:r>
    </w:p>
    <w:p w14:paraId="0C6E5956" w14:textId="77777777" w:rsidR="00110F1B" w:rsidRPr="00CE71BE" w:rsidRDefault="00110F1B">
      <w:pPr>
        <w:pStyle w:val="Plattetekst"/>
        <w:kinsoku w:val="0"/>
        <w:overflowPunct w:val="0"/>
        <w:spacing w:before="10"/>
        <w:ind w:left="0"/>
        <w:rPr>
          <w:sz w:val="17"/>
          <w:szCs w:val="17"/>
          <w:lang w:val="en-GB"/>
        </w:rPr>
      </w:pPr>
    </w:p>
    <w:p w14:paraId="0065FDC8" w14:textId="4915618C" w:rsidR="0058241D" w:rsidRPr="00CE71BE" w:rsidRDefault="002B189B">
      <w:pPr>
        <w:pStyle w:val="Plattetekst"/>
        <w:kinsoku w:val="0"/>
        <w:overflowPunct w:val="0"/>
        <w:spacing w:before="1" w:line="235" w:lineRule="auto"/>
        <w:ind w:right="149" w:firstLine="181"/>
        <w:rPr>
          <w:color w:val="231F20"/>
          <w:w w:val="110"/>
          <w:lang w:val="en-GB"/>
        </w:rPr>
      </w:pPr>
      <w:r w:rsidRPr="00CE71BE">
        <w:rPr>
          <w:color w:val="231F20"/>
          <w:w w:val="110"/>
          <w:lang w:val="en-GB"/>
        </w:rPr>
        <w:t>The third paragraph contains the reporting obligations of the bank to DNB from the moment the programme starts. These reports allow DNB to check whether the bank continues to comply with the statutory requirements. The reporting requirements are largely the same as the existing reporting requirements pursuant to the Implementation Regulation</w:t>
      </w:r>
      <w:r w:rsidR="00B856F7">
        <w:rPr>
          <w:color w:val="231F20"/>
          <w:w w:val="110"/>
          <w:lang w:val="en-GB"/>
        </w:rPr>
        <w:t xml:space="preserve"> Financial Supervision Act</w:t>
      </w:r>
      <w:r w:rsidRPr="00CE71BE">
        <w:rPr>
          <w:color w:val="231F20"/>
          <w:w w:val="110"/>
          <w:lang w:val="en-GB"/>
        </w:rPr>
        <w:t>. DNB has the possibility to request other information than mentioned if this is necessary for the assessment whether the bank meets all requirements with respect to the covered bonds (the provisions pursuant to articles 3:33a, third and fourth paragraph, 3:33b and 3:33ba, first paragraph).</w:t>
      </w:r>
    </w:p>
    <w:p w14:paraId="63C58459" w14:textId="77777777" w:rsidR="00110F1B" w:rsidRPr="00CE71BE" w:rsidRDefault="00110F1B">
      <w:pPr>
        <w:pStyle w:val="Plattetekst"/>
        <w:kinsoku w:val="0"/>
        <w:overflowPunct w:val="0"/>
        <w:spacing w:before="10"/>
        <w:ind w:left="0"/>
        <w:rPr>
          <w:sz w:val="17"/>
          <w:szCs w:val="17"/>
          <w:lang w:val="en-GB"/>
        </w:rPr>
      </w:pPr>
    </w:p>
    <w:p w14:paraId="2B7327FF" w14:textId="77777777" w:rsidR="0058241D" w:rsidRPr="00CE71BE" w:rsidRDefault="002B189B">
      <w:pPr>
        <w:pStyle w:val="Plattetekst"/>
        <w:kinsoku w:val="0"/>
        <w:overflowPunct w:val="0"/>
        <w:spacing w:line="235" w:lineRule="auto"/>
        <w:ind w:right="178" w:firstLine="181"/>
        <w:rPr>
          <w:color w:val="231F20"/>
          <w:w w:val="110"/>
          <w:lang w:val="en-GB"/>
        </w:rPr>
      </w:pPr>
      <w:r w:rsidRPr="00CE71BE">
        <w:rPr>
          <w:color w:val="231F20"/>
          <w:w w:val="110"/>
          <w:lang w:val="en-GB"/>
        </w:rPr>
        <w:t>In the fourth paragraph the periodicity of reporting the data from the third paragraph is determined. All data shall be provided at the start of the programme and quarterly thereafter, except for the data referred to in subsection 3(b), (c), (e) and (f), which shall be provided at the start of the programme and shall only be provided again if changed or at the request of the Dutch Central Bank.</w:t>
      </w:r>
    </w:p>
    <w:p w14:paraId="7BD22572" w14:textId="77777777" w:rsidR="00110F1B" w:rsidRPr="00CE71BE" w:rsidRDefault="00110F1B">
      <w:pPr>
        <w:pStyle w:val="Plattetekst"/>
        <w:kinsoku w:val="0"/>
        <w:overflowPunct w:val="0"/>
        <w:spacing w:before="9"/>
        <w:ind w:left="0"/>
        <w:rPr>
          <w:sz w:val="17"/>
          <w:szCs w:val="17"/>
          <w:lang w:val="en-GB"/>
        </w:rPr>
      </w:pPr>
    </w:p>
    <w:p w14:paraId="47F36F04" w14:textId="77777777" w:rsidR="0058241D" w:rsidRPr="00CE71BE" w:rsidRDefault="002B189B">
      <w:pPr>
        <w:pStyle w:val="Plattetekst"/>
        <w:kinsoku w:val="0"/>
        <w:overflowPunct w:val="0"/>
        <w:spacing w:line="235" w:lineRule="auto"/>
        <w:ind w:right="126" w:firstLine="181"/>
        <w:rPr>
          <w:color w:val="231F20"/>
          <w:w w:val="110"/>
          <w:lang w:val="en-GB"/>
        </w:rPr>
      </w:pPr>
      <w:r w:rsidRPr="00CE71BE">
        <w:rPr>
          <w:color w:val="231F20"/>
          <w:w w:val="110"/>
          <w:lang w:val="en-GB"/>
        </w:rPr>
        <w:t>The fifth paragraph provides that if a bank issuing covered bonds intends to make significant changes to the conditions applicable to those covered bonds, it must notify DNB of this intention prior to making these changes. Significant changes" are all changes that the issuing bank should reasonably understand are relevant to the exercise of supervision. This could include, for example, the replacement of the director of the legal entity entitled to the hedging assets, or the replacement or addition of a counterparty of that legal entity. An "intention" is in any case deemed to exist once internal decision-making on the significant change has taken place by the competent persons within the issuing bank.</w:t>
      </w:r>
    </w:p>
    <w:p w14:paraId="60F6B5CE" w14:textId="77777777" w:rsidR="00110F1B" w:rsidRPr="00CE71BE" w:rsidRDefault="00110F1B">
      <w:pPr>
        <w:pStyle w:val="Plattetekst"/>
        <w:kinsoku w:val="0"/>
        <w:overflowPunct w:val="0"/>
        <w:spacing w:before="8"/>
        <w:ind w:left="0"/>
        <w:rPr>
          <w:sz w:val="17"/>
          <w:szCs w:val="17"/>
          <w:lang w:val="en-GB"/>
        </w:rPr>
      </w:pPr>
    </w:p>
    <w:p w14:paraId="73A9995E" w14:textId="77777777" w:rsidR="0058241D" w:rsidRPr="00CE71BE" w:rsidRDefault="002B189B">
      <w:pPr>
        <w:pStyle w:val="Plattetekst"/>
        <w:kinsoku w:val="0"/>
        <w:overflowPunct w:val="0"/>
        <w:rPr>
          <w:color w:val="231F20"/>
          <w:w w:val="110"/>
          <w:lang w:val="en-GB"/>
        </w:rPr>
      </w:pPr>
      <w:r w:rsidRPr="00CE71BE">
        <w:rPr>
          <w:color w:val="231F20"/>
          <w:w w:val="110"/>
          <w:lang w:val="en-GB"/>
        </w:rPr>
        <w:t>Article 40q</w:t>
      </w:r>
    </w:p>
    <w:p w14:paraId="4C6D9CD0" w14:textId="77777777" w:rsidR="00110F1B" w:rsidRPr="00CE71BE" w:rsidRDefault="00110F1B">
      <w:pPr>
        <w:pStyle w:val="Plattetekst"/>
        <w:kinsoku w:val="0"/>
        <w:overflowPunct w:val="0"/>
        <w:spacing w:before="7"/>
        <w:ind w:left="0"/>
        <w:rPr>
          <w:sz w:val="17"/>
          <w:szCs w:val="17"/>
          <w:lang w:val="en-GB"/>
        </w:rPr>
      </w:pPr>
    </w:p>
    <w:p w14:paraId="583E299E" w14:textId="637B4C6D" w:rsidR="00110F1B" w:rsidRPr="00CE71BE" w:rsidRDefault="002B189B" w:rsidP="00B856F7">
      <w:pPr>
        <w:pStyle w:val="Plattetekst"/>
        <w:kinsoku w:val="0"/>
        <w:overflowPunct w:val="0"/>
        <w:spacing w:before="1" w:line="235" w:lineRule="auto"/>
        <w:ind w:right="132" w:firstLine="181"/>
        <w:rPr>
          <w:color w:val="231F20"/>
          <w:w w:val="110"/>
          <w:lang w:val="en-GB"/>
        </w:rPr>
        <w:sectPr w:rsidR="00110F1B" w:rsidRPr="00CE71BE">
          <w:pgSz w:w="11170" w:h="15430"/>
          <w:pgMar w:top="440" w:right="600" w:bottom="840" w:left="620" w:header="0" w:footer="657" w:gutter="0"/>
          <w:cols w:space="708"/>
          <w:noEndnote/>
        </w:sectPr>
      </w:pPr>
      <w:r w:rsidRPr="00CE71BE">
        <w:rPr>
          <w:color w:val="231F20"/>
          <w:w w:val="110"/>
          <w:lang w:val="en-GB"/>
        </w:rPr>
        <w:t>Pursuant to Section 40q, it is possible to designate the assets mentioned in Section 6(1)(b) and (c) as hedging assets by ministerial regulation. In practice, there are no signals that banks currently or in the foreseeable future expect to issue covered bonds with assets based on Section 6(1)(b) and (c) as hedging assets. Therefore, there is currently no reason to allow the aforementioned assets as cover assets, especially since this would mean that covered bonds issued by banks domiciled in the Netherlands would no longer meet the requirements for preferential treatment under Article 129 of the CRD by default. If in the future it should appear that from practice there is a need to also be able to issue covered bonds with the types of assets referred to in Article 6, paragraph 1, subsections b and c, of the Directive, the fourth paragraph offers the legislator the flexibility to permit these assets and to elaborate on</w:t>
      </w:r>
      <w:r w:rsidR="00B856F7">
        <w:rPr>
          <w:color w:val="231F20"/>
          <w:w w:val="110"/>
          <w:lang w:val="en-GB"/>
        </w:rPr>
        <w:t xml:space="preserve"> them by ministerial regulation, </w:t>
      </w:r>
      <w:r w:rsidR="00B856F7" w:rsidRPr="00B856F7">
        <w:rPr>
          <w:color w:val="231F20"/>
          <w:w w:val="110"/>
          <w:lang w:val="en-GB"/>
        </w:rPr>
        <w:t>after which the provisions could be introduced at the level of</w:t>
      </w:r>
      <w:r w:rsidR="00B856F7">
        <w:rPr>
          <w:color w:val="231F20"/>
          <w:w w:val="110"/>
          <w:lang w:val="en-GB"/>
        </w:rPr>
        <w:t xml:space="preserve"> </w:t>
      </w:r>
      <w:r w:rsidR="00B856F7" w:rsidRPr="00B856F7">
        <w:rPr>
          <w:color w:val="231F20"/>
          <w:w w:val="110"/>
          <w:lang w:val="en-GB"/>
        </w:rPr>
        <w:t>the general measure of government by means of repair legislation.</w:t>
      </w:r>
    </w:p>
    <w:p w14:paraId="2B7783CB" w14:textId="77777777" w:rsidR="00110F1B" w:rsidRPr="00CE71BE" w:rsidRDefault="00110F1B">
      <w:pPr>
        <w:pStyle w:val="Plattetekst"/>
        <w:kinsoku w:val="0"/>
        <w:overflowPunct w:val="0"/>
        <w:spacing w:before="5"/>
        <w:ind w:left="0"/>
        <w:rPr>
          <w:sz w:val="17"/>
          <w:szCs w:val="17"/>
          <w:lang w:val="en-GB"/>
        </w:rPr>
      </w:pPr>
    </w:p>
    <w:p w14:paraId="2307D2D9" w14:textId="0DF5FAA7" w:rsidR="0058241D" w:rsidRPr="00CE71BE" w:rsidRDefault="00B856F7">
      <w:pPr>
        <w:pStyle w:val="Kop1"/>
        <w:kinsoku w:val="0"/>
        <w:overflowPunct w:val="0"/>
        <w:rPr>
          <w:color w:val="231F20"/>
          <w:lang w:val="en-GB"/>
        </w:rPr>
      </w:pPr>
      <w:r>
        <w:rPr>
          <w:color w:val="231F20"/>
          <w:lang w:val="en-GB"/>
        </w:rPr>
        <w:t xml:space="preserve">Article II (Decree on </w:t>
      </w:r>
      <w:r w:rsidR="002B189B" w:rsidRPr="00CE71BE">
        <w:rPr>
          <w:color w:val="231F20"/>
          <w:lang w:val="en-GB"/>
        </w:rPr>
        <w:t xml:space="preserve">Administrative Fines </w:t>
      </w:r>
      <w:r>
        <w:rPr>
          <w:color w:val="231F20"/>
          <w:lang w:val="en-GB"/>
        </w:rPr>
        <w:t>in the Financial Sector</w:t>
      </w:r>
      <w:r w:rsidR="002B189B" w:rsidRPr="00CE71BE">
        <w:rPr>
          <w:color w:val="231F20"/>
          <w:lang w:val="en-GB"/>
        </w:rPr>
        <w:t>)</w:t>
      </w:r>
    </w:p>
    <w:p w14:paraId="7E3088F9" w14:textId="77777777" w:rsidR="00110F1B" w:rsidRPr="00CE71BE" w:rsidRDefault="00110F1B">
      <w:pPr>
        <w:pStyle w:val="Plattetekst"/>
        <w:kinsoku w:val="0"/>
        <w:overflowPunct w:val="0"/>
        <w:spacing w:before="7"/>
        <w:ind w:left="0"/>
        <w:rPr>
          <w:b/>
          <w:bCs/>
          <w:sz w:val="17"/>
          <w:szCs w:val="17"/>
          <w:lang w:val="en-GB"/>
        </w:rPr>
      </w:pPr>
    </w:p>
    <w:p w14:paraId="2703B6DD" w14:textId="3322B326" w:rsidR="0058241D" w:rsidRPr="00CE71BE" w:rsidRDefault="002B189B">
      <w:pPr>
        <w:pStyle w:val="Plattetekst"/>
        <w:kinsoku w:val="0"/>
        <w:overflowPunct w:val="0"/>
        <w:spacing w:line="235" w:lineRule="auto"/>
        <w:ind w:right="320" w:firstLine="181"/>
        <w:rPr>
          <w:color w:val="231F20"/>
          <w:w w:val="105"/>
          <w:lang w:val="en-GB"/>
        </w:rPr>
      </w:pPr>
      <w:r w:rsidRPr="00CE71BE">
        <w:rPr>
          <w:color w:val="231F20"/>
          <w:w w:val="105"/>
          <w:lang w:val="en-GB"/>
        </w:rPr>
        <w:t xml:space="preserve">Article 10 of the Decree on Administrative </w:t>
      </w:r>
      <w:r w:rsidR="00B856F7">
        <w:rPr>
          <w:color w:val="231F20"/>
          <w:w w:val="105"/>
          <w:lang w:val="en-GB"/>
        </w:rPr>
        <w:t>Fines</w:t>
      </w:r>
      <w:r w:rsidRPr="00CE71BE">
        <w:rPr>
          <w:color w:val="231F20"/>
          <w:w w:val="105"/>
          <w:lang w:val="en-GB"/>
        </w:rPr>
        <w:t xml:space="preserve"> </w:t>
      </w:r>
      <w:r w:rsidR="00B856F7">
        <w:rPr>
          <w:color w:val="231F20"/>
          <w:w w:val="105"/>
          <w:lang w:val="en-GB"/>
        </w:rPr>
        <w:t>in</w:t>
      </w:r>
      <w:r w:rsidRPr="00CE71BE">
        <w:rPr>
          <w:color w:val="231F20"/>
          <w:w w:val="105"/>
          <w:lang w:val="en-GB"/>
        </w:rPr>
        <w:t xml:space="preserve"> the Financial Sector has been amended in accordance with the amendments to the Financial Supervision Act arising from the Implementation Act and with the amendments to the </w:t>
      </w:r>
      <w:r w:rsidR="004F298F">
        <w:rPr>
          <w:color w:val="231F20"/>
          <w:w w:val="105"/>
          <w:lang w:val="en-GB"/>
        </w:rPr>
        <w:t xml:space="preserve">Decree </w:t>
      </w:r>
      <w:r w:rsidRPr="00CE71BE">
        <w:rPr>
          <w:color w:val="231F20"/>
          <w:w w:val="105"/>
          <w:lang w:val="en-GB"/>
        </w:rPr>
        <w:t xml:space="preserve">Prudential Rules </w:t>
      </w:r>
      <w:r w:rsidR="004F298F">
        <w:rPr>
          <w:color w:val="231F20"/>
          <w:w w:val="105"/>
          <w:lang w:val="en-GB"/>
        </w:rPr>
        <w:t xml:space="preserve">Financial Supervision Act </w:t>
      </w:r>
      <w:r w:rsidRPr="00CE71BE">
        <w:rPr>
          <w:color w:val="231F20"/>
          <w:w w:val="105"/>
          <w:lang w:val="en-GB"/>
        </w:rPr>
        <w:t xml:space="preserve">pursuant to Section I of this Decree. In addition, in accordance with the provisions of Section 1:81(2) </w:t>
      </w:r>
      <w:r w:rsidR="004F298F">
        <w:rPr>
          <w:color w:val="231F20"/>
          <w:w w:val="105"/>
          <w:lang w:val="en-GB"/>
        </w:rPr>
        <w:t>Financial Supervision Act</w:t>
      </w:r>
      <w:r w:rsidRPr="00CE71BE">
        <w:rPr>
          <w:color w:val="231F20"/>
          <w:w w:val="105"/>
          <w:lang w:val="en-GB"/>
        </w:rPr>
        <w:t xml:space="preserve"> it has been determined which penalty category applies in the event of a violation of the relevant rule. It has been decided to assign penalty category 3 to articles that are related to the conditions for issuing covered bonds, as was already the case for violations of similar provisions, including the registration requirement, prior to the entry into force of these regulations. For the articles that deal with information obligations, previous choices have been followed and penalty category 2 has been allocated.</w:t>
      </w:r>
    </w:p>
    <w:p w14:paraId="548B003F" w14:textId="77777777" w:rsidR="00110F1B" w:rsidRPr="00CE71BE" w:rsidRDefault="00110F1B">
      <w:pPr>
        <w:pStyle w:val="Plattetekst"/>
        <w:kinsoku w:val="0"/>
        <w:overflowPunct w:val="0"/>
        <w:spacing w:before="8"/>
        <w:ind w:left="0"/>
        <w:rPr>
          <w:sz w:val="17"/>
          <w:szCs w:val="17"/>
          <w:lang w:val="en-GB"/>
        </w:rPr>
      </w:pPr>
    </w:p>
    <w:p w14:paraId="7395410F" w14:textId="77777777" w:rsidR="0058241D" w:rsidRPr="00CE71BE" w:rsidRDefault="002B189B">
      <w:pPr>
        <w:pStyle w:val="Kop1"/>
        <w:kinsoku w:val="0"/>
        <w:overflowPunct w:val="0"/>
        <w:rPr>
          <w:color w:val="231F20"/>
          <w:lang w:val="en-GB"/>
        </w:rPr>
      </w:pPr>
      <w:r w:rsidRPr="00CE71BE">
        <w:rPr>
          <w:color w:val="231F20"/>
          <w:lang w:val="en-GB"/>
        </w:rPr>
        <w:t>Article III</w:t>
      </w:r>
    </w:p>
    <w:p w14:paraId="3FEDC3ED" w14:textId="77777777" w:rsidR="00110F1B" w:rsidRPr="00CE71BE" w:rsidRDefault="00110F1B">
      <w:pPr>
        <w:pStyle w:val="Plattetekst"/>
        <w:kinsoku w:val="0"/>
        <w:overflowPunct w:val="0"/>
        <w:spacing w:before="7"/>
        <w:ind w:left="0"/>
        <w:rPr>
          <w:b/>
          <w:bCs/>
          <w:sz w:val="17"/>
          <w:szCs w:val="17"/>
          <w:lang w:val="en-GB"/>
        </w:rPr>
      </w:pPr>
    </w:p>
    <w:p w14:paraId="1F822F18" w14:textId="77777777" w:rsidR="0058241D" w:rsidRPr="00CE71BE" w:rsidRDefault="002B189B">
      <w:pPr>
        <w:pStyle w:val="Plattetekst"/>
        <w:kinsoku w:val="0"/>
        <w:overflowPunct w:val="0"/>
        <w:spacing w:line="235" w:lineRule="auto"/>
        <w:ind w:right="149" w:firstLine="181"/>
        <w:rPr>
          <w:color w:val="231F20"/>
          <w:w w:val="105"/>
          <w:lang w:val="en-GB"/>
        </w:rPr>
      </w:pPr>
      <w:r w:rsidRPr="00CE71BE">
        <w:rPr>
          <w:color w:val="231F20"/>
          <w:w w:val="105"/>
          <w:lang w:val="en-GB"/>
        </w:rPr>
        <w:t>Article III provides for the implementation of the transitional law as included in Article 30 of the Directive. Part of the transitional law has been implemented at legislative level (see Article III of the Implementation Act). At legislative level, it is provided that registered covered bonds that have been issued up to and including 7 July 2022 are exempted from the Directive articles referred to in Article 30(1) of the Directive until their maturity date (Article III, first paragraph, of the Implementation Act).</w:t>
      </w:r>
    </w:p>
    <w:p w14:paraId="605576F2" w14:textId="77777777" w:rsidR="00110F1B" w:rsidRPr="00CE71BE" w:rsidRDefault="00110F1B">
      <w:pPr>
        <w:pStyle w:val="Plattetekst"/>
        <w:kinsoku w:val="0"/>
        <w:overflowPunct w:val="0"/>
        <w:spacing w:before="10"/>
        <w:ind w:left="0"/>
        <w:rPr>
          <w:sz w:val="17"/>
          <w:szCs w:val="17"/>
          <w:lang w:val="en-GB"/>
        </w:rPr>
      </w:pPr>
    </w:p>
    <w:p w14:paraId="49C109D7" w14:textId="7BB03E6B" w:rsidR="0058241D" w:rsidRPr="00CE71BE" w:rsidRDefault="002B189B">
      <w:pPr>
        <w:pStyle w:val="Plattetekst"/>
        <w:kinsoku w:val="0"/>
        <w:overflowPunct w:val="0"/>
        <w:spacing w:line="235" w:lineRule="auto"/>
        <w:ind w:right="156" w:firstLine="181"/>
        <w:rPr>
          <w:color w:val="231F20"/>
          <w:w w:val="110"/>
          <w:lang w:val="en-GB"/>
        </w:rPr>
      </w:pPr>
      <w:r w:rsidRPr="00CE71BE">
        <w:rPr>
          <w:color w:val="231F20"/>
          <w:w w:val="110"/>
          <w:lang w:val="en-GB"/>
        </w:rPr>
        <w:t xml:space="preserve">Subsection </w:t>
      </w:r>
      <w:r w:rsidR="00D734D3">
        <w:rPr>
          <w:color w:val="231F20"/>
          <w:w w:val="110"/>
          <w:lang w:val="en-GB"/>
        </w:rPr>
        <w:t>(</w:t>
      </w:r>
      <w:r w:rsidRPr="00CE71BE">
        <w:rPr>
          <w:color w:val="231F20"/>
          <w:w w:val="110"/>
          <w:lang w:val="en-GB"/>
        </w:rPr>
        <w:t>a</w:t>
      </w:r>
      <w:r w:rsidR="00D734D3">
        <w:rPr>
          <w:color w:val="231F20"/>
          <w:w w:val="110"/>
          <w:lang w:val="en-GB"/>
        </w:rPr>
        <w:t>)</w:t>
      </w:r>
      <w:r w:rsidRPr="00CE71BE">
        <w:rPr>
          <w:color w:val="231F20"/>
          <w:w w:val="110"/>
          <w:lang w:val="en-GB"/>
        </w:rPr>
        <w:t xml:space="preserve"> provides that, in addition to the transitional law at the legislative level, registered covered bonds issued up to and including 7 July 2022 are exempted until their maturity date from the Directive articles referred to in Article 30, paragraph 1, of the Directive and implemented in this Decree. This concerns Articles 40e to 40o.</w:t>
      </w:r>
    </w:p>
    <w:p w14:paraId="0DA3547A" w14:textId="77777777" w:rsidR="00110F1B" w:rsidRPr="00CE71BE" w:rsidRDefault="00110F1B">
      <w:pPr>
        <w:pStyle w:val="Plattetekst"/>
        <w:kinsoku w:val="0"/>
        <w:overflowPunct w:val="0"/>
        <w:spacing w:before="9"/>
        <w:ind w:left="0"/>
        <w:rPr>
          <w:sz w:val="17"/>
          <w:szCs w:val="17"/>
          <w:lang w:val="en-GB"/>
        </w:rPr>
      </w:pPr>
    </w:p>
    <w:p w14:paraId="4DEC77DA" w14:textId="324B7095" w:rsidR="0058241D" w:rsidRPr="00CE71BE" w:rsidRDefault="002B189B">
      <w:pPr>
        <w:pStyle w:val="Plattetekst"/>
        <w:kinsoku w:val="0"/>
        <w:overflowPunct w:val="0"/>
        <w:spacing w:line="235" w:lineRule="auto"/>
        <w:ind w:right="159" w:firstLine="181"/>
        <w:rPr>
          <w:color w:val="231F20"/>
          <w:w w:val="105"/>
          <w:lang w:val="en-GB"/>
        </w:rPr>
      </w:pPr>
      <w:r w:rsidRPr="00CE71BE">
        <w:rPr>
          <w:color w:val="231F20"/>
          <w:w w:val="105"/>
          <w:lang w:val="en-GB"/>
        </w:rPr>
        <w:t>Registered covered bonds issued up to and including 7 July 2022 must comply with the requirements other than those specified in Article 30(1) of the Directive. This is regulated in part c and is tantamount to the application of article 40</w:t>
      </w:r>
      <w:proofErr w:type="gramStart"/>
      <w:r w:rsidRPr="00CE71BE">
        <w:rPr>
          <w:color w:val="231F20"/>
          <w:w w:val="105"/>
          <w:lang w:val="en-GB"/>
        </w:rPr>
        <w:t>p(</w:t>
      </w:r>
      <w:proofErr w:type="gramEnd"/>
      <w:r w:rsidRPr="00CE71BE">
        <w:rPr>
          <w:color w:val="231F20"/>
          <w:w w:val="105"/>
          <w:lang w:val="en-GB"/>
        </w:rPr>
        <w:t>3). As Article 40</w:t>
      </w:r>
      <w:proofErr w:type="gramStart"/>
      <w:r w:rsidRPr="00CE71BE">
        <w:rPr>
          <w:color w:val="231F20"/>
          <w:w w:val="105"/>
          <w:lang w:val="en-GB"/>
        </w:rPr>
        <w:t>p(</w:t>
      </w:r>
      <w:proofErr w:type="gramEnd"/>
      <w:r w:rsidRPr="00CE71BE">
        <w:rPr>
          <w:color w:val="231F20"/>
          <w:w w:val="105"/>
          <w:lang w:val="en-GB"/>
        </w:rPr>
        <w:t xml:space="preserve">3) lays down reporting requirements that relate to the articles that have been declared not applicable in the first paragraph, it has been included that the reporting requirements apply as they were prior to this Decree entering into force. Consequently, the registered covered bonds must be reported on as they were prior to the decree coming into force. Registered covered bonds must also comply with Sections 40d through 40h and 40j, subsection a, of the </w:t>
      </w:r>
      <w:r w:rsidR="004F298F">
        <w:rPr>
          <w:color w:val="231F20"/>
          <w:w w:val="105"/>
          <w:lang w:val="en-GB"/>
        </w:rPr>
        <w:t xml:space="preserve">Decree </w:t>
      </w:r>
      <w:r w:rsidRPr="00CE71BE">
        <w:rPr>
          <w:color w:val="231F20"/>
          <w:w w:val="105"/>
          <w:lang w:val="en-GB"/>
        </w:rPr>
        <w:t xml:space="preserve">Prudential Rules </w:t>
      </w:r>
      <w:r w:rsidR="004F298F">
        <w:rPr>
          <w:color w:val="231F20"/>
          <w:w w:val="105"/>
          <w:lang w:val="en-GB"/>
        </w:rPr>
        <w:t>Financial Supervision Act</w:t>
      </w:r>
      <w:r w:rsidRPr="00CE71BE">
        <w:rPr>
          <w:color w:val="231F20"/>
          <w:w w:val="105"/>
          <w:lang w:val="en-GB"/>
        </w:rPr>
        <w:t>, as it applied prior to this Decree entering into force. This is the further implementation of Article III, paragraph 2, section b, of the Implementation Act.</w:t>
      </w:r>
    </w:p>
    <w:p w14:paraId="03BED47E" w14:textId="77777777" w:rsidR="00110F1B" w:rsidRPr="00CE71BE" w:rsidRDefault="00110F1B">
      <w:pPr>
        <w:pStyle w:val="Plattetekst"/>
        <w:kinsoku w:val="0"/>
        <w:overflowPunct w:val="0"/>
        <w:spacing w:before="8"/>
        <w:ind w:left="0"/>
        <w:rPr>
          <w:sz w:val="17"/>
          <w:szCs w:val="17"/>
          <w:lang w:val="en-GB"/>
        </w:rPr>
      </w:pPr>
    </w:p>
    <w:p w14:paraId="4AEAA7A3" w14:textId="77777777" w:rsidR="0058241D" w:rsidRPr="00CE71BE" w:rsidRDefault="002B189B">
      <w:pPr>
        <w:pStyle w:val="Kop1"/>
        <w:kinsoku w:val="0"/>
        <w:overflowPunct w:val="0"/>
        <w:rPr>
          <w:color w:val="231F20"/>
          <w:lang w:val="en-GB"/>
        </w:rPr>
      </w:pPr>
      <w:r w:rsidRPr="00CE71BE">
        <w:rPr>
          <w:color w:val="231F20"/>
          <w:lang w:val="en-GB"/>
        </w:rPr>
        <w:t>Article IV (Entry into force)</w:t>
      </w:r>
    </w:p>
    <w:p w14:paraId="272DE518" w14:textId="77777777" w:rsidR="00110F1B" w:rsidRPr="00CE71BE" w:rsidRDefault="00110F1B">
      <w:pPr>
        <w:pStyle w:val="Plattetekst"/>
        <w:kinsoku w:val="0"/>
        <w:overflowPunct w:val="0"/>
        <w:spacing w:before="8"/>
        <w:ind w:left="0"/>
        <w:rPr>
          <w:b/>
          <w:bCs/>
          <w:sz w:val="17"/>
          <w:szCs w:val="17"/>
          <w:lang w:val="en-GB"/>
        </w:rPr>
      </w:pPr>
    </w:p>
    <w:p w14:paraId="5D7860C8" w14:textId="3116CC4C" w:rsidR="00110F1B" w:rsidRPr="00CE71BE" w:rsidRDefault="002B189B" w:rsidP="00D734D3">
      <w:pPr>
        <w:pStyle w:val="Plattetekst"/>
        <w:kinsoku w:val="0"/>
        <w:overflowPunct w:val="0"/>
        <w:spacing w:line="235" w:lineRule="auto"/>
        <w:ind w:right="189" w:firstLine="181"/>
        <w:rPr>
          <w:color w:val="231F20"/>
          <w:w w:val="110"/>
          <w:lang w:val="en-GB"/>
        </w:rPr>
        <w:sectPr w:rsidR="00110F1B" w:rsidRPr="00CE71BE">
          <w:pgSz w:w="11170" w:h="15430"/>
          <w:pgMar w:top="440" w:right="600" w:bottom="840" w:left="620" w:header="0" w:footer="657" w:gutter="0"/>
          <w:cols w:space="708"/>
          <w:noEndnote/>
        </w:sectPr>
      </w:pPr>
      <w:r w:rsidRPr="00CE71BE">
        <w:rPr>
          <w:color w:val="231F20"/>
          <w:w w:val="110"/>
          <w:lang w:val="en-GB"/>
        </w:rPr>
        <w:t>This Decree will enter into force at the same time as the Implementing Act for the Covered Bonds Directive, namely on 8 July 2022. This is related to the fact that this Decree serves to implement the Directive</w:t>
      </w:r>
      <w:r w:rsidR="00D734D3">
        <w:rPr>
          <w:color w:val="231F20"/>
          <w:w w:val="110"/>
          <w:lang w:val="en-GB"/>
        </w:rPr>
        <w:t xml:space="preserve"> Covered Bonds. </w:t>
      </w:r>
      <w:r w:rsidR="00D734D3" w:rsidRPr="00D734D3">
        <w:rPr>
          <w:color w:val="231F20"/>
          <w:w w:val="110"/>
          <w:lang w:val="en-GB"/>
        </w:rPr>
        <w:t>Article 32 of the Directive stipulates that the provisions transposing the Directive must be applied by 8 July 2022.</w:t>
      </w:r>
    </w:p>
    <w:p w14:paraId="3749034B" w14:textId="77777777" w:rsidR="00110F1B" w:rsidRPr="00CE71BE" w:rsidRDefault="00110F1B">
      <w:pPr>
        <w:pStyle w:val="Plattetekst"/>
        <w:kinsoku w:val="0"/>
        <w:overflowPunct w:val="0"/>
        <w:spacing w:before="5"/>
        <w:ind w:left="0"/>
        <w:rPr>
          <w:sz w:val="17"/>
          <w:szCs w:val="17"/>
          <w:lang w:val="en-GB"/>
        </w:rPr>
      </w:pPr>
    </w:p>
    <w:p w14:paraId="07101D4E" w14:textId="77777777" w:rsidR="0058241D" w:rsidRPr="00CE71BE" w:rsidRDefault="002B189B">
      <w:pPr>
        <w:pStyle w:val="Plattetekst"/>
        <w:kinsoku w:val="0"/>
        <w:overflowPunct w:val="0"/>
        <w:spacing w:line="215" w:lineRule="exact"/>
        <w:rPr>
          <w:color w:val="231F20"/>
          <w:w w:val="110"/>
          <w:lang w:val="en-GB"/>
        </w:rPr>
      </w:pPr>
      <w:r w:rsidRPr="00CE71BE">
        <w:rPr>
          <w:color w:val="231F20"/>
          <w:w w:val="110"/>
          <w:lang w:val="en-GB"/>
        </w:rPr>
        <w:t>The Minister of Finance,</w:t>
      </w:r>
    </w:p>
    <w:p w14:paraId="1040F0A3" w14:textId="77777777" w:rsidR="0058241D" w:rsidRPr="00CE71BE" w:rsidRDefault="002B189B">
      <w:pPr>
        <w:pStyle w:val="Plattetekst"/>
        <w:kinsoku w:val="0"/>
        <w:overflowPunct w:val="0"/>
        <w:spacing w:line="215" w:lineRule="exact"/>
        <w:rPr>
          <w:color w:val="231F20"/>
          <w:w w:val="110"/>
          <w:lang w:val="en-GB"/>
        </w:rPr>
      </w:pPr>
      <w:r w:rsidRPr="00CE71BE">
        <w:rPr>
          <w:color w:val="231F20"/>
          <w:w w:val="110"/>
          <w:lang w:val="en-GB"/>
        </w:rPr>
        <w:t xml:space="preserve">S.A.M. </w:t>
      </w:r>
      <w:proofErr w:type="spellStart"/>
      <w:r w:rsidRPr="00CE71BE">
        <w:rPr>
          <w:color w:val="231F20"/>
          <w:w w:val="110"/>
          <w:lang w:val="en-GB"/>
        </w:rPr>
        <w:t>Kaag</w:t>
      </w:r>
      <w:proofErr w:type="spellEnd"/>
    </w:p>
    <w:p w14:paraId="265C52A4" w14:textId="77777777" w:rsidR="00110F1B" w:rsidRPr="00CE71BE" w:rsidRDefault="00110F1B">
      <w:pPr>
        <w:pStyle w:val="Plattetekst"/>
        <w:kinsoku w:val="0"/>
        <w:overflowPunct w:val="0"/>
        <w:spacing w:line="215" w:lineRule="exact"/>
        <w:rPr>
          <w:color w:val="231F20"/>
          <w:w w:val="110"/>
          <w:lang w:val="en-GB"/>
        </w:rPr>
        <w:sectPr w:rsidR="00110F1B" w:rsidRPr="00CE71BE">
          <w:pgSz w:w="11170" w:h="15430"/>
          <w:pgMar w:top="440" w:right="600" w:bottom="840" w:left="620" w:header="0" w:footer="657" w:gutter="0"/>
          <w:cols w:space="708"/>
          <w:noEndnote/>
        </w:sectPr>
      </w:pPr>
    </w:p>
    <w:p w14:paraId="3EDB249C" w14:textId="77777777" w:rsidR="0058241D" w:rsidRPr="00CE71BE" w:rsidRDefault="002B189B">
      <w:pPr>
        <w:pStyle w:val="Kop1"/>
        <w:kinsoku w:val="0"/>
        <w:overflowPunct w:val="0"/>
        <w:spacing w:before="87"/>
        <w:ind w:left="3415" w:right="3763"/>
        <w:jc w:val="center"/>
        <w:rPr>
          <w:color w:val="231F20"/>
          <w:w w:val="105"/>
          <w:lang w:val="en-GB"/>
        </w:rPr>
      </w:pPr>
      <w:bookmarkStart w:id="7" w:name="Bijlage._Transponeringstabel_"/>
      <w:bookmarkEnd w:id="7"/>
      <w:r w:rsidRPr="00CE71BE">
        <w:rPr>
          <w:color w:val="231F20"/>
          <w:w w:val="105"/>
          <w:lang w:val="en-GB"/>
        </w:rPr>
        <w:lastRenderedPageBreak/>
        <w:t>Annex. Transposition table</w:t>
      </w:r>
    </w:p>
    <w:p w14:paraId="78185600" w14:textId="77777777" w:rsidR="00110F1B" w:rsidRPr="00CE71BE" w:rsidRDefault="00110F1B">
      <w:pPr>
        <w:pStyle w:val="Plattetekst"/>
        <w:kinsoku w:val="0"/>
        <w:overflowPunct w:val="0"/>
        <w:spacing w:before="7"/>
        <w:ind w:left="0"/>
        <w:rPr>
          <w:b/>
          <w:bCs/>
          <w:sz w:val="17"/>
          <w:szCs w:val="17"/>
          <w:lang w:val="en-GB"/>
        </w:rPr>
      </w:pPr>
    </w:p>
    <w:p w14:paraId="58A83C54" w14:textId="77777777" w:rsidR="0058241D" w:rsidRPr="00CE71BE" w:rsidRDefault="002B189B">
      <w:pPr>
        <w:pStyle w:val="Plattetekst"/>
        <w:kinsoku w:val="0"/>
        <w:overflowPunct w:val="0"/>
        <w:spacing w:line="235" w:lineRule="auto"/>
        <w:ind w:right="454" w:firstLine="181"/>
        <w:rPr>
          <w:color w:val="231F20"/>
          <w:w w:val="110"/>
          <w:lang w:val="en-GB"/>
        </w:rPr>
      </w:pPr>
      <w:r w:rsidRPr="00CE71BE">
        <w:rPr>
          <w:color w:val="231F20"/>
          <w:w w:val="110"/>
          <w:lang w:val="en-GB"/>
        </w:rPr>
        <w:t>Transposition table accompanying Directive (EU) 2019/2162 of the European Parliament and of the Council of 27 November 2019 on the issuance of covered bonds and the public supervision of covered bonds and amending Directives 2009/65/EC and 2014/59/EU (OJ 2019 L 328).</w:t>
      </w:r>
    </w:p>
    <w:p w14:paraId="491F45F2" w14:textId="77777777" w:rsidR="00110F1B" w:rsidRPr="00CE71BE" w:rsidRDefault="00110F1B">
      <w:pPr>
        <w:pStyle w:val="Plattetekst"/>
        <w:kinsoku w:val="0"/>
        <w:overflowPunct w:val="0"/>
        <w:spacing w:before="5"/>
        <w:ind w:left="0"/>
        <w:rPr>
          <w:sz w:val="22"/>
          <w:szCs w:val="22"/>
          <w:lang w:val="en-GB"/>
        </w:rPr>
      </w:pPr>
    </w:p>
    <w:tbl>
      <w:tblPr>
        <w:tblW w:w="0" w:type="auto"/>
        <w:tblInd w:w="3434" w:type="dxa"/>
        <w:tblLayout w:type="fixed"/>
        <w:tblCellMar>
          <w:left w:w="0" w:type="dxa"/>
          <w:right w:w="0" w:type="dxa"/>
        </w:tblCellMar>
        <w:tblLook w:val="0000" w:firstRow="0" w:lastRow="0" w:firstColumn="0" w:lastColumn="0" w:noHBand="0" w:noVBand="0"/>
      </w:tblPr>
      <w:tblGrid>
        <w:gridCol w:w="1249"/>
        <w:gridCol w:w="1731"/>
        <w:gridCol w:w="1729"/>
        <w:gridCol w:w="1670"/>
      </w:tblGrid>
      <w:tr w:rsidR="00110F1B" w14:paraId="53951D46" w14:textId="77777777">
        <w:trPr>
          <w:trHeight w:val="635"/>
        </w:trPr>
        <w:tc>
          <w:tcPr>
            <w:tcW w:w="1249" w:type="dxa"/>
            <w:tcBorders>
              <w:top w:val="single" w:sz="4" w:space="0" w:color="231F20"/>
              <w:left w:val="none" w:sz="6" w:space="0" w:color="auto"/>
              <w:bottom w:val="single" w:sz="4" w:space="0" w:color="231F20"/>
              <w:right w:val="none" w:sz="6" w:space="0" w:color="auto"/>
            </w:tcBorders>
          </w:tcPr>
          <w:p w14:paraId="4FCB302D" w14:textId="77777777" w:rsidR="0058241D" w:rsidRPr="00CE71BE" w:rsidRDefault="002B189B">
            <w:pPr>
              <w:pStyle w:val="TableParagraph"/>
              <w:kinsoku w:val="0"/>
              <w:overflowPunct w:val="0"/>
              <w:spacing w:before="36"/>
              <w:ind w:right="176"/>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t>Article, - paragraph or - part of the directive</w:t>
            </w:r>
          </w:p>
        </w:tc>
        <w:tc>
          <w:tcPr>
            <w:tcW w:w="1731" w:type="dxa"/>
            <w:tcBorders>
              <w:top w:val="single" w:sz="4" w:space="0" w:color="231F20"/>
              <w:left w:val="none" w:sz="6" w:space="0" w:color="auto"/>
              <w:bottom w:val="single" w:sz="4" w:space="0" w:color="231F20"/>
              <w:right w:val="none" w:sz="6" w:space="0" w:color="auto"/>
            </w:tcBorders>
          </w:tcPr>
          <w:p w14:paraId="41041154" w14:textId="77777777" w:rsidR="0058241D" w:rsidRDefault="002B189B">
            <w:pPr>
              <w:pStyle w:val="TableParagraph"/>
              <w:kinsoku w:val="0"/>
              <w:overflowPunct w:val="0"/>
              <w:spacing w:before="36"/>
              <w:ind w:left="139"/>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729" w:type="dxa"/>
            <w:tcBorders>
              <w:top w:val="single" w:sz="4" w:space="0" w:color="231F20"/>
              <w:left w:val="none" w:sz="6" w:space="0" w:color="auto"/>
              <w:bottom w:val="single" w:sz="4" w:space="0" w:color="231F20"/>
              <w:right w:val="none" w:sz="6" w:space="0" w:color="auto"/>
            </w:tcBorders>
          </w:tcPr>
          <w:p w14:paraId="54199B55" w14:textId="281142CD" w:rsidR="0058241D" w:rsidRDefault="002B189B" w:rsidP="00D734D3">
            <w:pPr>
              <w:pStyle w:val="TableParagraph"/>
              <w:kinsoku w:val="0"/>
              <w:overflowPunct w:val="0"/>
              <w:spacing w:before="36"/>
              <w:ind w:left="142"/>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Pr>
                <w:rFonts w:ascii="Century Gothic" w:hAnsi="Century Gothic" w:cs="Century Gothic"/>
                <w:b/>
                <w:bCs/>
                <w:color w:val="231F20"/>
                <w:w w:val="95"/>
                <w:sz w:val="14"/>
                <w:szCs w:val="14"/>
              </w:rPr>
              <w:t>policy s</w:t>
            </w:r>
            <w:r w:rsidR="00D734D3">
              <w:rPr>
                <w:rFonts w:ascii="Century Gothic" w:hAnsi="Century Gothic" w:cs="Century Gothic"/>
                <w:b/>
                <w:bCs/>
                <w:color w:val="231F20"/>
                <w:w w:val="95"/>
                <w:sz w:val="14"/>
                <w:szCs w:val="14"/>
              </w:rPr>
              <w:t>cope</w:t>
            </w:r>
          </w:p>
        </w:tc>
        <w:tc>
          <w:tcPr>
            <w:tcW w:w="1670" w:type="dxa"/>
            <w:tcBorders>
              <w:top w:val="single" w:sz="4" w:space="0" w:color="231F20"/>
              <w:left w:val="none" w:sz="6" w:space="0" w:color="auto"/>
              <w:bottom w:val="single" w:sz="4" w:space="0" w:color="231F20"/>
              <w:right w:val="none" w:sz="6" w:space="0" w:color="auto"/>
            </w:tcBorders>
          </w:tcPr>
          <w:p w14:paraId="7568E138" w14:textId="77777777" w:rsidR="0058241D" w:rsidRDefault="002B189B">
            <w:pPr>
              <w:pStyle w:val="TableParagraph"/>
              <w:kinsoku w:val="0"/>
              <w:overflowPunct w:val="0"/>
              <w:spacing w:before="36"/>
              <w:ind w:left="114"/>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0AB39CB0"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1A90F10E"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Articles</w:t>
            </w:r>
            <w:proofErr w:type="spellEnd"/>
            <w:r>
              <w:rPr>
                <w:color w:val="231F20"/>
                <w:w w:val="105"/>
                <w:sz w:val="14"/>
                <w:szCs w:val="14"/>
              </w:rPr>
              <w:t xml:space="preserve"> 1 </w:t>
            </w:r>
            <w:proofErr w:type="spellStart"/>
            <w:r>
              <w:rPr>
                <w:color w:val="231F20"/>
                <w:w w:val="105"/>
                <w:sz w:val="14"/>
                <w:szCs w:val="14"/>
              </w:rPr>
              <w:t>and</w:t>
            </w:r>
            <w:proofErr w:type="spellEnd"/>
            <w:r>
              <w:rPr>
                <w:color w:val="231F20"/>
                <w:w w:val="105"/>
                <w:sz w:val="14"/>
                <w:szCs w:val="14"/>
              </w:rPr>
              <w:t xml:space="preserve"> 2</w:t>
            </w:r>
          </w:p>
        </w:tc>
        <w:tc>
          <w:tcPr>
            <w:tcW w:w="1731" w:type="dxa"/>
            <w:tcBorders>
              <w:top w:val="single" w:sz="4" w:space="0" w:color="231F20"/>
              <w:left w:val="none" w:sz="6" w:space="0" w:color="auto"/>
              <w:bottom w:val="none" w:sz="6" w:space="0" w:color="auto"/>
              <w:right w:val="none" w:sz="6" w:space="0" w:color="auto"/>
            </w:tcBorders>
          </w:tcPr>
          <w:p w14:paraId="457C6BC5" w14:textId="77777777" w:rsidR="0058241D" w:rsidRPr="00CE71BE" w:rsidRDefault="002B189B">
            <w:pPr>
              <w:pStyle w:val="TableParagraph"/>
              <w:kinsoku w:val="0"/>
              <w:overflowPunct w:val="0"/>
              <w:spacing w:before="71" w:line="154" w:lineRule="exact"/>
              <w:ind w:left="139"/>
              <w:rPr>
                <w:color w:val="231F20"/>
                <w:w w:val="110"/>
                <w:sz w:val="14"/>
                <w:szCs w:val="14"/>
                <w:lang w:val="en-GB"/>
              </w:rPr>
            </w:pPr>
            <w:r w:rsidRPr="00CE71BE">
              <w:rPr>
                <w:color w:val="231F20"/>
                <w:w w:val="110"/>
                <w:sz w:val="14"/>
                <w:szCs w:val="14"/>
                <w:lang w:val="en-GB"/>
              </w:rPr>
              <w:t>Need to look at their</w:t>
            </w:r>
          </w:p>
        </w:tc>
        <w:tc>
          <w:tcPr>
            <w:tcW w:w="1729" w:type="dxa"/>
            <w:tcBorders>
              <w:top w:val="single" w:sz="4" w:space="0" w:color="231F20"/>
              <w:left w:val="none" w:sz="6" w:space="0" w:color="auto"/>
              <w:bottom w:val="none" w:sz="6" w:space="0" w:color="auto"/>
              <w:right w:val="none" w:sz="6" w:space="0" w:color="auto"/>
            </w:tcBorders>
          </w:tcPr>
          <w:p w14:paraId="513F3B8F" w14:textId="77777777" w:rsidR="0058241D" w:rsidRDefault="002B189B">
            <w:pPr>
              <w:pStyle w:val="TableParagraph"/>
              <w:kinsoku w:val="0"/>
              <w:overflowPunct w:val="0"/>
              <w:spacing w:before="71" w:line="154" w:lineRule="exact"/>
              <w:ind w:left="142"/>
              <w:rPr>
                <w:color w:val="231F20"/>
                <w:sz w:val="14"/>
                <w:szCs w:val="14"/>
              </w:rPr>
            </w:pPr>
            <w:r>
              <w:rPr>
                <w:color w:val="231F20"/>
                <w:sz w:val="14"/>
                <w:szCs w:val="14"/>
              </w:rPr>
              <w:t>n.a.</w:t>
            </w:r>
          </w:p>
        </w:tc>
        <w:tc>
          <w:tcPr>
            <w:tcW w:w="1670" w:type="dxa"/>
            <w:tcBorders>
              <w:top w:val="single" w:sz="4" w:space="0" w:color="231F20"/>
              <w:left w:val="none" w:sz="6" w:space="0" w:color="auto"/>
              <w:bottom w:val="none" w:sz="6" w:space="0" w:color="auto"/>
              <w:right w:val="none" w:sz="6" w:space="0" w:color="auto"/>
            </w:tcBorders>
          </w:tcPr>
          <w:p w14:paraId="01DCB25F" w14:textId="77777777" w:rsidR="00110F1B" w:rsidRDefault="00110F1B">
            <w:pPr>
              <w:pStyle w:val="TableParagraph"/>
              <w:kinsoku w:val="0"/>
              <w:overflowPunct w:val="0"/>
              <w:rPr>
                <w:rFonts w:ascii="Times New Roman" w:hAnsi="Times New Roman" w:cs="Times New Roman"/>
                <w:sz w:val="14"/>
                <w:szCs w:val="14"/>
              </w:rPr>
            </w:pPr>
          </w:p>
        </w:tc>
      </w:tr>
      <w:tr w:rsidR="00110F1B" w14:paraId="71F22A51" w14:textId="77777777">
        <w:trPr>
          <w:trHeight w:val="170"/>
        </w:trPr>
        <w:tc>
          <w:tcPr>
            <w:tcW w:w="1249" w:type="dxa"/>
            <w:tcBorders>
              <w:top w:val="none" w:sz="6" w:space="0" w:color="auto"/>
              <w:left w:val="none" w:sz="6" w:space="0" w:color="auto"/>
              <w:bottom w:val="none" w:sz="6" w:space="0" w:color="auto"/>
              <w:right w:val="none" w:sz="6" w:space="0" w:color="auto"/>
            </w:tcBorders>
          </w:tcPr>
          <w:p w14:paraId="278ECBEE"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2C323894" w14:textId="77777777" w:rsidR="0058241D" w:rsidRDefault="002B189B">
            <w:pPr>
              <w:pStyle w:val="TableParagraph"/>
              <w:kinsoku w:val="0"/>
              <w:overflowPunct w:val="0"/>
              <w:spacing w:line="150" w:lineRule="exact"/>
              <w:ind w:left="139"/>
              <w:rPr>
                <w:color w:val="231F20"/>
                <w:w w:val="105"/>
                <w:sz w:val="14"/>
                <w:szCs w:val="14"/>
              </w:rPr>
            </w:pPr>
            <w:proofErr w:type="gramStart"/>
            <w:r>
              <w:rPr>
                <w:color w:val="231F20"/>
                <w:w w:val="105"/>
                <w:sz w:val="14"/>
                <w:szCs w:val="14"/>
              </w:rPr>
              <w:t>nature</w:t>
            </w:r>
            <w:proofErr w:type="gramEnd"/>
            <w:r>
              <w:rPr>
                <w:color w:val="231F20"/>
                <w:w w:val="105"/>
                <w:sz w:val="14"/>
                <w:szCs w:val="14"/>
              </w:rPr>
              <w:t xml:space="preserve"> no</w:t>
            </w:r>
          </w:p>
        </w:tc>
        <w:tc>
          <w:tcPr>
            <w:tcW w:w="1729" w:type="dxa"/>
            <w:tcBorders>
              <w:top w:val="none" w:sz="6" w:space="0" w:color="auto"/>
              <w:left w:val="none" w:sz="6" w:space="0" w:color="auto"/>
              <w:bottom w:val="none" w:sz="6" w:space="0" w:color="auto"/>
              <w:right w:val="none" w:sz="6" w:space="0" w:color="auto"/>
            </w:tcBorders>
          </w:tcPr>
          <w:p w14:paraId="1DB1492B"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3550A5B7" w14:textId="77777777" w:rsidR="00110F1B" w:rsidRDefault="00110F1B">
            <w:pPr>
              <w:pStyle w:val="TableParagraph"/>
              <w:kinsoku w:val="0"/>
              <w:overflowPunct w:val="0"/>
              <w:rPr>
                <w:rFonts w:ascii="Times New Roman" w:hAnsi="Times New Roman" w:cs="Times New Roman"/>
                <w:sz w:val="10"/>
                <w:szCs w:val="10"/>
              </w:rPr>
            </w:pPr>
          </w:p>
        </w:tc>
      </w:tr>
      <w:tr w:rsidR="00110F1B" w14:paraId="48DFEDD9"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724E5CE5"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434EC257" w14:textId="77777777" w:rsidR="0058241D" w:rsidRDefault="002B189B">
            <w:pPr>
              <w:pStyle w:val="TableParagraph"/>
              <w:kinsoku w:val="0"/>
              <w:overflowPunct w:val="0"/>
              <w:spacing w:line="165" w:lineRule="exact"/>
              <w:ind w:left="139"/>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9" w:type="dxa"/>
            <w:tcBorders>
              <w:top w:val="none" w:sz="6" w:space="0" w:color="auto"/>
              <w:left w:val="none" w:sz="6" w:space="0" w:color="auto"/>
              <w:bottom w:val="single" w:sz="4" w:space="0" w:color="231F20"/>
              <w:right w:val="none" w:sz="6" w:space="0" w:color="auto"/>
            </w:tcBorders>
          </w:tcPr>
          <w:p w14:paraId="3F8254E7"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05FFFED5" w14:textId="77777777" w:rsidR="00110F1B" w:rsidRDefault="00110F1B">
            <w:pPr>
              <w:pStyle w:val="TableParagraph"/>
              <w:kinsoku w:val="0"/>
              <w:overflowPunct w:val="0"/>
              <w:rPr>
                <w:rFonts w:ascii="Times New Roman" w:hAnsi="Times New Roman" w:cs="Times New Roman"/>
                <w:sz w:val="14"/>
                <w:szCs w:val="14"/>
              </w:rPr>
            </w:pPr>
          </w:p>
        </w:tc>
      </w:tr>
      <w:tr w:rsidR="00110F1B" w14:paraId="587D0486" w14:textId="77777777">
        <w:trPr>
          <w:trHeight w:val="330"/>
        </w:trPr>
        <w:tc>
          <w:tcPr>
            <w:tcW w:w="1249" w:type="dxa"/>
            <w:tcBorders>
              <w:top w:val="single" w:sz="4" w:space="0" w:color="231F20"/>
              <w:left w:val="none" w:sz="6" w:space="0" w:color="auto"/>
              <w:bottom w:val="single" w:sz="4" w:space="0" w:color="231F20"/>
              <w:right w:val="none" w:sz="6" w:space="0" w:color="auto"/>
            </w:tcBorders>
          </w:tcPr>
          <w:p w14:paraId="51B467B6" w14:textId="77777777" w:rsidR="0058241D" w:rsidRDefault="002B189B">
            <w:pPr>
              <w:pStyle w:val="TableParagraph"/>
              <w:kinsoku w:val="0"/>
              <w:overflowPunct w:val="0"/>
              <w:spacing w:before="71"/>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w:t>
            </w:r>
          </w:p>
        </w:tc>
        <w:tc>
          <w:tcPr>
            <w:tcW w:w="1731" w:type="dxa"/>
            <w:tcBorders>
              <w:top w:val="single" w:sz="4" w:space="0" w:color="231F20"/>
              <w:left w:val="none" w:sz="6" w:space="0" w:color="auto"/>
              <w:bottom w:val="single" w:sz="4" w:space="0" w:color="231F20"/>
              <w:right w:val="none" w:sz="6" w:space="0" w:color="auto"/>
            </w:tcBorders>
          </w:tcPr>
          <w:p w14:paraId="10FB8EB5" w14:textId="77777777" w:rsidR="0058241D" w:rsidRDefault="002B189B">
            <w:pPr>
              <w:pStyle w:val="TableParagraph"/>
              <w:kinsoku w:val="0"/>
              <w:overflowPunct w:val="0"/>
              <w:spacing w:before="71"/>
              <w:ind w:left="139"/>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w:t>
            </w:r>
            <w:proofErr w:type="spellStart"/>
            <w:r>
              <w:rPr>
                <w:color w:val="231F20"/>
                <w:w w:val="105"/>
                <w:sz w:val="14"/>
                <w:szCs w:val="14"/>
              </w:rPr>
              <w:t>Wft</w:t>
            </w:r>
            <w:proofErr w:type="spellEnd"/>
          </w:p>
        </w:tc>
        <w:tc>
          <w:tcPr>
            <w:tcW w:w="1729" w:type="dxa"/>
            <w:tcBorders>
              <w:top w:val="single" w:sz="4" w:space="0" w:color="231F20"/>
              <w:left w:val="none" w:sz="6" w:space="0" w:color="auto"/>
              <w:bottom w:val="single" w:sz="4" w:space="0" w:color="231F20"/>
              <w:right w:val="none" w:sz="6" w:space="0" w:color="auto"/>
            </w:tcBorders>
          </w:tcPr>
          <w:p w14:paraId="1D9E6436" w14:textId="77777777" w:rsidR="0058241D" w:rsidRDefault="002B189B">
            <w:pPr>
              <w:pStyle w:val="TableParagraph"/>
              <w:kinsoku w:val="0"/>
              <w:overflowPunct w:val="0"/>
              <w:spacing w:before="71"/>
              <w:ind w:left="142"/>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single" w:sz="4" w:space="0" w:color="231F20"/>
              <w:right w:val="none" w:sz="6" w:space="0" w:color="auto"/>
            </w:tcBorders>
          </w:tcPr>
          <w:p w14:paraId="607736C5" w14:textId="77777777" w:rsidR="00110F1B" w:rsidRDefault="00110F1B">
            <w:pPr>
              <w:pStyle w:val="TableParagraph"/>
              <w:kinsoku w:val="0"/>
              <w:overflowPunct w:val="0"/>
              <w:rPr>
                <w:rFonts w:ascii="Times New Roman" w:hAnsi="Times New Roman" w:cs="Times New Roman"/>
                <w:sz w:val="14"/>
                <w:szCs w:val="14"/>
              </w:rPr>
            </w:pPr>
          </w:p>
        </w:tc>
      </w:tr>
      <w:tr w:rsidR="00110F1B" w14:paraId="15CDC267"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4F23642B"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 first</w:t>
            </w:r>
          </w:p>
        </w:tc>
        <w:tc>
          <w:tcPr>
            <w:tcW w:w="1731" w:type="dxa"/>
            <w:tcBorders>
              <w:top w:val="single" w:sz="4" w:space="0" w:color="231F20"/>
              <w:left w:val="none" w:sz="6" w:space="0" w:color="auto"/>
              <w:bottom w:val="none" w:sz="6" w:space="0" w:color="auto"/>
              <w:right w:val="none" w:sz="6" w:space="0" w:color="auto"/>
            </w:tcBorders>
          </w:tcPr>
          <w:p w14:paraId="1BC69725" w14:textId="77777777" w:rsidR="0058241D" w:rsidRDefault="002B189B">
            <w:pPr>
              <w:pStyle w:val="TableParagraph"/>
              <w:kinsoku w:val="0"/>
              <w:overflowPunct w:val="0"/>
              <w:spacing w:before="71" w:line="154" w:lineRule="exact"/>
              <w:ind w:left="139"/>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29" w:type="dxa"/>
            <w:tcBorders>
              <w:top w:val="single" w:sz="4" w:space="0" w:color="231F20"/>
              <w:left w:val="none" w:sz="6" w:space="0" w:color="auto"/>
              <w:bottom w:val="none" w:sz="6" w:space="0" w:color="auto"/>
              <w:right w:val="none" w:sz="6" w:space="0" w:color="auto"/>
            </w:tcBorders>
          </w:tcPr>
          <w:p w14:paraId="2CA131E5" w14:textId="77777777" w:rsidR="0058241D" w:rsidRDefault="002B189B">
            <w:pPr>
              <w:pStyle w:val="TableParagraph"/>
              <w:kinsoku w:val="0"/>
              <w:overflowPunct w:val="0"/>
              <w:spacing w:before="71" w:line="154" w:lineRule="exact"/>
              <w:ind w:left="142"/>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none" w:sz="6" w:space="0" w:color="auto"/>
              <w:right w:val="none" w:sz="6" w:space="0" w:color="auto"/>
            </w:tcBorders>
          </w:tcPr>
          <w:p w14:paraId="3F03F4A9" w14:textId="77777777" w:rsidR="0058241D" w:rsidRDefault="002B189B">
            <w:pPr>
              <w:pStyle w:val="TableParagraph"/>
              <w:kinsoku w:val="0"/>
              <w:overflowPunct w:val="0"/>
              <w:spacing w:before="71" w:line="154" w:lineRule="exact"/>
              <w:ind w:left="114"/>
              <w:rPr>
                <w:color w:val="231F20"/>
                <w:w w:val="110"/>
                <w:sz w:val="14"/>
                <w:szCs w:val="14"/>
              </w:rPr>
            </w:pPr>
            <w:proofErr w:type="spellStart"/>
            <w:r>
              <w:rPr>
                <w:color w:val="231F20"/>
                <w:w w:val="110"/>
                <w:sz w:val="14"/>
                <w:szCs w:val="14"/>
              </w:rPr>
              <w:t>Already</w:t>
            </w:r>
            <w:proofErr w:type="spellEnd"/>
            <w:r>
              <w:rPr>
                <w:color w:val="231F20"/>
                <w:w w:val="110"/>
                <w:sz w:val="14"/>
                <w:szCs w:val="14"/>
              </w:rPr>
              <w:t xml:space="preserve"> </w:t>
            </w:r>
            <w:proofErr w:type="spellStart"/>
            <w:r>
              <w:rPr>
                <w:color w:val="231F20"/>
                <w:w w:val="110"/>
                <w:sz w:val="14"/>
                <w:szCs w:val="14"/>
              </w:rPr>
              <w:t>follows</w:t>
            </w:r>
            <w:proofErr w:type="spellEnd"/>
            <w:r>
              <w:rPr>
                <w:color w:val="231F20"/>
                <w:w w:val="110"/>
                <w:sz w:val="14"/>
                <w:szCs w:val="14"/>
              </w:rPr>
              <w:t xml:space="preserve"> </w:t>
            </w:r>
            <w:proofErr w:type="spellStart"/>
            <w:r>
              <w:rPr>
                <w:color w:val="231F20"/>
                <w:w w:val="110"/>
                <w:sz w:val="14"/>
                <w:szCs w:val="14"/>
              </w:rPr>
              <w:t>from</w:t>
            </w:r>
            <w:proofErr w:type="spellEnd"/>
            <w:r>
              <w:rPr>
                <w:color w:val="231F20"/>
                <w:w w:val="110"/>
                <w:sz w:val="14"/>
                <w:szCs w:val="14"/>
              </w:rPr>
              <w:t xml:space="preserve"> </w:t>
            </w:r>
            <w:proofErr w:type="spellStart"/>
            <w:r>
              <w:rPr>
                <w:color w:val="231F20"/>
                <w:w w:val="110"/>
                <w:sz w:val="14"/>
                <w:szCs w:val="14"/>
              </w:rPr>
              <w:t>Article</w:t>
            </w:r>
            <w:proofErr w:type="spellEnd"/>
          </w:p>
        </w:tc>
      </w:tr>
      <w:tr w:rsidR="00110F1B" w14:paraId="263EFA14" w14:textId="77777777">
        <w:trPr>
          <w:trHeight w:val="170"/>
        </w:trPr>
        <w:tc>
          <w:tcPr>
            <w:tcW w:w="1249" w:type="dxa"/>
            <w:tcBorders>
              <w:top w:val="none" w:sz="6" w:space="0" w:color="auto"/>
              <w:left w:val="none" w:sz="6" w:space="0" w:color="auto"/>
              <w:bottom w:val="none" w:sz="6" w:space="0" w:color="auto"/>
              <w:right w:val="none" w:sz="6" w:space="0" w:color="auto"/>
            </w:tcBorders>
          </w:tcPr>
          <w:p w14:paraId="11A79614"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point a</w:t>
            </w:r>
          </w:p>
        </w:tc>
        <w:tc>
          <w:tcPr>
            <w:tcW w:w="1731" w:type="dxa"/>
            <w:tcBorders>
              <w:top w:val="none" w:sz="6" w:space="0" w:color="auto"/>
              <w:left w:val="none" w:sz="6" w:space="0" w:color="auto"/>
              <w:bottom w:val="none" w:sz="6" w:space="0" w:color="auto"/>
              <w:right w:val="none" w:sz="6" w:space="0" w:color="auto"/>
            </w:tcBorders>
          </w:tcPr>
          <w:p w14:paraId="65353AA1" w14:textId="77777777" w:rsidR="0058241D" w:rsidRDefault="002B189B">
            <w:pPr>
              <w:pStyle w:val="TableParagraph"/>
              <w:kinsoku w:val="0"/>
              <w:overflowPunct w:val="0"/>
              <w:spacing w:line="150" w:lineRule="exact"/>
              <w:ind w:left="139"/>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29" w:type="dxa"/>
            <w:tcBorders>
              <w:top w:val="none" w:sz="6" w:space="0" w:color="auto"/>
              <w:left w:val="none" w:sz="6" w:space="0" w:color="auto"/>
              <w:bottom w:val="none" w:sz="6" w:space="0" w:color="auto"/>
              <w:right w:val="none" w:sz="6" w:space="0" w:color="auto"/>
            </w:tcBorders>
          </w:tcPr>
          <w:p w14:paraId="461729A0"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1A4B1A0" w14:textId="77777777" w:rsidR="0058241D" w:rsidRDefault="002B189B">
            <w:pPr>
              <w:pStyle w:val="TableParagraph"/>
              <w:kinsoku w:val="0"/>
              <w:overflowPunct w:val="0"/>
              <w:spacing w:line="150" w:lineRule="exact"/>
              <w:ind w:left="114"/>
              <w:rPr>
                <w:color w:val="231F20"/>
                <w:w w:val="105"/>
                <w:sz w:val="14"/>
                <w:szCs w:val="14"/>
              </w:rPr>
            </w:pPr>
            <w:r>
              <w:rPr>
                <w:color w:val="231F20"/>
                <w:w w:val="105"/>
                <w:sz w:val="14"/>
                <w:szCs w:val="14"/>
              </w:rPr>
              <w:t>7:129 BW</w:t>
            </w:r>
          </w:p>
        </w:tc>
      </w:tr>
      <w:tr w:rsidR="00110F1B" w14:paraId="7CB21B7B"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590C9886"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5344280E" w14:textId="77777777" w:rsidR="0058241D" w:rsidRDefault="002B189B">
            <w:pPr>
              <w:pStyle w:val="TableParagraph"/>
              <w:kinsoku w:val="0"/>
              <w:overflowPunct w:val="0"/>
              <w:spacing w:line="165" w:lineRule="exact"/>
              <w:ind w:left="139"/>
              <w:rPr>
                <w:color w:val="231F20"/>
                <w:w w:val="110"/>
                <w:sz w:val="14"/>
                <w:szCs w:val="14"/>
              </w:rPr>
            </w:pPr>
            <w:proofErr w:type="spellStart"/>
            <w:proofErr w:type="gramStart"/>
            <w:r>
              <w:rPr>
                <w:color w:val="231F20"/>
                <w:w w:val="110"/>
                <w:sz w:val="14"/>
                <w:szCs w:val="14"/>
              </w:rPr>
              <w:t>legislation</w:t>
            </w:r>
            <w:proofErr w:type="spellEnd"/>
            <w:proofErr w:type="gramEnd"/>
          </w:p>
        </w:tc>
        <w:tc>
          <w:tcPr>
            <w:tcW w:w="1729" w:type="dxa"/>
            <w:tcBorders>
              <w:top w:val="none" w:sz="6" w:space="0" w:color="auto"/>
              <w:left w:val="none" w:sz="6" w:space="0" w:color="auto"/>
              <w:bottom w:val="single" w:sz="4" w:space="0" w:color="231F20"/>
              <w:right w:val="none" w:sz="6" w:space="0" w:color="auto"/>
            </w:tcBorders>
          </w:tcPr>
          <w:p w14:paraId="78C17B4C"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31A40720" w14:textId="77777777" w:rsidR="00110F1B" w:rsidRDefault="00110F1B">
            <w:pPr>
              <w:pStyle w:val="TableParagraph"/>
              <w:kinsoku w:val="0"/>
              <w:overflowPunct w:val="0"/>
              <w:rPr>
                <w:rFonts w:ascii="Times New Roman" w:hAnsi="Times New Roman" w:cs="Times New Roman"/>
                <w:sz w:val="14"/>
                <w:szCs w:val="14"/>
              </w:rPr>
            </w:pPr>
          </w:p>
        </w:tc>
      </w:tr>
      <w:tr w:rsidR="00110F1B" w14:paraId="288BA9C7"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57D53B1D"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 first</w:t>
            </w:r>
          </w:p>
        </w:tc>
        <w:tc>
          <w:tcPr>
            <w:tcW w:w="1731" w:type="dxa"/>
            <w:tcBorders>
              <w:top w:val="single" w:sz="4" w:space="0" w:color="231F20"/>
              <w:left w:val="none" w:sz="6" w:space="0" w:color="auto"/>
              <w:bottom w:val="none" w:sz="6" w:space="0" w:color="auto"/>
              <w:right w:val="none" w:sz="6" w:space="0" w:color="auto"/>
            </w:tcBorders>
          </w:tcPr>
          <w:p w14:paraId="2A49A413" w14:textId="77777777" w:rsidR="0058241D" w:rsidRDefault="002B189B">
            <w:pPr>
              <w:pStyle w:val="TableParagraph"/>
              <w:kinsoku w:val="0"/>
              <w:overflowPunct w:val="0"/>
              <w:spacing w:before="71" w:line="154" w:lineRule="exact"/>
              <w:ind w:left="139"/>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29" w:type="dxa"/>
            <w:tcBorders>
              <w:top w:val="single" w:sz="4" w:space="0" w:color="231F20"/>
              <w:left w:val="none" w:sz="6" w:space="0" w:color="auto"/>
              <w:bottom w:val="none" w:sz="6" w:space="0" w:color="auto"/>
              <w:right w:val="none" w:sz="6" w:space="0" w:color="auto"/>
            </w:tcBorders>
          </w:tcPr>
          <w:p w14:paraId="66282CE4" w14:textId="77777777" w:rsidR="0058241D" w:rsidRDefault="002B189B">
            <w:pPr>
              <w:pStyle w:val="TableParagraph"/>
              <w:kinsoku w:val="0"/>
              <w:overflowPunct w:val="0"/>
              <w:spacing w:before="71" w:line="154" w:lineRule="exact"/>
              <w:ind w:left="142"/>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none" w:sz="6" w:space="0" w:color="auto"/>
              <w:right w:val="none" w:sz="6" w:space="0" w:color="auto"/>
            </w:tcBorders>
          </w:tcPr>
          <w:p w14:paraId="2E4F0550" w14:textId="77777777" w:rsidR="0058241D" w:rsidRDefault="002B189B">
            <w:pPr>
              <w:pStyle w:val="TableParagraph"/>
              <w:kinsoku w:val="0"/>
              <w:overflowPunct w:val="0"/>
              <w:spacing w:before="71" w:line="154" w:lineRule="exact"/>
              <w:ind w:left="114"/>
              <w:rPr>
                <w:color w:val="231F20"/>
                <w:w w:val="110"/>
                <w:sz w:val="14"/>
                <w:szCs w:val="14"/>
              </w:rPr>
            </w:pPr>
            <w:proofErr w:type="spellStart"/>
            <w:r>
              <w:rPr>
                <w:color w:val="231F20"/>
                <w:w w:val="110"/>
                <w:sz w:val="14"/>
                <w:szCs w:val="14"/>
              </w:rPr>
              <w:t>Already</w:t>
            </w:r>
            <w:proofErr w:type="spellEnd"/>
            <w:r>
              <w:rPr>
                <w:color w:val="231F20"/>
                <w:w w:val="110"/>
                <w:sz w:val="14"/>
                <w:szCs w:val="14"/>
              </w:rPr>
              <w:t xml:space="preserve"> </w:t>
            </w:r>
            <w:proofErr w:type="spellStart"/>
            <w:r>
              <w:rPr>
                <w:color w:val="231F20"/>
                <w:w w:val="110"/>
                <w:sz w:val="14"/>
                <w:szCs w:val="14"/>
              </w:rPr>
              <w:t>follows</w:t>
            </w:r>
            <w:proofErr w:type="spellEnd"/>
            <w:r>
              <w:rPr>
                <w:color w:val="231F20"/>
                <w:w w:val="110"/>
                <w:sz w:val="14"/>
                <w:szCs w:val="14"/>
              </w:rPr>
              <w:t xml:space="preserve"> </w:t>
            </w:r>
            <w:proofErr w:type="spellStart"/>
            <w:r>
              <w:rPr>
                <w:color w:val="231F20"/>
                <w:w w:val="110"/>
                <w:sz w:val="14"/>
                <w:szCs w:val="14"/>
              </w:rPr>
              <w:t>from</w:t>
            </w:r>
            <w:proofErr w:type="spellEnd"/>
            <w:r>
              <w:rPr>
                <w:color w:val="231F20"/>
                <w:w w:val="110"/>
                <w:sz w:val="14"/>
                <w:szCs w:val="14"/>
              </w:rPr>
              <w:t xml:space="preserve"> </w:t>
            </w:r>
            <w:proofErr w:type="spellStart"/>
            <w:r>
              <w:rPr>
                <w:color w:val="231F20"/>
                <w:w w:val="110"/>
                <w:sz w:val="14"/>
                <w:szCs w:val="14"/>
              </w:rPr>
              <w:t>Article</w:t>
            </w:r>
            <w:proofErr w:type="spellEnd"/>
          </w:p>
        </w:tc>
      </w:tr>
      <w:tr w:rsidR="00110F1B" w14:paraId="4DF29285" w14:textId="77777777">
        <w:trPr>
          <w:trHeight w:val="170"/>
        </w:trPr>
        <w:tc>
          <w:tcPr>
            <w:tcW w:w="1249" w:type="dxa"/>
            <w:tcBorders>
              <w:top w:val="none" w:sz="6" w:space="0" w:color="auto"/>
              <w:left w:val="none" w:sz="6" w:space="0" w:color="auto"/>
              <w:bottom w:val="none" w:sz="6" w:space="0" w:color="auto"/>
              <w:right w:val="none" w:sz="6" w:space="0" w:color="auto"/>
            </w:tcBorders>
          </w:tcPr>
          <w:p w14:paraId="10FCF75C"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b</w:t>
            </w:r>
          </w:p>
        </w:tc>
        <w:tc>
          <w:tcPr>
            <w:tcW w:w="1731" w:type="dxa"/>
            <w:tcBorders>
              <w:top w:val="none" w:sz="6" w:space="0" w:color="auto"/>
              <w:left w:val="none" w:sz="6" w:space="0" w:color="auto"/>
              <w:bottom w:val="none" w:sz="6" w:space="0" w:color="auto"/>
              <w:right w:val="none" w:sz="6" w:space="0" w:color="auto"/>
            </w:tcBorders>
          </w:tcPr>
          <w:p w14:paraId="53AA4383" w14:textId="77777777" w:rsidR="0058241D" w:rsidRDefault="002B189B">
            <w:pPr>
              <w:pStyle w:val="TableParagraph"/>
              <w:kinsoku w:val="0"/>
              <w:overflowPunct w:val="0"/>
              <w:spacing w:line="150" w:lineRule="exact"/>
              <w:ind w:left="139"/>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29" w:type="dxa"/>
            <w:tcBorders>
              <w:top w:val="none" w:sz="6" w:space="0" w:color="auto"/>
              <w:left w:val="none" w:sz="6" w:space="0" w:color="auto"/>
              <w:bottom w:val="none" w:sz="6" w:space="0" w:color="auto"/>
              <w:right w:val="none" w:sz="6" w:space="0" w:color="auto"/>
            </w:tcBorders>
          </w:tcPr>
          <w:p w14:paraId="45ECD02E"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8FB5B84" w14:textId="77777777" w:rsidR="0058241D" w:rsidRDefault="002B189B">
            <w:pPr>
              <w:pStyle w:val="TableParagraph"/>
              <w:kinsoku w:val="0"/>
              <w:overflowPunct w:val="0"/>
              <w:spacing w:line="150" w:lineRule="exact"/>
              <w:ind w:left="114"/>
              <w:rPr>
                <w:color w:val="231F20"/>
                <w:w w:val="105"/>
                <w:sz w:val="14"/>
                <w:szCs w:val="14"/>
              </w:rPr>
            </w:pPr>
            <w:r>
              <w:rPr>
                <w:color w:val="231F20"/>
                <w:w w:val="105"/>
                <w:sz w:val="14"/>
                <w:szCs w:val="14"/>
              </w:rPr>
              <w:t xml:space="preserve">57, </w:t>
            </w:r>
            <w:proofErr w:type="spellStart"/>
            <w:r>
              <w:rPr>
                <w:color w:val="231F20"/>
                <w:w w:val="105"/>
                <w:sz w:val="14"/>
                <w:szCs w:val="14"/>
              </w:rPr>
              <w:t>paragraph</w:t>
            </w:r>
            <w:proofErr w:type="spellEnd"/>
            <w:r>
              <w:rPr>
                <w:color w:val="231F20"/>
                <w:w w:val="105"/>
                <w:sz w:val="14"/>
                <w:szCs w:val="14"/>
              </w:rPr>
              <w:t xml:space="preserve"> 1, </w:t>
            </w:r>
            <w:proofErr w:type="spellStart"/>
            <w:r>
              <w:rPr>
                <w:color w:val="231F20"/>
                <w:w w:val="105"/>
                <w:sz w:val="14"/>
                <w:szCs w:val="14"/>
              </w:rPr>
              <w:t>Fw</w:t>
            </w:r>
            <w:proofErr w:type="spellEnd"/>
            <w:r>
              <w:rPr>
                <w:color w:val="231F20"/>
                <w:w w:val="105"/>
                <w:sz w:val="14"/>
                <w:szCs w:val="14"/>
              </w:rPr>
              <w:t xml:space="preserve"> </w:t>
            </w:r>
            <w:proofErr w:type="spellStart"/>
            <w:r>
              <w:rPr>
                <w:color w:val="231F20"/>
                <w:w w:val="105"/>
                <w:sz w:val="14"/>
                <w:szCs w:val="14"/>
              </w:rPr>
              <w:t>and</w:t>
            </w:r>
            <w:proofErr w:type="spellEnd"/>
          </w:p>
        </w:tc>
      </w:tr>
      <w:tr w:rsidR="00110F1B" w14:paraId="22BD88A1"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6DEBE1AA"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0D3D1F70" w14:textId="77777777" w:rsidR="0058241D" w:rsidRDefault="002B189B">
            <w:pPr>
              <w:pStyle w:val="TableParagraph"/>
              <w:kinsoku w:val="0"/>
              <w:overflowPunct w:val="0"/>
              <w:spacing w:line="165" w:lineRule="exact"/>
              <w:ind w:left="139"/>
              <w:rPr>
                <w:color w:val="231F20"/>
                <w:w w:val="110"/>
                <w:sz w:val="14"/>
                <w:szCs w:val="14"/>
              </w:rPr>
            </w:pPr>
            <w:proofErr w:type="spellStart"/>
            <w:proofErr w:type="gramStart"/>
            <w:r>
              <w:rPr>
                <w:color w:val="231F20"/>
                <w:w w:val="110"/>
                <w:sz w:val="14"/>
                <w:szCs w:val="14"/>
              </w:rPr>
              <w:t>legislation</w:t>
            </w:r>
            <w:proofErr w:type="spellEnd"/>
            <w:proofErr w:type="gramEnd"/>
          </w:p>
        </w:tc>
        <w:tc>
          <w:tcPr>
            <w:tcW w:w="1729" w:type="dxa"/>
            <w:tcBorders>
              <w:top w:val="none" w:sz="6" w:space="0" w:color="auto"/>
              <w:left w:val="none" w:sz="6" w:space="0" w:color="auto"/>
              <w:bottom w:val="single" w:sz="4" w:space="0" w:color="231F20"/>
              <w:right w:val="none" w:sz="6" w:space="0" w:color="auto"/>
            </w:tcBorders>
          </w:tcPr>
          <w:p w14:paraId="7CEBB5B8"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79A75039" w14:textId="77777777" w:rsidR="0058241D" w:rsidRDefault="002B189B">
            <w:pPr>
              <w:pStyle w:val="TableParagraph"/>
              <w:kinsoku w:val="0"/>
              <w:overflowPunct w:val="0"/>
              <w:spacing w:line="165" w:lineRule="exact"/>
              <w:ind w:left="114"/>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3:279 BW</w:t>
            </w:r>
          </w:p>
        </w:tc>
      </w:tr>
      <w:tr w:rsidR="00110F1B" w14:paraId="3D2E8CE9"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5C2F4DF2"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 first</w:t>
            </w:r>
          </w:p>
        </w:tc>
        <w:tc>
          <w:tcPr>
            <w:tcW w:w="1731" w:type="dxa"/>
            <w:tcBorders>
              <w:top w:val="single" w:sz="4" w:space="0" w:color="231F20"/>
              <w:left w:val="none" w:sz="6" w:space="0" w:color="auto"/>
              <w:bottom w:val="none" w:sz="6" w:space="0" w:color="auto"/>
              <w:right w:val="none" w:sz="6" w:space="0" w:color="auto"/>
            </w:tcBorders>
          </w:tcPr>
          <w:p w14:paraId="1DCE255E" w14:textId="77777777" w:rsidR="0058241D" w:rsidRDefault="002B189B">
            <w:pPr>
              <w:pStyle w:val="TableParagraph"/>
              <w:kinsoku w:val="0"/>
              <w:overflowPunct w:val="0"/>
              <w:spacing w:before="71" w:line="154" w:lineRule="exact"/>
              <w:ind w:left="139"/>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29" w:type="dxa"/>
            <w:tcBorders>
              <w:top w:val="single" w:sz="4" w:space="0" w:color="231F20"/>
              <w:left w:val="none" w:sz="6" w:space="0" w:color="auto"/>
              <w:bottom w:val="none" w:sz="6" w:space="0" w:color="auto"/>
              <w:right w:val="none" w:sz="6" w:space="0" w:color="auto"/>
            </w:tcBorders>
          </w:tcPr>
          <w:p w14:paraId="087C4292" w14:textId="77777777" w:rsidR="0058241D" w:rsidRDefault="002B189B">
            <w:pPr>
              <w:pStyle w:val="TableParagraph"/>
              <w:kinsoku w:val="0"/>
              <w:overflowPunct w:val="0"/>
              <w:spacing w:before="71" w:line="154" w:lineRule="exact"/>
              <w:ind w:left="142"/>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none" w:sz="6" w:space="0" w:color="auto"/>
              <w:right w:val="none" w:sz="6" w:space="0" w:color="auto"/>
            </w:tcBorders>
          </w:tcPr>
          <w:p w14:paraId="22129017" w14:textId="77777777" w:rsidR="0058241D" w:rsidRDefault="002B189B">
            <w:pPr>
              <w:pStyle w:val="TableParagraph"/>
              <w:kinsoku w:val="0"/>
              <w:overflowPunct w:val="0"/>
              <w:spacing w:before="71" w:line="154" w:lineRule="exact"/>
              <w:ind w:left="114"/>
              <w:rPr>
                <w:color w:val="231F20"/>
                <w:w w:val="110"/>
                <w:sz w:val="14"/>
                <w:szCs w:val="14"/>
              </w:rPr>
            </w:pPr>
            <w:proofErr w:type="spellStart"/>
            <w:r>
              <w:rPr>
                <w:color w:val="231F20"/>
                <w:w w:val="110"/>
                <w:sz w:val="14"/>
                <w:szCs w:val="14"/>
              </w:rPr>
              <w:t>Already</w:t>
            </w:r>
            <w:proofErr w:type="spellEnd"/>
            <w:r>
              <w:rPr>
                <w:color w:val="231F20"/>
                <w:w w:val="110"/>
                <w:sz w:val="14"/>
                <w:szCs w:val="14"/>
              </w:rPr>
              <w:t xml:space="preserve"> </w:t>
            </w:r>
            <w:proofErr w:type="spellStart"/>
            <w:r>
              <w:rPr>
                <w:color w:val="231F20"/>
                <w:w w:val="110"/>
                <w:sz w:val="14"/>
                <w:szCs w:val="14"/>
              </w:rPr>
              <w:t>follows</w:t>
            </w:r>
            <w:proofErr w:type="spellEnd"/>
            <w:r>
              <w:rPr>
                <w:color w:val="231F20"/>
                <w:w w:val="110"/>
                <w:sz w:val="14"/>
                <w:szCs w:val="14"/>
              </w:rPr>
              <w:t xml:space="preserve"> </w:t>
            </w:r>
            <w:proofErr w:type="spellStart"/>
            <w:r>
              <w:rPr>
                <w:color w:val="231F20"/>
                <w:w w:val="110"/>
                <w:sz w:val="14"/>
                <w:szCs w:val="14"/>
              </w:rPr>
              <w:t>from</w:t>
            </w:r>
            <w:proofErr w:type="spellEnd"/>
            <w:r>
              <w:rPr>
                <w:color w:val="231F20"/>
                <w:w w:val="110"/>
                <w:sz w:val="14"/>
                <w:szCs w:val="14"/>
              </w:rPr>
              <w:t xml:space="preserve"> </w:t>
            </w:r>
            <w:proofErr w:type="spellStart"/>
            <w:r>
              <w:rPr>
                <w:color w:val="231F20"/>
                <w:w w:val="110"/>
                <w:sz w:val="14"/>
                <w:szCs w:val="14"/>
              </w:rPr>
              <w:t>Article</w:t>
            </w:r>
            <w:proofErr w:type="spellEnd"/>
          </w:p>
        </w:tc>
      </w:tr>
      <w:tr w:rsidR="00110F1B" w14:paraId="66B5F661" w14:textId="77777777">
        <w:trPr>
          <w:trHeight w:val="170"/>
        </w:trPr>
        <w:tc>
          <w:tcPr>
            <w:tcW w:w="1249" w:type="dxa"/>
            <w:tcBorders>
              <w:top w:val="none" w:sz="6" w:space="0" w:color="auto"/>
              <w:left w:val="none" w:sz="6" w:space="0" w:color="auto"/>
              <w:bottom w:val="none" w:sz="6" w:space="0" w:color="auto"/>
              <w:right w:val="none" w:sz="6" w:space="0" w:color="auto"/>
            </w:tcBorders>
          </w:tcPr>
          <w:p w14:paraId="3DE09638"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c</w:t>
            </w:r>
          </w:p>
        </w:tc>
        <w:tc>
          <w:tcPr>
            <w:tcW w:w="1731" w:type="dxa"/>
            <w:tcBorders>
              <w:top w:val="none" w:sz="6" w:space="0" w:color="auto"/>
              <w:left w:val="none" w:sz="6" w:space="0" w:color="auto"/>
              <w:bottom w:val="none" w:sz="6" w:space="0" w:color="auto"/>
              <w:right w:val="none" w:sz="6" w:space="0" w:color="auto"/>
            </w:tcBorders>
          </w:tcPr>
          <w:p w14:paraId="6BEFB86F" w14:textId="77777777" w:rsidR="0058241D" w:rsidRDefault="002B189B">
            <w:pPr>
              <w:pStyle w:val="TableParagraph"/>
              <w:kinsoku w:val="0"/>
              <w:overflowPunct w:val="0"/>
              <w:spacing w:line="150" w:lineRule="exact"/>
              <w:ind w:left="139"/>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29" w:type="dxa"/>
            <w:tcBorders>
              <w:top w:val="none" w:sz="6" w:space="0" w:color="auto"/>
              <w:left w:val="none" w:sz="6" w:space="0" w:color="auto"/>
              <w:bottom w:val="none" w:sz="6" w:space="0" w:color="auto"/>
              <w:right w:val="none" w:sz="6" w:space="0" w:color="auto"/>
            </w:tcBorders>
          </w:tcPr>
          <w:p w14:paraId="66836F36"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B4E523E" w14:textId="77777777" w:rsidR="0058241D" w:rsidRDefault="002B189B">
            <w:pPr>
              <w:pStyle w:val="TableParagraph"/>
              <w:kinsoku w:val="0"/>
              <w:overflowPunct w:val="0"/>
              <w:spacing w:line="150" w:lineRule="exact"/>
              <w:ind w:left="114"/>
              <w:rPr>
                <w:color w:val="231F20"/>
                <w:w w:val="105"/>
                <w:sz w:val="14"/>
                <w:szCs w:val="14"/>
              </w:rPr>
            </w:pPr>
            <w:r>
              <w:rPr>
                <w:color w:val="231F20"/>
                <w:w w:val="105"/>
                <w:sz w:val="14"/>
                <w:szCs w:val="14"/>
              </w:rPr>
              <w:t xml:space="preserve">59 </w:t>
            </w:r>
            <w:proofErr w:type="spellStart"/>
            <w:r>
              <w:rPr>
                <w:color w:val="231F20"/>
                <w:w w:val="105"/>
                <w:sz w:val="14"/>
                <w:szCs w:val="14"/>
              </w:rPr>
              <w:t>Fw</w:t>
            </w:r>
            <w:proofErr w:type="spellEnd"/>
          </w:p>
        </w:tc>
      </w:tr>
      <w:tr w:rsidR="00110F1B" w14:paraId="71C9E417"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6DB9C99E"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0B789F33" w14:textId="77777777" w:rsidR="0058241D" w:rsidRDefault="002B189B">
            <w:pPr>
              <w:pStyle w:val="TableParagraph"/>
              <w:kinsoku w:val="0"/>
              <w:overflowPunct w:val="0"/>
              <w:spacing w:line="165" w:lineRule="exact"/>
              <w:ind w:left="139"/>
              <w:rPr>
                <w:color w:val="231F20"/>
                <w:w w:val="110"/>
                <w:sz w:val="14"/>
                <w:szCs w:val="14"/>
              </w:rPr>
            </w:pPr>
            <w:proofErr w:type="spellStart"/>
            <w:proofErr w:type="gramStart"/>
            <w:r>
              <w:rPr>
                <w:color w:val="231F20"/>
                <w:w w:val="110"/>
                <w:sz w:val="14"/>
                <w:szCs w:val="14"/>
              </w:rPr>
              <w:t>legislation</w:t>
            </w:r>
            <w:proofErr w:type="spellEnd"/>
            <w:proofErr w:type="gramEnd"/>
          </w:p>
        </w:tc>
        <w:tc>
          <w:tcPr>
            <w:tcW w:w="1729" w:type="dxa"/>
            <w:tcBorders>
              <w:top w:val="none" w:sz="6" w:space="0" w:color="auto"/>
              <w:left w:val="none" w:sz="6" w:space="0" w:color="auto"/>
              <w:bottom w:val="single" w:sz="4" w:space="0" w:color="231F20"/>
              <w:right w:val="none" w:sz="6" w:space="0" w:color="auto"/>
            </w:tcBorders>
          </w:tcPr>
          <w:p w14:paraId="2D80111D"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251D581C" w14:textId="77777777" w:rsidR="00110F1B" w:rsidRDefault="00110F1B">
            <w:pPr>
              <w:pStyle w:val="TableParagraph"/>
              <w:kinsoku w:val="0"/>
              <w:overflowPunct w:val="0"/>
              <w:rPr>
                <w:rFonts w:ascii="Times New Roman" w:hAnsi="Times New Roman" w:cs="Times New Roman"/>
                <w:sz w:val="14"/>
                <w:szCs w:val="14"/>
              </w:rPr>
            </w:pPr>
          </w:p>
        </w:tc>
      </w:tr>
      <w:tr w:rsidR="00110F1B" w14:paraId="133289A4"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69402FDA"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 second </w:t>
            </w:r>
            <w:proofErr w:type="spellStart"/>
            <w:r>
              <w:rPr>
                <w:color w:val="231F20"/>
                <w:w w:val="105"/>
                <w:sz w:val="14"/>
                <w:szCs w:val="14"/>
              </w:rPr>
              <w:t>paragraph</w:t>
            </w:r>
            <w:proofErr w:type="spellEnd"/>
          </w:p>
        </w:tc>
        <w:tc>
          <w:tcPr>
            <w:tcW w:w="1731" w:type="dxa"/>
            <w:tcBorders>
              <w:top w:val="single" w:sz="4" w:space="0" w:color="231F20"/>
              <w:left w:val="none" w:sz="6" w:space="0" w:color="auto"/>
              <w:bottom w:val="none" w:sz="6" w:space="0" w:color="auto"/>
              <w:right w:val="none" w:sz="6" w:space="0" w:color="auto"/>
            </w:tcBorders>
          </w:tcPr>
          <w:p w14:paraId="5E78B4CE" w14:textId="77777777" w:rsidR="0058241D" w:rsidRDefault="002B189B">
            <w:pPr>
              <w:pStyle w:val="TableParagraph"/>
              <w:kinsoku w:val="0"/>
              <w:overflowPunct w:val="0"/>
              <w:spacing w:before="71" w:line="154" w:lineRule="exact"/>
              <w:ind w:left="139"/>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29" w:type="dxa"/>
            <w:tcBorders>
              <w:top w:val="single" w:sz="4" w:space="0" w:color="231F20"/>
              <w:left w:val="none" w:sz="6" w:space="0" w:color="auto"/>
              <w:bottom w:val="none" w:sz="6" w:space="0" w:color="auto"/>
              <w:right w:val="none" w:sz="6" w:space="0" w:color="auto"/>
            </w:tcBorders>
          </w:tcPr>
          <w:p w14:paraId="57BD3147" w14:textId="77777777" w:rsidR="0058241D" w:rsidRDefault="002B189B">
            <w:pPr>
              <w:pStyle w:val="TableParagraph"/>
              <w:kinsoku w:val="0"/>
              <w:overflowPunct w:val="0"/>
              <w:spacing w:before="71" w:line="154" w:lineRule="exact"/>
              <w:ind w:left="142"/>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none" w:sz="6" w:space="0" w:color="auto"/>
              <w:right w:val="none" w:sz="6" w:space="0" w:color="auto"/>
            </w:tcBorders>
          </w:tcPr>
          <w:p w14:paraId="101866F5" w14:textId="77777777" w:rsidR="0058241D" w:rsidRDefault="002B189B">
            <w:pPr>
              <w:pStyle w:val="TableParagraph"/>
              <w:kinsoku w:val="0"/>
              <w:overflowPunct w:val="0"/>
              <w:spacing w:before="71" w:line="154" w:lineRule="exact"/>
              <w:ind w:left="114"/>
              <w:rPr>
                <w:color w:val="231F20"/>
                <w:w w:val="105"/>
                <w:sz w:val="14"/>
                <w:szCs w:val="14"/>
              </w:rPr>
            </w:pPr>
            <w:r>
              <w:rPr>
                <w:color w:val="231F20"/>
                <w:w w:val="105"/>
                <w:sz w:val="14"/>
                <w:szCs w:val="14"/>
              </w:rPr>
              <w:t xml:space="preserve">Even without </w:t>
            </w:r>
            <w:proofErr w:type="spellStart"/>
            <w:r>
              <w:rPr>
                <w:color w:val="231F20"/>
                <w:w w:val="105"/>
                <w:sz w:val="14"/>
                <w:szCs w:val="14"/>
              </w:rPr>
              <w:t>expression</w:t>
            </w:r>
            <w:proofErr w:type="spellEnd"/>
          </w:p>
        </w:tc>
      </w:tr>
      <w:tr w:rsidR="00110F1B" w14:paraId="15A3AC74" w14:textId="77777777">
        <w:trPr>
          <w:trHeight w:val="170"/>
        </w:trPr>
        <w:tc>
          <w:tcPr>
            <w:tcW w:w="1249" w:type="dxa"/>
            <w:tcBorders>
              <w:top w:val="none" w:sz="6" w:space="0" w:color="auto"/>
              <w:left w:val="none" w:sz="6" w:space="0" w:color="auto"/>
              <w:bottom w:val="none" w:sz="6" w:space="0" w:color="auto"/>
              <w:right w:val="none" w:sz="6" w:space="0" w:color="auto"/>
            </w:tcBorders>
          </w:tcPr>
          <w:p w14:paraId="14D71ABE"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1" w:type="dxa"/>
            <w:tcBorders>
              <w:top w:val="none" w:sz="6" w:space="0" w:color="auto"/>
              <w:left w:val="none" w:sz="6" w:space="0" w:color="auto"/>
              <w:bottom w:val="none" w:sz="6" w:space="0" w:color="auto"/>
              <w:right w:val="none" w:sz="6" w:space="0" w:color="auto"/>
            </w:tcBorders>
          </w:tcPr>
          <w:p w14:paraId="1B29AD6A" w14:textId="77777777" w:rsidR="0058241D" w:rsidRDefault="002B189B">
            <w:pPr>
              <w:pStyle w:val="TableParagraph"/>
              <w:kinsoku w:val="0"/>
              <w:overflowPunct w:val="0"/>
              <w:spacing w:line="150" w:lineRule="exact"/>
              <w:ind w:left="139"/>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9" w:type="dxa"/>
            <w:tcBorders>
              <w:top w:val="none" w:sz="6" w:space="0" w:color="auto"/>
              <w:left w:val="none" w:sz="6" w:space="0" w:color="auto"/>
              <w:bottom w:val="none" w:sz="6" w:space="0" w:color="auto"/>
              <w:right w:val="none" w:sz="6" w:space="0" w:color="auto"/>
            </w:tcBorders>
          </w:tcPr>
          <w:p w14:paraId="28EE6C70"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DC2CF9D"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implementation</w:t>
            </w:r>
            <w:proofErr w:type="spellEnd"/>
            <w:proofErr w:type="gramEnd"/>
            <w:r>
              <w:rPr>
                <w:color w:val="231F20"/>
                <w:w w:val="105"/>
                <w:sz w:val="14"/>
                <w:szCs w:val="14"/>
              </w:rPr>
              <w:t xml:space="preserve"> </w:t>
            </w:r>
            <w:proofErr w:type="spellStart"/>
            <w:r>
              <w:rPr>
                <w:color w:val="231F20"/>
                <w:w w:val="105"/>
                <w:sz w:val="14"/>
                <w:szCs w:val="14"/>
              </w:rPr>
              <w:t>can</w:t>
            </w:r>
            <w:proofErr w:type="spellEnd"/>
            <w:r>
              <w:rPr>
                <w:color w:val="231F20"/>
                <w:w w:val="105"/>
                <w:sz w:val="14"/>
                <w:szCs w:val="14"/>
              </w:rPr>
              <w:t xml:space="preserve"> </w:t>
            </w:r>
            <w:proofErr w:type="spellStart"/>
            <w:r>
              <w:rPr>
                <w:color w:val="231F20"/>
                <w:w w:val="105"/>
                <w:sz w:val="14"/>
                <w:szCs w:val="14"/>
              </w:rPr>
              <w:t>be</w:t>
            </w:r>
            <w:proofErr w:type="spellEnd"/>
          </w:p>
        </w:tc>
      </w:tr>
      <w:tr w:rsidR="00110F1B" w14:paraId="2BAA14B2" w14:textId="77777777">
        <w:trPr>
          <w:trHeight w:val="170"/>
        </w:trPr>
        <w:tc>
          <w:tcPr>
            <w:tcW w:w="1249" w:type="dxa"/>
            <w:tcBorders>
              <w:top w:val="none" w:sz="6" w:space="0" w:color="auto"/>
              <w:left w:val="none" w:sz="6" w:space="0" w:color="auto"/>
              <w:bottom w:val="none" w:sz="6" w:space="0" w:color="auto"/>
              <w:right w:val="none" w:sz="6" w:space="0" w:color="auto"/>
            </w:tcBorders>
          </w:tcPr>
          <w:p w14:paraId="431B9FA1"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15C7B3E4"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294CE17C"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573199B" w14:textId="77777777" w:rsidR="0058241D" w:rsidRDefault="002B189B">
            <w:pPr>
              <w:pStyle w:val="TableParagraph"/>
              <w:kinsoku w:val="0"/>
              <w:overflowPunct w:val="0"/>
              <w:spacing w:line="150" w:lineRule="exact"/>
              <w:ind w:left="114"/>
              <w:rPr>
                <w:color w:val="231F20"/>
                <w:w w:val="110"/>
                <w:sz w:val="14"/>
                <w:szCs w:val="14"/>
              </w:rPr>
            </w:pPr>
            <w:proofErr w:type="gramStart"/>
            <w:r>
              <w:rPr>
                <w:color w:val="231F20"/>
                <w:w w:val="110"/>
                <w:sz w:val="14"/>
                <w:szCs w:val="14"/>
              </w:rPr>
              <w:t>a</w:t>
            </w:r>
            <w:proofErr w:type="gramEnd"/>
            <w:r>
              <w:rPr>
                <w:color w:val="231F20"/>
                <w:w w:val="110"/>
                <w:sz w:val="14"/>
                <w:szCs w:val="14"/>
              </w:rPr>
              <w:t xml:space="preserve"> claim </w:t>
            </w:r>
            <w:proofErr w:type="spellStart"/>
            <w:r>
              <w:rPr>
                <w:color w:val="231F20"/>
                <w:w w:val="110"/>
                <w:sz w:val="14"/>
                <w:szCs w:val="14"/>
              </w:rPr>
              <w:t>that</w:t>
            </w:r>
            <w:proofErr w:type="spellEnd"/>
            <w:r>
              <w:rPr>
                <w:color w:val="231F20"/>
                <w:w w:val="110"/>
                <w:sz w:val="14"/>
                <w:szCs w:val="14"/>
              </w:rPr>
              <w:t xml:space="preserve"> is</w:t>
            </w:r>
          </w:p>
        </w:tc>
      </w:tr>
      <w:tr w:rsidR="00110F1B" w14:paraId="28E29BBA" w14:textId="77777777">
        <w:trPr>
          <w:trHeight w:val="170"/>
        </w:trPr>
        <w:tc>
          <w:tcPr>
            <w:tcW w:w="1249" w:type="dxa"/>
            <w:tcBorders>
              <w:top w:val="none" w:sz="6" w:space="0" w:color="auto"/>
              <w:left w:val="none" w:sz="6" w:space="0" w:color="auto"/>
              <w:bottom w:val="none" w:sz="6" w:space="0" w:color="auto"/>
              <w:right w:val="none" w:sz="6" w:space="0" w:color="auto"/>
            </w:tcBorders>
          </w:tcPr>
          <w:p w14:paraId="36E8ABC9"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1712FD90"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4E9631FD"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730884FC"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attached</w:t>
            </w:r>
            <w:proofErr w:type="spellEnd"/>
            <w:proofErr w:type="gram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a</w:t>
            </w:r>
          </w:p>
        </w:tc>
      </w:tr>
      <w:tr w:rsidR="00110F1B" w14:paraId="1BEC2A1E" w14:textId="77777777">
        <w:trPr>
          <w:trHeight w:val="170"/>
        </w:trPr>
        <w:tc>
          <w:tcPr>
            <w:tcW w:w="1249" w:type="dxa"/>
            <w:tcBorders>
              <w:top w:val="none" w:sz="6" w:space="0" w:color="auto"/>
              <w:left w:val="none" w:sz="6" w:space="0" w:color="auto"/>
              <w:bottom w:val="none" w:sz="6" w:space="0" w:color="auto"/>
              <w:right w:val="none" w:sz="6" w:space="0" w:color="auto"/>
            </w:tcBorders>
          </w:tcPr>
          <w:p w14:paraId="187D02DE"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0EE3BF64"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52321068"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65AC3EA5"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covered</w:t>
            </w:r>
            <w:proofErr w:type="spellEnd"/>
            <w:proofErr w:type="gramEnd"/>
            <w:r>
              <w:rPr>
                <w:color w:val="231F20"/>
                <w:w w:val="105"/>
                <w:sz w:val="14"/>
                <w:szCs w:val="14"/>
              </w:rPr>
              <w:t xml:space="preserve"> bond </w:t>
            </w:r>
            <w:proofErr w:type="spellStart"/>
            <w:r>
              <w:rPr>
                <w:color w:val="231F20"/>
                <w:w w:val="105"/>
                <w:sz w:val="14"/>
                <w:szCs w:val="14"/>
              </w:rPr>
              <w:t>not</w:t>
            </w:r>
            <w:proofErr w:type="spellEnd"/>
          </w:p>
        </w:tc>
      </w:tr>
      <w:tr w:rsidR="00110F1B" w14:paraId="0EE3ACC5" w14:textId="77777777">
        <w:trPr>
          <w:trHeight w:val="170"/>
        </w:trPr>
        <w:tc>
          <w:tcPr>
            <w:tcW w:w="1249" w:type="dxa"/>
            <w:tcBorders>
              <w:top w:val="none" w:sz="6" w:space="0" w:color="auto"/>
              <w:left w:val="none" w:sz="6" w:space="0" w:color="auto"/>
              <w:bottom w:val="none" w:sz="6" w:space="0" w:color="auto"/>
              <w:right w:val="none" w:sz="6" w:space="0" w:color="auto"/>
            </w:tcBorders>
          </w:tcPr>
          <w:p w14:paraId="4E188322"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1D6B9F12"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44C248B6"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6C6C396B"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include</w:t>
            </w:r>
            <w:proofErr w:type="spellEnd"/>
            <w:proofErr w:type="gramEnd"/>
            <w:r>
              <w:rPr>
                <w:color w:val="231F20"/>
                <w:w w:val="105"/>
                <w:sz w:val="14"/>
                <w:szCs w:val="14"/>
              </w:rPr>
              <w:t xml:space="preserve"> more </w:t>
            </w:r>
            <w:proofErr w:type="spellStart"/>
            <w:r>
              <w:rPr>
                <w:color w:val="231F20"/>
                <w:w w:val="105"/>
                <w:sz w:val="14"/>
                <w:szCs w:val="14"/>
              </w:rPr>
              <w:t>than</w:t>
            </w:r>
            <w:proofErr w:type="spellEnd"/>
            <w:r>
              <w:rPr>
                <w:color w:val="231F20"/>
                <w:w w:val="105"/>
                <w:sz w:val="14"/>
                <w:szCs w:val="14"/>
              </w:rPr>
              <w:t xml:space="preserve"> </w:t>
            </w:r>
            <w:proofErr w:type="spellStart"/>
            <w:r>
              <w:rPr>
                <w:color w:val="231F20"/>
                <w:w w:val="105"/>
                <w:sz w:val="14"/>
                <w:szCs w:val="14"/>
              </w:rPr>
              <w:t>the</w:t>
            </w:r>
            <w:proofErr w:type="spellEnd"/>
          </w:p>
        </w:tc>
      </w:tr>
      <w:tr w:rsidR="00110F1B" w14:paraId="156C8136" w14:textId="77777777">
        <w:trPr>
          <w:trHeight w:val="170"/>
        </w:trPr>
        <w:tc>
          <w:tcPr>
            <w:tcW w:w="1249" w:type="dxa"/>
            <w:tcBorders>
              <w:top w:val="none" w:sz="6" w:space="0" w:color="auto"/>
              <w:left w:val="none" w:sz="6" w:space="0" w:color="auto"/>
              <w:bottom w:val="none" w:sz="6" w:space="0" w:color="auto"/>
              <w:right w:val="none" w:sz="6" w:space="0" w:color="auto"/>
            </w:tcBorders>
          </w:tcPr>
          <w:p w14:paraId="4F67AE73"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579C440C"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20EB6B22"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279CAFA" w14:textId="77777777" w:rsidR="0058241D" w:rsidRDefault="002B189B">
            <w:pPr>
              <w:pStyle w:val="TableParagraph"/>
              <w:kinsoku w:val="0"/>
              <w:overflowPunct w:val="0"/>
              <w:spacing w:line="150" w:lineRule="exact"/>
              <w:ind w:left="114"/>
              <w:rPr>
                <w:color w:val="231F20"/>
                <w:w w:val="110"/>
                <w:sz w:val="14"/>
                <w:szCs w:val="14"/>
              </w:rPr>
            </w:pPr>
            <w:proofErr w:type="gramStart"/>
            <w:r>
              <w:rPr>
                <w:color w:val="231F20"/>
                <w:w w:val="110"/>
                <w:sz w:val="14"/>
                <w:szCs w:val="14"/>
              </w:rPr>
              <w:t>full</w:t>
            </w:r>
            <w:proofErr w:type="gramEnd"/>
            <w:r>
              <w:rPr>
                <w:color w:val="231F20"/>
                <w:w w:val="110"/>
                <w:sz w:val="14"/>
                <w:szCs w:val="14"/>
              </w:rPr>
              <w:t xml:space="preserve"> </w:t>
            </w:r>
            <w:proofErr w:type="spellStart"/>
            <w:r>
              <w:rPr>
                <w:color w:val="231F20"/>
                <w:w w:val="110"/>
                <w:sz w:val="14"/>
                <w:szCs w:val="14"/>
              </w:rPr>
              <w:t>payment</w:t>
            </w:r>
            <w:proofErr w:type="spellEnd"/>
          </w:p>
        </w:tc>
      </w:tr>
      <w:tr w:rsidR="00110F1B" w14:paraId="2AEF2776"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7EA5A46C"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33A1AFBB" w14:textId="77777777" w:rsidR="00110F1B" w:rsidRDefault="00110F1B">
            <w:pPr>
              <w:pStyle w:val="TableParagraph"/>
              <w:kinsoku w:val="0"/>
              <w:overflowPunct w:val="0"/>
              <w:rPr>
                <w:rFonts w:ascii="Times New Roman" w:hAnsi="Times New Roman" w:cs="Times New Roman"/>
                <w:sz w:val="14"/>
                <w:szCs w:val="14"/>
              </w:rPr>
            </w:pPr>
          </w:p>
        </w:tc>
        <w:tc>
          <w:tcPr>
            <w:tcW w:w="1729" w:type="dxa"/>
            <w:tcBorders>
              <w:top w:val="none" w:sz="6" w:space="0" w:color="auto"/>
              <w:left w:val="none" w:sz="6" w:space="0" w:color="auto"/>
              <w:bottom w:val="single" w:sz="4" w:space="0" w:color="231F20"/>
              <w:right w:val="none" w:sz="6" w:space="0" w:color="auto"/>
            </w:tcBorders>
          </w:tcPr>
          <w:p w14:paraId="5CDF735F"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0359E692" w14:textId="77777777" w:rsidR="0058241D" w:rsidRDefault="002B189B">
            <w:pPr>
              <w:pStyle w:val="TableParagraph"/>
              <w:kinsoku w:val="0"/>
              <w:overflowPunct w:val="0"/>
              <w:spacing w:line="165" w:lineRule="exact"/>
              <w:ind w:left="114"/>
              <w:rPr>
                <w:color w:val="231F20"/>
                <w:w w:val="105"/>
                <w:sz w:val="14"/>
                <w:szCs w:val="14"/>
              </w:rPr>
            </w:pPr>
            <w:proofErr w:type="gramStart"/>
            <w:r>
              <w:rPr>
                <w:color w:val="231F20"/>
                <w:w w:val="105"/>
                <w:sz w:val="14"/>
                <w:szCs w:val="14"/>
              </w:rPr>
              <w:t>of</w:t>
            </w:r>
            <w:proofErr w:type="gramEnd"/>
            <w:r>
              <w:rPr>
                <w:color w:val="231F20"/>
                <w:w w:val="105"/>
                <w:sz w:val="14"/>
                <w:szCs w:val="14"/>
              </w:rPr>
              <w:t xml:space="preserve"> </w:t>
            </w:r>
            <w:proofErr w:type="spellStart"/>
            <w:r>
              <w:rPr>
                <w:color w:val="231F20"/>
                <w:w w:val="105"/>
                <w:sz w:val="14"/>
                <w:szCs w:val="14"/>
              </w:rPr>
              <w:t>that</w:t>
            </w:r>
            <w:proofErr w:type="spellEnd"/>
            <w:r>
              <w:rPr>
                <w:color w:val="231F20"/>
                <w:w w:val="105"/>
                <w:sz w:val="14"/>
                <w:szCs w:val="14"/>
              </w:rPr>
              <w:t>.</w:t>
            </w:r>
          </w:p>
        </w:tc>
      </w:tr>
      <w:tr w:rsidR="00110F1B" w14:paraId="5E2D191B"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33C9AB17"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1" w:type="dxa"/>
            <w:tcBorders>
              <w:top w:val="single" w:sz="4" w:space="0" w:color="231F20"/>
              <w:left w:val="none" w:sz="6" w:space="0" w:color="auto"/>
              <w:bottom w:val="none" w:sz="6" w:space="0" w:color="auto"/>
              <w:right w:val="none" w:sz="6" w:space="0" w:color="auto"/>
            </w:tcBorders>
          </w:tcPr>
          <w:p w14:paraId="5AB5674C" w14:textId="77777777" w:rsidR="0058241D" w:rsidRPr="00CE71BE" w:rsidRDefault="002B189B">
            <w:pPr>
              <w:pStyle w:val="TableParagraph"/>
              <w:kinsoku w:val="0"/>
              <w:overflowPunct w:val="0"/>
              <w:spacing w:before="71" w:line="154" w:lineRule="exact"/>
              <w:ind w:left="139"/>
              <w:rPr>
                <w:color w:val="231F20"/>
                <w:w w:val="105"/>
                <w:sz w:val="14"/>
                <w:szCs w:val="14"/>
                <w:lang w:val="en-GB"/>
              </w:rPr>
            </w:pPr>
            <w:r w:rsidRPr="00CE71BE">
              <w:rPr>
                <w:color w:val="231F20"/>
                <w:w w:val="105"/>
                <w:sz w:val="14"/>
                <w:szCs w:val="14"/>
                <w:lang w:val="en-GB"/>
              </w:rPr>
              <w:t>From this Member State option</w:t>
            </w:r>
          </w:p>
        </w:tc>
        <w:tc>
          <w:tcPr>
            <w:tcW w:w="1729" w:type="dxa"/>
            <w:tcBorders>
              <w:top w:val="single" w:sz="4" w:space="0" w:color="231F20"/>
              <w:left w:val="none" w:sz="6" w:space="0" w:color="auto"/>
              <w:bottom w:val="none" w:sz="6" w:space="0" w:color="auto"/>
              <w:right w:val="none" w:sz="6" w:space="0" w:color="auto"/>
            </w:tcBorders>
          </w:tcPr>
          <w:p w14:paraId="7C48B58F" w14:textId="77777777" w:rsidR="0058241D" w:rsidRDefault="002B189B">
            <w:pPr>
              <w:pStyle w:val="TableParagraph"/>
              <w:kinsoku w:val="0"/>
              <w:overflowPunct w:val="0"/>
              <w:spacing w:before="71" w:line="154" w:lineRule="exact"/>
              <w:ind w:left="142"/>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70" w:type="dxa"/>
            <w:tcBorders>
              <w:top w:val="single" w:sz="4" w:space="0" w:color="231F20"/>
              <w:left w:val="none" w:sz="6" w:space="0" w:color="auto"/>
              <w:bottom w:val="none" w:sz="6" w:space="0" w:color="auto"/>
              <w:right w:val="none" w:sz="6" w:space="0" w:color="auto"/>
            </w:tcBorders>
          </w:tcPr>
          <w:p w14:paraId="0C6A1ED2" w14:textId="77777777" w:rsidR="00110F1B" w:rsidRDefault="00110F1B">
            <w:pPr>
              <w:pStyle w:val="TableParagraph"/>
              <w:kinsoku w:val="0"/>
              <w:overflowPunct w:val="0"/>
              <w:rPr>
                <w:rFonts w:ascii="Times New Roman" w:hAnsi="Times New Roman" w:cs="Times New Roman"/>
                <w:sz w:val="14"/>
                <w:szCs w:val="14"/>
              </w:rPr>
            </w:pPr>
          </w:p>
        </w:tc>
      </w:tr>
      <w:tr w:rsidR="00110F1B" w:rsidRPr="00712FA1" w14:paraId="37F16C96" w14:textId="77777777">
        <w:trPr>
          <w:trHeight w:val="170"/>
        </w:trPr>
        <w:tc>
          <w:tcPr>
            <w:tcW w:w="1249" w:type="dxa"/>
            <w:tcBorders>
              <w:top w:val="none" w:sz="6" w:space="0" w:color="auto"/>
              <w:left w:val="none" w:sz="6" w:space="0" w:color="auto"/>
              <w:bottom w:val="none" w:sz="6" w:space="0" w:color="auto"/>
              <w:right w:val="none" w:sz="6" w:space="0" w:color="auto"/>
            </w:tcBorders>
          </w:tcPr>
          <w:p w14:paraId="03291134"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1" w:type="dxa"/>
            <w:tcBorders>
              <w:top w:val="none" w:sz="6" w:space="0" w:color="auto"/>
              <w:left w:val="none" w:sz="6" w:space="0" w:color="auto"/>
              <w:bottom w:val="none" w:sz="6" w:space="0" w:color="auto"/>
              <w:right w:val="none" w:sz="6" w:space="0" w:color="auto"/>
            </w:tcBorders>
          </w:tcPr>
          <w:p w14:paraId="5985BD0C" w14:textId="77777777" w:rsidR="0058241D" w:rsidRDefault="002B189B">
            <w:pPr>
              <w:pStyle w:val="TableParagraph"/>
              <w:kinsoku w:val="0"/>
              <w:overflowPunct w:val="0"/>
              <w:spacing w:line="150" w:lineRule="exact"/>
              <w:ind w:left="139"/>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1729" w:type="dxa"/>
            <w:tcBorders>
              <w:top w:val="none" w:sz="6" w:space="0" w:color="auto"/>
              <w:left w:val="none" w:sz="6" w:space="0" w:color="auto"/>
              <w:bottom w:val="none" w:sz="6" w:space="0" w:color="auto"/>
              <w:right w:val="none" w:sz="6" w:space="0" w:color="auto"/>
            </w:tcBorders>
          </w:tcPr>
          <w:p w14:paraId="7AB2684C" w14:textId="77777777" w:rsidR="0058241D" w:rsidRPr="00CE71BE" w:rsidRDefault="002B189B">
            <w:pPr>
              <w:pStyle w:val="TableParagraph"/>
              <w:kinsoku w:val="0"/>
              <w:overflowPunct w:val="0"/>
              <w:spacing w:line="150" w:lineRule="exact"/>
              <w:ind w:left="142"/>
              <w:rPr>
                <w:color w:val="231F20"/>
                <w:w w:val="105"/>
                <w:sz w:val="14"/>
                <w:szCs w:val="14"/>
                <w:lang w:val="en-GB"/>
              </w:rPr>
            </w:pPr>
            <w:r w:rsidRPr="00CE71BE">
              <w:rPr>
                <w:color w:val="231F20"/>
                <w:w w:val="105"/>
                <w:sz w:val="14"/>
                <w:szCs w:val="14"/>
                <w:lang w:val="en-GB"/>
              </w:rPr>
              <w:t>offers the Member State option</w:t>
            </w:r>
          </w:p>
        </w:tc>
        <w:tc>
          <w:tcPr>
            <w:tcW w:w="1670" w:type="dxa"/>
            <w:tcBorders>
              <w:top w:val="none" w:sz="6" w:space="0" w:color="auto"/>
              <w:left w:val="none" w:sz="6" w:space="0" w:color="auto"/>
              <w:bottom w:val="none" w:sz="6" w:space="0" w:color="auto"/>
              <w:right w:val="none" w:sz="6" w:space="0" w:color="auto"/>
            </w:tcBorders>
          </w:tcPr>
          <w:p w14:paraId="295834E1"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08E72240" w14:textId="77777777">
        <w:trPr>
          <w:trHeight w:val="170"/>
        </w:trPr>
        <w:tc>
          <w:tcPr>
            <w:tcW w:w="1249" w:type="dxa"/>
            <w:tcBorders>
              <w:top w:val="none" w:sz="6" w:space="0" w:color="auto"/>
              <w:left w:val="none" w:sz="6" w:space="0" w:color="auto"/>
              <w:bottom w:val="none" w:sz="6" w:space="0" w:color="auto"/>
              <w:right w:val="none" w:sz="6" w:space="0" w:color="auto"/>
            </w:tcBorders>
          </w:tcPr>
          <w:p w14:paraId="43DF8FF5"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1" w:type="dxa"/>
            <w:tcBorders>
              <w:top w:val="none" w:sz="6" w:space="0" w:color="auto"/>
              <w:left w:val="none" w:sz="6" w:space="0" w:color="auto"/>
              <w:bottom w:val="none" w:sz="6" w:space="0" w:color="auto"/>
              <w:right w:val="none" w:sz="6" w:space="0" w:color="auto"/>
            </w:tcBorders>
          </w:tcPr>
          <w:p w14:paraId="72A27F32" w14:textId="77777777" w:rsidR="0058241D" w:rsidRDefault="002B189B">
            <w:pPr>
              <w:pStyle w:val="TableParagraph"/>
              <w:kinsoku w:val="0"/>
              <w:overflowPunct w:val="0"/>
              <w:spacing w:line="150" w:lineRule="exact"/>
              <w:ind w:left="139"/>
              <w:rPr>
                <w:color w:val="231F20"/>
                <w:w w:val="105"/>
                <w:sz w:val="14"/>
                <w:szCs w:val="14"/>
              </w:rPr>
            </w:pPr>
            <w:proofErr w:type="gramStart"/>
            <w:r>
              <w:rPr>
                <w:color w:val="231F20"/>
                <w:w w:val="105"/>
                <w:sz w:val="14"/>
                <w:szCs w:val="14"/>
              </w:rPr>
              <w:t>made</w:t>
            </w:r>
            <w:proofErr w:type="gramEnd"/>
          </w:p>
        </w:tc>
        <w:tc>
          <w:tcPr>
            <w:tcW w:w="1729" w:type="dxa"/>
            <w:tcBorders>
              <w:top w:val="none" w:sz="6" w:space="0" w:color="auto"/>
              <w:left w:val="none" w:sz="6" w:space="0" w:color="auto"/>
              <w:bottom w:val="none" w:sz="6" w:space="0" w:color="auto"/>
              <w:right w:val="none" w:sz="6" w:space="0" w:color="auto"/>
            </w:tcBorders>
          </w:tcPr>
          <w:p w14:paraId="5EF68F28" w14:textId="77777777" w:rsidR="0058241D" w:rsidRDefault="002B189B">
            <w:pPr>
              <w:pStyle w:val="TableParagraph"/>
              <w:kinsoku w:val="0"/>
              <w:overflowPunct w:val="0"/>
              <w:spacing w:line="150" w:lineRule="exact"/>
              <w:ind w:left="142"/>
              <w:rPr>
                <w:color w:val="231F20"/>
                <w:w w:val="110"/>
                <w:sz w:val="14"/>
                <w:szCs w:val="14"/>
              </w:rPr>
            </w:pPr>
            <w:proofErr w:type="spellStart"/>
            <w:proofErr w:type="gramStart"/>
            <w:r>
              <w:rPr>
                <w:color w:val="231F20"/>
                <w:w w:val="110"/>
                <w:sz w:val="14"/>
                <w:szCs w:val="14"/>
              </w:rPr>
              <w:t>to</w:t>
            </w:r>
            <w:proofErr w:type="spellEnd"/>
            <w:proofErr w:type="gramEnd"/>
            <w:r>
              <w:rPr>
                <w:color w:val="231F20"/>
                <w:w w:val="110"/>
                <w:sz w:val="14"/>
                <w:szCs w:val="14"/>
              </w:rPr>
              <w:t xml:space="preserve"> a different</w:t>
            </w:r>
          </w:p>
        </w:tc>
        <w:tc>
          <w:tcPr>
            <w:tcW w:w="1670" w:type="dxa"/>
            <w:tcBorders>
              <w:top w:val="none" w:sz="6" w:space="0" w:color="auto"/>
              <w:left w:val="none" w:sz="6" w:space="0" w:color="auto"/>
              <w:bottom w:val="none" w:sz="6" w:space="0" w:color="auto"/>
              <w:right w:val="none" w:sz="6" w:space="0" w:color="auto"/>
            </w:tcBorders>
          </w:tcPr>
          <w:p w14:paraId="33DEE43F" w14:textId="77777777" w:rsidR="00110F1B" w:rsidRDefault="00110F1B">
            <w:pPr>
              <w:pStyle w:val="TableParagraph"/>
              <w:kinsoku w:val="0"/>
              <w:overflowPunct w:val="0"/>
              <w:rPr>
                <w:rFonts w:ascii="Times New Roman" w:hAnsi="Times New Roman" w:cs="Times New Roman"/>
                <w:sz w:val="10"/>
                <w:szCs w:val="10"/>
              </w:rPr>
            </w:pPr>
          </w:p>
        </w:tc>
      </w:tr>
      <w:tr w:rsidR="00110F1B" w14:paraId="3D1647CE" w14:textId="77777777">
        <w:trPr>
          <w:trHeight w:val="170"/>
        </w:trPr>
        <w:tc>
          <w:tcPr>
            <w:tcW w:w="1249" w:type="dxa"/>
            <w:tcBorders>
              <w:top w:val="none" w:sz="6" w:space="0" w:color="auto"/>
              <w:left w:val="none" w:sz="6" w:space="0" w:color="auto"/>
              <w:bottom w:val="none" w:sz="6" w:space="0" w:color="auto"/>
              <w:right w:val="none" w:sz="6" w:space="0" w:color="auto"/>
            </w:tcBorders>
          </w:tcPr>
          <w:p w14:paraId="2619B12A"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42AE6FC6"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3902DEC4" w14:textId="77777777" w:rsidR="0058241D" w:rsidRDefault="002B189B">
            <w:pPr>
              <w:pStyle w:val="TableParagraph"/>
              <w:kinsoku w:val="0"/>
              <w:overflowPunct w:val="0"/>
              <w:spacing w:line="150" w:lineRule="exact"/>
              <w:ind w:left="142"/>
              <w:rPr>
                <w:color w:val="231F20"/>
                <w:w w:val="105"/>
                <w:sz w:val="14"/>
                <w:szCs w:val="14"/>
              </w:rPr>
            </w:pPr>
            <w:proofErr w:type="gramStart"/>
            <w:r>
              <w:rPr>
                <w:color w:val="231F20"/>
                <w:w w:val="105"/>
                <w:sz w:val="14"/>
                <w:szCs w:val="14"/>
              </w:rPr>
              <w:t>rank</w:t>
            </w:r>
            <w:proofErr w:type="gramEnd"/>
          </w:p>
        </w:tc>
        <w:tc>
          <w:tcPr>
            <w:tcW w:w="1670" w:type="dxa"/>
            <w:tcBorders>
              <w:top w:val="none" w:sz="6" w:space="0" w:color="auto"/>
              <w:left w:val="none" w:sz="6" w:space="0" w:color="auto"/>
              <w:bottom w:val="none" w:sz="6" w:space="0" w:color="auto"/>
              <w:right w:val="none" w:sz="6" w:space="0" w:color="auto"/>
            </w:tcBorders>
          </w:tcPr>
          <w:p w14:paraId="3E28C4E5" w14:textId="77777777" w:rsidR="00110F1B" w:rsidRDefault="00110F1B">
            <w:pPr>
              <w:pStyle w:val="TableParagraph"/>
              <w:kinsoku w:val="0"/>
              <w:overflowPunct w:val="0"/>
              <w:rPr>
                <w:rFonts w:ascii="Times New Roman" w:hAnsi="Times New Roman" w:cs="Times New Roman"/>
                <w:sz w:val="10"/>
                <w:szCs w:val="10"/>
              </w:rPr>
            </w:pPr>
          </w:p>
        </w:tc>
      </w:tr>
      <w:tr w:rsidR="00110F1B" w:rsidRPr="00712FA1" w14:paraId="4C76CA6A" w14:textId="77777777">
        <w:trPr>
          <w:trHeight w:val="170"/>
        </w:trPr>
        <w:tc>
          <w:tcPr>
            <w:tcW w:w="1249" w:type="dxa"/>
            <w:tcBorders>
              <w:top w:val="none" w:sz="6" w:space="0" w:color="auto"/>
              <w:left w:val="none" w:sz="6" w:space="0" w:color="auto"/>
              <w:bottom w:val="none" w:sz="6" w:space="0" w:color="auto"/>
              <w:right w:val="none" w:sz="6" w:space="0" w:color="auto"/>
            </w:tcBorders>
          </w:tcPr>
          <w:p w14:paraId="1ACD6FAC"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5641D80C"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370A37E6" w14:textId="77777777" w:rsidR="0058241D" w:rsidRPr="00CE71BE" w:rsidRDefault="002B189B">
            <w:pPr>
              <w:pStyle w:val="TableParagraph"/>
              <w:kinsoku w:val="0"/>
              <w:overflowPunct w:val="0"/>
              <w:spacing w:line="150" w:lineRule="exact"/>
              <w:ind w:left="142"/>
              <w:rPr>
                <w:color w:val="231F20"/>
                <w:w w:val="110"/>
                <w:sz w:val="14"/>
                <w:szCs w:val="14"/>
                <w:lang w:val="en-GB"/>
              </w:rPr>
            </w:pPr>
            <w:r w:rsidRPr="00CE71BE">
              <w:rPr>
                <w:color w:val="231F20"/>
                <w:w w:val="110"/>
                <w:sz w:val="14"/>
                <w:szCs w:val="14"/>
                <w:lang w:val="en-GB"/>
              </w:rPr>
              <w:t>in case of insolvency of a</w:t>
            </w:r>
          </w:p>
        </w:tc>
        <w:tc>
          <w:tcPr>
            <w:tcW w:w="1670" w:type="dxa"/>
            <w:tcBorders>
              <w:top w:val="none" w:sz="6" w:space="0" w:color="auto"/>
              <w:left w:val="none" w:sz="6" w:space="0" w:color="auto"/>
              <w:bottom w:val="none" w:sz="6" w:space="0" w:color="auto"/>
              <w:right w:val="none" w:sz="6" w:space="0" w:color="auto"/>
            </w:tcBorders>
          </w:tcPr>
          <w:p w14:paraId="1E0F4FD8"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53971537" w14:textId="77777777">
        <w:trPr>
          <w:trHeight w:val="170"/>
        </w:trPr>
        <w:tc>
          <w:tcPr>
            <w:tcW w:w="1249" w:type="dxa"/>
            <w:tcBorders>
              <w:top w:val="none" w:sz="6" w:space="0" w:color="auto"/>
              <w:left w:val="none" w:sz="6" w:space="0" w:color="auto"/>
              <w:bottom w:val="none" w:sz="6" w:space="0" w:color="auto"/>
              <w:right w:val="none" w:sz="6" w:space="0" w:color="auto"/>
            </w:tcBorders>
          </w:tcPr>
          <w:p w14:paraId="04402026"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1" w:type="dxa"/>
            <w:tcBorders>
              <w:top w:val="none" w:sz="6" w:space="0" w:color="auto"/>
              <w:left w:val="none" w:sz="6" w:space="0" w:color="auto"/>
              <w:bottom w:val="none" w:sz="6" w:space="0" w:color="auto"/>
              <w:right w:val="none" w:sz="6" w:space="0" w:color="auto"/>
            </w:tcBorders>
          </w:tcPr>
          <w:p w14:paraId="2B1E0AE7"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29" w:type="dxa"/>
            <w:tcBorders>
              <w:top w:val="none" w:sz="6" w:space="0" w:color="auto"/>
              <w:left w:val="none" w:sz="6" w:space="0" w:color="auto"/>
              <w:bottom w:val="none" w:sz="6" w:space="0" w:color="auto"/>
              <w:right w:val="none" w:sz="6" w:space="0" w:color="auto"/>
            </w:tcBorders>
          </w:tcPr>
          <w:p w14:paraId="3A950321" w14:textId="77777777" w:rsidR="0058241D" w:rsidRDefault="002B189B">
            <w:pPr>
              <w:pStyle w:val="TableParagraph"/>
              <w:kinsoku w:val="0"/>
              <w:overflowPunct w:val="0"/>
              <w:spacing w:line="150" w:lineRule="exact"/>
              <w:ind w:left="142"/>
              <w:rPr>
                <w:color w:val="231F20"/>
                <w:w w:val="110"/>
                <w:sz w:val="14"/>
                <w:szCs w:val="14"/>
              </w:rPr>
            </w:pPr>
            <w:proofErr w:type="spellStart"/>
            <w:proofErr w:type="gramStart"/>
            <w:r>
              <w:rPr>
                <w:color w:val="231F20"/>
                <w:w w:val="110"/>
                <w:sz w:val="14"/>
                <w:szCs w:val="14"/>
              </w:rPr>
              <w:t>specialised</w:t>
            </w:r>
            <w:proofErr w:type="spellEnd"/>
            <w:proofErr w:type="gramEnd"/>
          </w:p>
        </w:tc>
        <w:tc>
          <w:tcPr>
            <w:tcW w:w="1670" w:type="dxa"/>
            <w:tcBorders>
              <w:top w:val="none" w:sz="6" w:space="0" w:color="auto"/>
              <w:left w:val="none" w:sz="6" w:space="0" w:color="auto"/>
              <w:bottom w:val="none" w:sz="6" w:space="0" w:color="auto"/>
              <w:right w:val="none" w:sz="6" w:space="0" w:color="auto"/>
            </w:tcBorders>
          </w:tcPr>
          <w:p w14:paraId="01A5E035" w14:textId="77777777" w:rsidR="00110F1B" w:rsidRDefault="00110F1B">
            <w:pPr>
              <w:pStyle w:val="TableParagraph"/>
              <w:kinsoku w:val="0"/>
              <w:overflowPunct w:val="0"/>
              <w:rPr>
                <w:rFonts w:ascii="Times New Roman" w:hAnsi="Times New Roman" w:cs="Times New Roman"/>
                <w:sz w:val="10"/>
                <w:szCs w:val="10"/>
              </w:rPr>
            </w:pPr>
          </w:p>
        </w:tc>
      </w:tr>
      <w:tr w:rsidR="00110F1B" w14:paraId="0A3C1892"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6615AF27"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68ED5E1B" w14:textId="77777777" w:rsidR="00110F1B" w:rsidRDefault="00110F1B">
            <w:pPr>
              <w:pStyle w:val="TableParagraph"/>
              <w:kinsoku w:val="0"/>
              <w:overflowPunct w:val="0"/>
              <w:rPr>
                <w:rFonts w:ascii="Times New Roman" w:hAnsi="Times New Roman" w:cs="Times New Roman"/>
                <w:sz w:val="14"/>
                <w:szCs w:val="14"/>
              </w:rPr>
            </w:pPr>
          </w:p>
        </w:tc>
        <w:tc>
          <w:tcPr>
            <w:tcW w:w="1729" w:type="dxa"/>
            <w:tcBorders>
              <w:top w:val="none" w:sz="6" w:space="0" w:color="auto"/>
              <w:left w:val="none" w:sz="6" w:space="0" w:color="auto"/>
              <w:bottom w:val="single" w:sz="4" w:space="0" w:color="231F20"/>
              <w:right w:val="none" w:sz="6" w:space="0" w:color="auto"/>
            </w:tcBorders>
          </w:tcPr>
          <w:p w14:paraId="75402412" w14:textId="77777777" w:rsidR="0058241D" w:rsidRDefault="002B189B">
            <w:pPr>
              <w:pStyle w:val="TableParagraph"/>
              <w:kinsoku w:val="0"/>
              <w:overflowPunct w:val="0"/>
              <w:spacing w:line="165" w:lineRule="exact"/>
              <w:ind w:left="142"/>
              <w:rPr>
                <w:color w:val="231F20"/>
                <w:w w:val="105"/>
                <w:sz w:val="14"/>
                <w:szCs w:val="14"/>
              </w:rPr>
            </w:pPr>
            <w:proofErr w:type="spellStart"/>
            <w:proofErr w:type="gramStart"/>
            <w:r>
              <w:rPr>
                <w:color w:val="231F20"/>
                <w:w w:val="105"/>
                <w:sz w:val="14"/>
                <w:szCs w:val="14"/>
              </w:rPr>
              <w:t>mortgage</w:t>
            </w:r>
            <w:proofErr w:type="spellEnd"/>
            <w:proofErr w:type="gramEnd"/>
            <w:r>
              <w:rPr>
                <w:color w:val="231F20"/>
                <w:w w:val="105"/>
                <w:sz w:val="14"/>
                <w:szCs w:val="14"/>
              </w:rPr>
              <w:t xml:space="preserve"> bank</w:t>
            </w:r>
          </w:p>
        </w:tc>
        <w:tc>
          <w:tcPr>
            <w:tcW w:w="1670" w:type="dxa"/>
            <w:tcBorders>
              <w:top w:val="none" w:sz="6" w:space="0" w:color="auto"/>
              <w:left w:val="none" w:sz="6" w:space="0" w:color="auto"/>
              <w:bottom w:val="single" w:sz="4" w:space="0" w:color="231F20"/>
              <w:right w:val="none" w:sz="6" w:space="0" w:color="auto"/>
            </w:tcBorders>
          </w:tcPr>
          <w:p w14:paraId="38B4C6D1" w14:textId="77777777" w:rsidR="00110F1B" w:rsidRDefault="00110F1B">
            <w:pPr>
              <w:pStyle w:val="TableParagraph"/>
              <w:kinsoku w:val="0"/>
              <w:overflowPunct w:val="0"/>
              <w:rPr>
                <w:rFonts w:ascii="Times New Roman" w:hAnsi="Times New Roman" w:cs="Times New Roman"/>
                <w:sz w:val="14"/>
                <w:szCs w:val="14"/>
              </w:rPr>
            </w:pPr>
          </w:p>
        </w:tc>
      </w:tr>
      <w:tr w:rsidR="00110F1B" w14:paraId="3ABF90F5" w14:textId="77777777">
        <w:trPr>
          <w:trHeight w:val="330"/>
        </w:trPr>
        <w:tc>
          <w:tcPr>
            <w:tcW w:w="1249" w:type="dxa"/>
            <w:tcBorders>
              <w:top w:val="single" w:sz="4" w:space="0" w:color="231F20"/>
              <w:left w:val="none" w:sz="6" w:space="0" w:color="auto"/>
              <w:bottom w:val="single" w:sz="4" w:space="0" w:color="231F20"/>
              <w:right w:val="none" w:sz="6" w:space="0" w:color="auto"/>
            </w:tcBorders>
          </w:tcPr>
          <w:p w14:paraId="3E8747F2" w14:textId="77777777" w:rsidR="0058241D" w:rsidRDefault="002B189B">
            <w:pPr>
              <w:pStyle w:val="TableParagraph"/>
              <w:kinsoku w:val="0"/>
              <w:overflowPunct w:val="0"/>
              <w:spacing w:before="71"/>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5</w:t>
            </w:r>
          </w:p>
        </w:tc>
        <w:tc>
          <w:tcPr>
            <w:tcW w:w="1731" w:type="dxa"/>
            <w:tcBorders>
              <w:top w:val="single" w:sz="4" w:space="0" w:color="231F20"/>
              <w:left w:val="none" w:sz="6" w:space="0" w:color="auto"/>
              <w:bottom w:val="single" w:sz="4" w:space="0" w:color="231F20"/>
              <w:right w:val="none" w:sz="6" w:space="0" w:color="auto"/>
            </w:tcBorders>
          </w:tcPr>
          <w:p w14:paraId="66DFDD83" w14:textId="77777777" w:rsidR="0058241D" w:rsidRDefault="002B189B">
            <w:pPr>
              <w:pStyle w:val="TableParagraph"/>
              <w:kinsoku w:val="0"/>
              <w:overflowPunct w:val="0"/>
              <w:spacing w:before="71"/>
              <w:ind w:left="139"/>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212re FW</w:t>
            </w:r>
          </w:p>
        </w:tc>
        <w:tc>
          <w:tcPr>
            <w:tcW w:w="1729" w:type="dxa"/>
            <w:tcBorders>
              <w:top w:val="single" w:sz="4" w:space="0" w:color="231F20"/>
              <w:left w:val="none" w:sz="6" w:space="0" w:color="auto"/>
              <w:bottom w:val="single" w:sz="4" w:space="0" w:color="231F20"/>
              <w:right w:val="none" w:sz="6" w:space="0" w:color="auto"/>
            </w:tcBorders>
          </w:tcPr>
          <w:p w14:paraId="3541D92F" w14:textId="77777777" w:rsidR="0058241D" w:rsidRDefault="002B189B">
            <w:pPr>
              <w:pStyle w:val="TableParagraph"/>
              <w:kinsoku w:val="0"/>
              <w:overflowPunct w:val="0"/>
              <w:spacing w:before="71"/>
              <w:ind w:left="142"/>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single" w:sz="4" w:space="0" w:color="231F20"/>
              <w:right w:val="none" w:sz="6" w:space="0" w:color="auto"/>
            </w:tcBorders>
          </w:tcPr>
          <w:p w14:paraId="3A35BDCF" w14:textId="77777777" w:rsidR="00110F1B" w:rsidRDefault="00110F1B">
            <w:pPr>
              <w:pStyle w:val="TableParagraph"/>
              <w:kinsoku w:val="0"/>
              <w:overflowPunct w:val="0"/>
              <w:rPr>
                <w:rFonts w:ascii="Times New Roman" w:hAnsi="Times New Roman" w:cs="Times New Roman"/>
                <w:sz w:val="14"/>
                <w:szCs w:val="14"/>
              </w:rPr>
            </w:pPr>
          </w:p>
        </w:tc>
      </w:tr>
      <w:tr w:rsidR="00110F1B" w14:paraId="10E95822"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6228C9EA"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p>
        </w:tc>
        <w:tc>
          <w:tcPr>
            <w:tcW w:w="1731" w:type="dxa"/>
            <w:tcBorders>
              <w:top w:val="single" w:sz="4" w:space="0" w:color="231F20"/>
              <w:left w:val="none" w:sz="6" w:space="0" w:color="auto"/>
              <w:bottom w:val="none" w:sz="6" w:space="0" w:color="auto"/>
              <w:right w:val="none" w:sz="6" w:space="0" w:color="auto"/>
            </w:tcBorders>
          </w:tcPr>
          <w:p w14:paraId="51D6F7B7" w14:textId="77777777" w:rsidR="0058241D" w:rsidRDefault="002B189B">
            <w:pPr>
              <w:pStyle w:val="TableParagraph"/>
              <w:kinsoku w:val="0"/>
              <w:overflowPunct w:val="0"/>
              <w:spacing w:before="71" w:line="154" w:lineRule="exact"/>
              <w:ind w:left="139"/>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40g, first </w:t>
            </w:r>
            <w:proofErr w:type="spellStart"/>
            <w:r>
              <w:rPr>
                <w:color w:val="231F20"/>
                <w:w w:val="105"/>
                <w:sz w:val="14"/>
                <w:szCs w:val="14"/>
              </w:rPr>
              <w:t>and</w:t>
            </w:r>
            <w:proofErr w:type="spellEnd"/>
          </w:p>
        </w:tc>
        <w:tc>
          <w:tcPr>
            <w:tcW w:w="1729" w:type="dxa"/>
            <w:tcBorders>
              <w:top w:val="single" w:sz="4" w:space="0" w:color="231F20"/>
              <w:left w:val="none" w:sz="6" w:space="0" w:color="auto"/>
              <w:bottom w:val="none" w:sz="6" w:space="0" w:color="auto"/>
              <w:right w:val="none" w:sz="6" w:space="0" w:color="auto"/>
            </w:tcBorders>
          </w:tcPr>
          <w:p w14:paraId="3EE9FBED"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single" w:sz="4" w:space="0" w:color="231F20"/>
              <w:left w:val="none" w:sz="6" w:space="0" w:color="auto"/>
              <w:bottom w:val="none" w:sz="6" w:space="0" w:color="auto"/>
              <w:right w:val="none" w:sz="6" w:space="0" w:color="auto"/>
            </w:tcBorders>
          </w:tcPr>
          <w:p w14:paraId="317281C6" w14:textId="77777777" w:rsidR="0058241D" w:rsidRDefault="002B189B">
            <w:pPr>
              <w:pStyle w:val="TableParagraph"/>
              <w:kinsoku w:val="0"/>
              <w:overflowPunct w:val="0"/>
              <w:spacing w:before="71" w:line="154" w:lineRule="exact"/>
              <w:ind w:left="114"/>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r>
              <w:rPr>
                <w:color w:val="231F20"/>
                <w:w w:val="105"/>
                <w:sz w:val="14"/>
                <w:szCs w:val="14"/>
              </w:rPr>
              <w:t>,</w:t>
            </w:r>
          </w:p>
        </w:tc>
      </w:tr>
      <w:tr w:rsidR="00110F1B" w14:paraId="6821F4AB" w14:textId="77777777">
        <w:trPr>
          <w:trHeight w:val="170"/>
        </w:trPr>
        <w:tc>
          <w:tcPr>
            <w:tcW w:w="1249" w:type="dxa"/>
            <w:tcBorders>
              <w:top w:val="none" w:sz="6" w:space="0" w:color="auto"/>
              <w:left w:val="none" w:sz="6" w:space="0" w:color="auto"/>
              <w:bottom w:val="none" w:sz="6" w:space="0" w:color="auto"/>
              <w:right w:val="none" w:sz="6" w:space="0" w:color="auto"/>
            </w:tcBorders>
          </w:tcPr>
          <w:p w14:paraId="62E6C39A"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point a</w:t>
            </w:r>
          </w:p>
        </w:tc>
        <w:tc>
          <w:tcPr>
            <w:tcW w:w="1731" w:type="dxa"/>
            <w:tcBorders>
              <w:top w:val="none" w:sz="6" w:space="0" w:color="auto"/>
              <w:left w:val="none" w:sz="6" w:space="0" w:color="auto"/>
              <w:bottom w:val="none" w:sz="6" w:space="0" w:color="auto"/>
              <w:right w:val="none" w:sz="6" w:space="0" w:color="auto"/>
            </w:tcBorders>
          </w:tcPr>
          <w:p w14:paraId="49EACE13" w14:textId="77777777" w:rsidR="0058241D" w:rsidRDefault="002B189B">
            <w:pPr>
              <w:pStyle w:val="TableParagraph"/>
              <w:kinsoku w:val="0"/>
              <w:overflowPunct w:val="0"/>
              <w:spacing w:line="150" w:lineRule="exact"/>
              <w:ind w:left="139"/>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xml:space="preserve">, </w:t>
            </w:r>
            <w:proofErr w:type="spellStart"/>
            <w:r>
              <w:rPr>
                <w:color w:val="231F20"/>
                <w:w w:val="110"/>
                <w:sz w:val="14"/>
                <w:szCs w:val="14"/>
              </w:rPr>
              <w:t>Bpr</w:t>
            </w:r>
            <w:proofErr w:type="spellEnd"/>
          </w:p>
        </w:tc>
        <w:tc>
          <w:tcPr>
            <w:tcW w:w="1729" w:type="dxa"/>
            <w:tcBorders>
              <w:top w:val="none" w:sz="6" w:space="0" w:color="auto"/>
              <w:left w:val="none" w:sz="6" w:space="0" w:color="auto"/>
              <w:bottom w:val="none" w:sz="6" w:space="0" w:color="auto"/>
              <w:right w:val="none" w:sz="6" w:space="0" w:color="auto"/>
            </w:tcBorders>
          </w:tcPr>
          <w:p w14:paraId="4FF094A8"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B83BE22"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gives</w:t>
            </w:r>
            <w:proofErr w:type="spellEnd"/>
            <w:proofErr w:type="gramEnd"/>
            <w:r>
              <w:rPr>
                <w:color w:val="231F20"/>
                <w:w w:val="105"/>
                <w:sz w:val="14"/>
                <w:szCs w:val="14"/>
              </w:rPr>
              <w:t xml:space="preserve"> Member </w:t>
            </w:r>
            <w:proofErr w:type="spellStart"/>
            <w:r>
              <w:rPr>
                <w:color w:val="231F20"/>
                <w:w w:val="105"/>
                <w:sz w:val="14"/>
                <w:szCs w:val="14"/>
              </w:rPr>
              <w:t>States</w:t>
            </w:r>
            <w:proofErr w:type="spellEnd"/>
            <w:r>
              <w:rPr>
                <w:color w:val="231F20"/>
                <w:w w:val="105"/>
                <w:sz w:val="14"/>
                <w:szCs w:val="14"/>
              </w:rPr>
              <w:t xml:space="preserve"> </w:t>
            </w:r>
            <w:proofErr w:type="spellStart"/>
            <w:r>
              <w:rPr>
                <w:color w:val="231F20"/>
                <w:w w:val="105"/>
                <w:sz w:val="14"/>
                <w:szCs w:val="14"/>
              </w:rPr>
              <w:t>the</w:t>
            </w:r>
            <w:proofErr w:type="spellEnd"/>
          </w:p>
        </w:tc>
      </w:tr>
      <w:tr w:rsidR="00110F1B" w:rsidRPr="00712FA1" w14:paraId="6B27418B" w14:textId="77777777">
        <w:trPr>
          <w:trHeight w:val="170"/>
        </w:trPr>
        <w:tc>
          <w:tcPr>
            <w:tcW w:w="1249" w:type="dxa"/>
            <w:tcBorders>
              <w:top w:val="none" w:sz="6" w:space="0" w:color="auto"/>
              <w:left w:val="none" w:sz="6" w:space="0" w:color="auto"/>
              <w:bottom w:val="none" w:sz="6" w:space="0" w:color="auto"/>
              <w:right w:val="none" w:sz="6" w:space="0" w:color="auto"/>
            </w:tcBorders>
          </w:tcPr>
          <w:p w14:paraId="79B4278C"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0F5E277D"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2A1DA32E"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4E09DB1A" w14:textId="77777777" w:rsidR="0058241D" w:rsidRPr="00CE71BE" w:rsidRDefault="002B189B">
            <w:pPr>
              <w:pStyle w:val="TableParagraph"/>
              <w:kinsoku w:val="0"/>
              <w:overflowPunct w:val="0"/>
              <w:spacing w:line="150" w:lineRule="exact"/>
              <w:ind w:left="114"/>
              <w:rPr>
                <w:color w:val="231F20"/>
                <w:w w:val="105"/>
                <w:sz w:val="14"/>
                <w:szCs w:val="14"/>
                <w:lang w:val="en-GB"/>
              </w:rPr>
            </w:pPr>
            <w:r w:rsidRPr="00CE71BE">
              <w:rPr>
                <w:color w:val="231F20"/>
                <w:w w:val="105"/>
                <w:sz w:val="14"/>
                <w:szCs w:val="14"/>
                <w:lang w:val="en-GB"/>
              </w:rPr>
              <w:t>space to make a choice</w:t>
            </w:r>
          </w:p>
        </w:tc>
      </w:tr>
      <w:tr w:rsidR="00110F1B" w14:paraId="18F29C7F" w14:textId="77777777">
        <w:trPr>
          <w:trHeight w:val="170"/>
        </w:trPr>
        <w:tc>
          <w:tcPr>
            <w:tcW w:w="1249" w:type="dxa"/>
            <w:tcBorders>
              <w:top w:val="none" w:sz="6" w:space="0" w:color="auto"/>
              <w:left w:val="none" w:sz="6" w:space="0" w:color="auto"/>
              <w:bottom w:val="none" w:sz="6" w:space="0" w:color="auto"/>
              <w:right w:val="none" w:sz="6" w:space="0" w:color="auto"/>
            </w:tcBorders>
          </w:tcPr>
          <w:p w14:paraId="5C0A6E2D"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1" w:type="dxa"/>
            <w:tcBorders>
              <w:top w:val="none" w:sz="6" w:space="0" w:color="auto"/>
              <w:left w:val="none" w:sz="6" w:space="0" w:color="auto"/>
              <w:bottom w:val="none" w:sz="6" w:space="0" w:color="auto"/>
              <w:right w:val="none" w:sz="6" w:space="0" w:color="auto"/>
            </w:tcBorders>
          </w:tcPr>
          <w:p w14:paraId="173197C8"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29" w:type="dxa"/>
            <w:tcBorders>
              <w:top w:val="none" w:sz="6" w:space="0" w:color="auto"/>
              <w:left w:val="none" w:sz="6" w:space="0" w:color="auto"/>
              <w:bottom w:val="none" w:sz="6" w:space="0" w:color="auto"/>
              <w:right w:val="none" w:sz="6" w:space="0" w:color="auto"/>
            </w:tcBorders>
          </w:tcPr>
          <w:p w14:paraId="6498888E"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0" w:type="dxa"/>
            <w:tcBorders>
              <w:top w:val="none" w:sz="6" w:space="0" w:color="auto"/>
              <w:left w:val="none" w:sz="6" w:space="0" w:color="auto"/>
              <w:bottom w:val="none" w:sz="6" w:space="0" w:color="auto"/>
              <w:right w:val="none" w:sz="6" w:space="0" w:color="auto"/>
            </w:tcBorders>
          </w:tcPr>
          <w:p w14:paraId="4ABB9291" w14:textId="77777777" w:rsidR="0058241D" w:rsidRDefault="002B189B">
            <w:pPr>
              <w:pStyle w:val="TableParagraph"/>
              <w:kinsoku w:val="0"/>
              <w:overflowPunct w:val="0"/>
              <w:spacing w:line="150" w:lineRule="exact"/>
              <w:ind w:left="114"/>
              <w:rPr>
                <w:color w:val="231F20"/>
                <w:w w:val="105"/>
                <w:sz w:val="14"/>
                <w:szCs w:val="14"/>
              </w:rPr>
            </w:pPr>
            <w:proofErr w:type="gramStart"/>
            <w:r>
              <w:rPr>
                <w:color w:val="231F20"/>
                <w:w w:val="105"/>
                <w:sz w:val="14"/>
                <w:szCs w:val="14"/>
              </w:rPr>
              <w:t>make</w:t>
            </w:r>
            <w:proofErr w:type="gramEnd"/>
            <w:r>
              <w:rPr>
                <w:color w:val="231F20"/>
                <w:w w:val="105"/>
                <w:sz w:val="14"/>
                <w:szCs w:val="14"/>
              </w:rPr>
              <w:t xml:space="preserve"> </w:t>
            </w:r>
            <w:proofErr w:type="spellStart"/>
            <w:r>
              <w:rPr>
                <w:color w:val="231F20"/>
                <w:w w:val="105"/>
                <w:sz w:val="14"/>
                <w:szCs w:val="14"/>
              </w:rPr>
              <w:t>with</w:t>
            </w:r>
            <w:proofErr w:type="spellEnd"/>
            <w:r>
              <w:rPr>
                <w:color w:val="231F20"/>
                <w:w w:val="105"/>
                <w:sz w:val="14"/>
                <w:szCs w:val="14"/>
              </w:rPr>
              <w:t xml:space="preserve"> </w:t>
            </w:r>
            <w:proofErr w:type="spellStart"/>
            <w:r>
              <w:rPr>
                <w:color w:val="231F20"/>
                <w:w w:val="105"/>
                <w:sz w:val="14"/>
                <w:szCs w:val="14"/>
              </w:rPr>
              <w:t>regard</w:t>
            </w:r>
            <w:proofErr w:type="spellEnd"/>
            <w:r>
              <w:rPr>
                <w:color w:val="231F20"/>
                <w:w w:val="105"/>
                <w:sz w:val="14"/>
                <w:szCs w:val="14"/>
              </w:rPr>
              <w:t xml:space="preserve"> </w:t>
            </w:r>
            <w:proofErr w:type="spellStart"/>
            <w:r>
              <w:rPr>
                <w:color w:val="231F20"/>
                <w:w w:val="105"/>
                <w:sz w:val="14"/>
                <w:szCs w:val="14"/>
              </w:rPr>
              <w:t>to</w:t>
            </w:r>
            <w:proofErr w:type="spellEnd"/>
          </w:p>
        </w:tc>
      </w:tr>
      <w:tr w:rsidR="00110F1B" w14:paraId="415096BC" w14:textId="77777777">
        <w:trPr>
          <w:trHeight w:val="170"/>
        </w:trPr>
        <w:tc>
          <w:tcPr>
            <w:tcW w:w="1249" w:type="dxa"/>
            <w:tcBorders>
              <w:top w:val="none" w:sz="6" w:space="0" w:color="auto"/>
              <w:left w:val="none" w:sz="6" w:space="0" w:color="auto"/>
              <w:bottom w:val="none" w:sz="6" w:space="0" w:color="auto"/>
              <w:right w:val="none" w:sz="6" w:space="0" w:color="auto"/>
            </w:tcBorders>
          </w:tcPr>
          <w:p w14:paraId="2E6A631E"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42694B77"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5C80FEB4"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BB81D80" w14:textId="77777777" w:rsidR="0058241D" w:rsidRDefault="002B189B">
            <w:pPr>
              <w:pStyle w:val="TableParagraph"/>
              <w:kinsoku w:val="0"/>
              <w:overflowPunct w:val="0"/>
              <w:spacing w:line="150" w:lineRule="exact"/>
              <w:ind w:left="114"/>
              <w:rPr>
                <w:color w:val="231F20"/>
                <w:w w:val="110"/>
                <w:sz w:val="14"/>
                <w:szCs w:val="14"/>
              </w:rPr>
            </w:pPr>
            <w:proofErr w:type="spellStart"/>
            <w:proofErr w:type="gramStart"/>
            <w:r>
              <w:rPr>
                <w:color w:val="231F20"/>
                <w:w w:val="110"/>
                <w:sz w:val="14"/>
                <w:szCs w:val="14"/>
              </w:rPr>
              <w:t>the</w:t>
            </w:r>
            <w:proofErr w:type="spellEnd"/>
            <w:proofErr w:type="gramEnd"/>
            <w:r>
              <w:rPr>
                <w:color w:val="231F20"/>
                <w:w w:val="110"/>
                <w:sz w:val="14"/>
                <w:szCs w:val="14"/>
              </w:rPr>
              <w:t xml:space="preserve"> assets </w:t>
            </w:r>
            <w:proofErr w:type="spellStart"/>
            <w:r>
              <w:rPr>
                <w:color w:val="231F20"/>
                <w:w w:val="110"/>
                <w:sz w:val="14"/>
                <w:szCs w:val="14"/>
              </w:rPr>
              <w:t>listed</w:t>
            </w:r>
            <w:proofErr w:type="spellEnd"/>
            <w:r>
              <w:rPr>
                <w:color w:val="231F20"/>
                <w:w w:val="110"/>
                <w:sz w:val="14"/>
                <w:szCs w:val="14"/>
              </w:rPr>
              <w:t xml:space="preserve"> in</w:t>
            </w:r>
          </w:p>
        </w:tc>
      </w:tr>
      <w:tr w:rsidR="00110F1B" w14:paraId="3C9337D0" w14:textId="77777777">
        <w:trPr>
          <w:trHeight w:val="170"/>
        </w:trPr>
        <w:tc>
          <w:tcPr>
            <w:tcW w:w="1249" w:type="dxa"/>
            <w:tcBorders>
              <w:top w:val="none" w:sz="6" w:space="0" w:color="auto"/>
              <w:left w:val="none" w:sz="6" w:space="0" w:color="auto"/>
              <w:bottom w:val="none" w:sz="6" w:space="0" w:color="auto"/>
              <w:right w:val="none" w:sz="6" w:space="0" w:color="auto"/>
            </w:tcBorders>
          </w:tcPr>
          <w:p w14:paraId="4BB37EF7"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401AAD4F"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5A7798E6"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39318A4B"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parts</w:t>
            </w:r>
            <w:proofErr w:type="spellEnd"/>
            <w:proofErr w:type="gramEnd"/>
            <w:r>
              <w:rPr>
                <w:color w:val="231F20"/>
                <w:w w:val="105"/>
                <w:sz w:val="14"/>
                <w:szCs w:val="14"/>
              </w:rPr>
              <w:t xml:space="preserve"> a </w:t>
            </w:r>
            <w:proofErr w:type="spellStart"/>
            <w:r>
              <w:rPr>
                <w:color w:val="231F20"/>
                <w:w w:val="105"/>
                <w:sz w:val="14"/>
                <w:szCs w:val="14"/>
              </w:rPr>
              <w:t>to</w:t>
            </w:r>
            <w:proofErr w:type="spellEnd"/>
          </w:p>
        </w:tc>
      </w:tr>
      <w:tr w:rsidR="00110F1B" w14:paraId="23BD84F7" w14:textId="77777777">
        <w:trPr>
          <w:trHeight w:val="170"/>
        </w:trPr>
        <w:tc>
          <w:tcPr>
            <w:tcW w:w="1249" w:type="dxa"/>
            <w:tcBorders>
              <w:top w:val="none" w:sz="6" w:space="0" w:color="auto"/>
              <w:left w:val="none" w:sz="6" w:space="0" w:color="auto"/>
              <w:bottom w:val="none" w:sz="6" w:space="0" w:color="auto"/>
              <w:right w:val="none" w:sz="6" w:space="0" w:color="auto"/>
            </w:tcBorders>
          </w:tcPr>
          <w:p w14:paraId="76D0F4DC"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494E9501"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66B73595"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1D8F7663"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with</w:t>
            </w:r>
            <w:proofErr w:type="spellEnd"/>
            <w:proofErr w:type="gramEnd"/>
            <w:r>
              <w:rPr>
                <w:color w:val="231F20"/>
                <w:w w:val="105"/>
                <w:sz w:val="14"/>
                <w:szCs w:val="14"/>
              </w:rPr>
              <w:t xml:space="preserve"> c. </w:t>
            </w:r>
            <w:proofErr w:type="spellStart"/>
            <w:r>
              <w:rPr>
                <w:color w:val="231F20"/>
                <w:w w:val="105"/>
                <w:sz w:val="14"/>
                <w:szCs w:val="14"/>
              </w:rPr>
              <w:t>Only</w:t>
            </w:r>
            <w:proofErr w:type="spellEnd"/>
            <w:r>
              <w:rPr>
                <w:color w:val="231F20"/>
                <w:w w:val="105"/>
                <w:sz w:val="14"/>
                <w:szCs w:val="14"/>
              </w:rPr>
              <w:t xml:space="preserve"> part</w:t>
            </w:r>
          </w:p>
        </w:tc>
      </w:tr>
      <w:tr w:rsidR="00110F1B" w14:paraId="78DCADC1" w14:textId="77777777">
        <w:trPr>
          <w:trHeight w:val="170"/>
        </w:trPr>
        <w:tc>
          <w:tcPr>
            <w:tcW w:w="1249" w:type="dxa"/>
            <w:tcBorders>
              <w:top w:val="none" w:sz="6" w:space="0" w:color="auto"/>
              <w:left w:val="none" w:sz="6" w:space="0" w:color="auto"/>
              <w:bottom w:val="none" w:sz="6" w:space="0" w:color="auto"/>
              <w:right w:val="none" w:sz="6" w:space="0" w:color="auto"/>
            </w:tcBorders>
          </w:tcPr>
          <w:p w14:paraId="38A2B8C5"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55972A84"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2346F8B3"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74BFB055" w14:textId="77777777" w:rsidR="0058241D" w:rsidRDefault="002B189B">
            <w:pPr>
              <w:pStyle w:val="TableParagraph"/>
              <w:kinsoku w:val="0"/>
              <w:overflowPunct w:val="0"/>
              <w:spacing w:line="150" w:lineRule="exact"/>
              <w:ind w:left="114"/>
              <w:rPr>
                <w:color w:val="231F20"/>
                <w:w w:val="110"/>
                <w:sz w:val="14"/>
                <w:szCs w:val="14"/>
              </w:rPr>
            </w:pPr>
            <w:proofErr w:type="gramStart"/>
            <w:r>
              <w:rPr>
                <w:color w:val="231F20"/>
                <w:w w:val="110"/>
                <w:sz w:val="14"/>
                <w:szCs w:val="14"/>
              </w:rPr>
              <w:t>a</w:t>
            </w:r>
            <w:proofErr w:type="gramEnd"/>
            <w:r>
              <w:rPr>
                <w:color w:val="231F20"/>
                <w:w w:val="110"/>
                <w:sz w:val="14"/>
                <w:szCs w:val="14"/>
              </w:rPr>
              <w:t xml:space="preserve"> has been </w:t>
            </w:r>
            <w:proofErr w:type="spellStart"/>
            <w:r>
              <w:rPr>
                <w:color w:val="231F20"/>
                <w:w w:val="110"/>
                <w:sz w:val="14"/>
                <w:szCs w:val="14"/>
              </w:rPr>
              <w:t>implemented</w:t>
            </w:r>
            <w:proofErr w:type="spellEnd"/>
          </w:p>
        </w:tc>
      </w:tr>
      <w:tr w:rsidR="00110F1B" w14:paraId="58EE47CE"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4502AF23" w14:textId="77777777" w:rsidR="00110F1B" w:rsidRDefault="00110F1B">
            <w:pPr>
              <w:pStyle w:val="TableParagraph"/>
              <w:kinsoku w:val="0"/>
              <w:overflowPunct w:val="0"/>
              <w:rPr>
                <w:rFonts w:ascii="Times New Roman" w:hAnsi="Times New Roman" w:cs="Times New Roman"/>
                <w:sz w:val="14"/>
                <w:szCs w:val="14"/>
              </w:rPr>
            </w:pPr>
          </w:p>
        </w:tc>
        <w:tc>
          <w:tcPr>
            <w:tcW w:w="1731" w:type="dxa"/>
            <w:tcBorders>
              <w:top w:val="none" w:sz="6" w:space="0" w:color="auto"/>
              <w:left w:val="none" w:sz="6" w:space="0" w:color="auto"/>
              <w:bottom w:val="single" w:sz="4" w:space="0" w:color="231F20"/>
              <w:right w:val="none" w:sz="6" w:space="0" w:color="auto"/>
            </w:tcBorders>
          </w:tcPr>
          <w:p w14:paraId="1305AC75" w14:textId="77777777" w:rsidR="00110F1B" w:rsidRDefault="00110F1B">
            <w:pPr>
              <w:pStyle w:val="TableParagraph"/>
              <w:kinsoku w:val="0"/>
              <w:overflowPunct w:val="0"/>
              <w:rPr>
                <w:rFonts w:ascii="Times New Roman" w:hAnsi="Times New Roman" w:cs="Times New Roman"/>
                <w:sz w:val="14"/>
                <w:szCs w:val="14"/>
              </w:rPr>
            </w:pPr>
          </w:p>
        </w:tc>
        <w:tc>
          <w:tcPr>
            <w:tcW w:w="1729" w:type="dxa"/>
            <w:tcBorders>
              <w:top w:val="none" w:sz="6" w:space="0" w:color="auto"/>
              <w:left w:val="none" w:sz="6" w:space="0" w:color="auto"/>
              <w:bottom w:val="single" w:sz="4" w:space="0" w:color="231F20"/>
              <w:right w:val="none" w:sz="6" w:space="0" w:color="auto"/>
            </w:tcBorders>
          </w:tcPr>
          <w:p w14:paraId="5BB5B6B4"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652F0C0D" w14:textId="77777777" w:rsidR="0058241D" w:rsidRDefault="002B189B">
            <w:pPr>
              <w:pStyle w:val="TableParagraph"/>
              <w:kinsoku w:val="0"/>
              <w:overflowPunct w:val="0"/>
              <w:spacing w:line="165" w:lineRule="exact"/>
              <w:ind w:left="114"/>
              <w:rPr>
                <w:color w:val="231F20"/>
                <w:w w:val="110"/>
                <w:sz w:val="14"/>
                <w:szCs w:val="14"/>
              </w:rPr>
            </w:pPr>
            <w:proofErr w:type="gramStart"/>
            <w:r>
              <w:rPr>
                <w:color w:val="231F20"/>
                <w:w w:val="110"/>
                <w:sz w:val="14"/>
                <w:szCs w:val="14"/>
              </w:rPr>
              <w:t>in</w:t>
            </w:r>
            <w:proofErr w:type="gramEnd"/>
            <w:r>
              <w:rPr>
                <w:color w:val="231F20"/>
                <w:w w:val="110"/>
                <w:sz w:val="14"/>
                <w:szCs w:val="14"/>
              </w:rPr>
              <w:t xml:space="preserve"> Dutch </w:t>
            </w:r>
            <w:proofErr w:type="spellStart"/>
            <w:r>
              <w:rPr>
                <w:color w:val="231F20"/>
                <w:w w:val="110"/>
                <w:sz w:val="14"/>
                <w:szCs w:val="14"/>
              </w:rPr>
              <w:t>law</w:t>
            </w:r>
            <w:proofErr w:type="spellEnd"/>
            <w:r>
              <w:rPr>
                <w:color w:val="231F20"/>
                <w:w w:val="110"/>
                <w:sz w:val="14"/>
                <w:szCs w:val="14"/>
              </w:rPr>
              <w:t>.</w:t>
            </w:r>
          </w:p>
        </w:tc>
      </w:tr>
      <w:tr w:rsidR="00110F1B" w14:paraId="28143E4E"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4845980E"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p>
        </w:tc>
        <w:tc>
          <w:tcPr>
            <w:tcW w:w="1731" w:type="dxa"/>
            <w:tcBorders>
              <w:top w:val="single" w:sz="4" w:space="0" w:color="231F20"/>
              <w:left w:val="none" w:sz="6" w:space="0" w:color="auto"/>
              <w:bottom w:val="none" w:sz="6" w:space="0" w:color="auto"/>
              <w:right w:val="none" w:sz="6" w:space="0" w:color="auto"/>
            </w:tcBorders>
          </w:tcPr>
          <w:p w14:paraId="30E73258" w14:textId="77777777" w:rsidR="0058241D" w:rsidRDefault="002B189B">
            <w:pPr>
              <w:pStyle w:val="TableParagraph"/>
              <w:kinsoku w:val="0"/>
              <w:overflowPunct w:val="0"/>
              <w:spacing w:before="71" w:line="154" w:lineRule="exact"/>
              <w:ind w:left="139"/>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40q </w:t>
            </w:r>
            <w:proofErr w:type="spellStart"/>
            <w:r>
              <w:rPr>
                <w:color w:val="231F20"/>
                <w:w w:val="110"/>
                <w:sz w:val="14"/>
                <w:szCs w:val="14"/>
              </w:rPr>
              <w:t>Bpr</w:t>
            </w:r>
            <w:proofErr w:type="spellEnd"/>
          </w:p>
        </w:tc>
        <w:tc>
          <w:tcPr>
            <w:tcW w:w="1729" w:type="dxa"/>
            <w:tcBorders>
              <w:top w:val="single" w:sz="4" w:space="0" w:color="231F20"/>
              <w:left w:val="none" w:sz="6" w:space="0" w:color="auto"/>
              <w:bottom w:val="none" w:sz="6" w:space="0" w:color="auto"/>
              <w:right w:val="none" w:sz="6" w:space="0" w:color="auto"/>
            </w:tcBorders>
          </w:tcPr>
          <w:p w14:paraId="30832AF8"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single" w:sz="4" w:space="0" w:color="231F20"/>
              <w:left w:val="none" w:sz="6" w:space="0" w:color="auto"/>
              <w:bottom w:val="none" w:sz="6" w:space="0" w:color="auto"/>
              <w:right w:val="none" w:sz="6" w:space="0" w:color="auto"/>
            </w:tcBorders>
          </w:tcPr>
          <w:p w14:paraId="33142D22" w14:textId="77777777" w:rsidR="00110F1B" w:rsidRDefault="00110F1B">
            <w:pPr>
              <w:pStyle w:val="TableParagraph"/>
              <w:kinsoku w:val="0"/>
              <w:overflowPunct w:val="0"/>
              <w:rPr>
                <w:rFonts w:ascii="Times New Roman" w:hAnsi="Times New Roman" w:cs="Times New Roman"/>
                <w:sz w:val="14"/>
                <w:szCs w:val="14"/>
              </w:rPr>
            </w:pPr>
          </w:p>
        </w:tc>
      </w:tr>
      <w:tr w:rsidR="00110F1B" w14:paraId="46F69976" w14:textId="77777777">
        <w:trPr>
          <w:trHeight w:val="170"/>
        </w:trPr>
        <w:tc>
          <w:tcPr>
            <w:tcW w:w="1249" w:type="dxa"/>
            <w:tcBorders>
              <w:top w:val="none" w:sz="6" w:space="0" w:color="auto"/>
              <w:left w:val="none" w:sz="6" w:space="0" w:color="auto"/>
              <w:bottom w:val="none" w:sz="6" w:space="0" w:color="auto"/>
              <w:right w:val="none" w:sz="6" w:space="0" w:color="auto"/>
            </w:tcBorders>
          </w:tcPr>
          <w:p w14:paraId="2BA6FEB8"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points b</w:t>
            </w:r>
          </w:p>
        </w:tc>
        <w:tc>
          <w:tcPr>
            <w:tcW w:w="1731" w:type="dxa"/>
            <w:tcBorders>
              <w:top w:val="none" w:sz="6" w:space="0" w:color="auto"/>
              <w:left w:val="none" w:sz="6" w:space="0" w:color="auto"/>
              <w:bottom w:val="none" w:sz="6" w:space="0" w:color="auto"/>
              <w:right w:val="none" w:sz="6" w:space="0" w:color="auto"/>
            </w:tcBorders>
          </w:tcPr>
          <w:p w14:paraId="40869E27"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076E18AF"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5B5B53D" w14:textId="77777777" w:rsidR="00110F1B" w:rsidRDefault="00110F1B">
            <w:pPr>
              <w:pStyle w:val="TableParagraph"/>
              <w:kinsoku w:val="0"/>
              <w:overflowPunct w:val="0"/>
              <w:rPr>
                <w:rFonts w:ascii="Times New Roman" w:hAnsi="Times New Roman" w:cs="Times New Roman"/>
                <w:sz w:val="10"/>
                <w:szCs w:val="10"/>
              </w:rPr>
            </w:pPr>
          </w:p>
        </w:tc>
      </w:tr>
      <w:tr w:rsidR="00110F1B" w14:paraId="65EDD807" w14:textId="77777777">
        <w:trPr>
          <w:trHeight w:val="255"/>
        </w:trPr>
        <w:tc>
          <w:tcPr>
            <w:tcW w:w="1249" w:type="dxa"/>
            <w:tcBorders>
              <w:top w:val="none" w:sz="6" w:space="0" w:color="auto"/>
              <w:left w:val="none" w:sz="6" w:space="0" w:color="auto"/>
              <w:bottom w:val="single" w:sz="4" w:space="0" w:color="231F20"/>
              <w:right w:val="none" w:sz="6" w:space="0" w:color="auto"/>
            </w:tcBorders>
          </w:tcPr>
          <w:p w14:paraId="7D6A1576" w14:textId="77777777" w:rsidR="0058241D" w:rsidRDefault="002B189B">
            <w:pPr>
              <w:pStyle w:val="TableParagraph"/>
              <w:kinsoku w:val="0"/>
              <w:overflowPunct w:val="0"/>
              <w:spacing w:line="165" w:lineRule="exact"/>
              <w:rPr>
                <w:color w:val="231F20"/>
                <w:w w:val="105"/>
                <w:sz w:val="14"/>
                <w:szCs w:val="14"/>
              </w:rPr>
            </w:pPr>
            <w:proofErr w:type="spellStart"/>
            <w:proofErr w:type="gramStart"/>
            <w:r>
              <w:rPr>
                <w:color w:val="231F20"/>
                <w:w w:val="105"/>
                <w:sz w:val="14"/>
                <w:szCs w:val="14"/>
              </w:rPr>
              <w:t>and</w:t>
            </w:r>
            <w:proofErr w:type="spellEnd"/>
            <w:proofErr w:type="gramEnd"/>
            <w:r>
              <w:rPr>
                <w:color w:val="231F20"/>
                <w:w w:val="105"/>
                <w:sz w:val="14"/>
                <w:szCs w:val="14"/>
              </w:rPr>
              <w:t xml:space="preserve"> c</w:t>
            </w:r>
          </w:p>
        </w:tc>
        <w:tc>
          <w:tcPr>
            <w:tcW w:w="1731" w:type="dxa"/>
            <w:tcBorders>
              <w:top w:val="none" w:sz="6" w:space="0" w:color="auto"/>
              <w:left w:val="none" w:sz="6" w:space="0" w:color="auto"/>
              <w:bottom w:val="single" w:sz="4" w:space="0" w:color="231F20"/>
              <w:right w:val="none" w:sz="6" w:space="0" w:color="auto"/>
            </w:tcBorders>
          </w:tcPr>
          <w:p w14:paraId="69C648A6" w14:textId="77777777" w:rsidR="00110F1B" w:rsidRDefault="00110F1B">
            <w:pPr>
              <w:pStyle w:val="TableParagraph"/>
              <w:kinsoku w:val="0"/>
              <w:overflowPunct w:val="0"/>
              <w:rPr>
                <w:rFonts w:ascii="Times New Roman" w:hAnsi="Times New Roman" w:cs="Times New Roman"/>
                <w:sz w:val="14"/>
                <w:szCs w:val="14"/>
              </w:rPr>
            </w:pPr>
          </w:p>
        </w:tc>
        <w:tc>
          <w:tcPr>
            <w:tcW w:w="1729" w:type="dxa"/>
            <w:tcBorders>
              <w:top w:val="none" w:sz="6" w:space="0" w:color="auto"/>
              <w:left w:val="none" w:sz="6" w:space="0" w:color="auto"/>
              <w:bottom w:val="single" w:sz="4" w:space="0" w:color="231F20"/>
              <w:right w:val="none" w:sz="6" w:space="0" w:color="auto"/>
            </w:tcBorders>
          </w:tcPr>
          <w:p w14:paraId="76DE0103"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none" w:sz="6" w:space="0" w:color="auto"/>
              <w:left w:val="none" w:sz="6" w:space="0" w:color="auto"/>
              <w:bottom w:val="single" w:sz="4" w:space="0" w:color="231F20"/>
              <w:right w:val="none" w:sz="6" w:space="0" w:color="auto"/>
            </w:tcBorders>
          </w:tcPr>
          <w:p w14:paraId="3DD9C1D5" w14:textId="77777777" w:rsidR="00110F1B" w:rsidRDefault="00110F1B">
            <w:pPr>
              <w:pStyle w:val="TableParagraph"/>
              <w:kinsoku w:val="0"/>
              <w:overflowPunct w:val="0"/>
              <w:rPr>
                <w:rFonts w:ascii="Times New Roman" w:hAnsi="Times New Roman" w:cs="Times New Roman"/>
                <w:sz w:val="14"/>
                <w:szCs w:val="14"/>
              </w:rPr>
            </w:pPr>
          </w:p>
        </w:tc>
      </w:tr>
      <w:tr w:rsidR="00110F1B" w14:paraId="5EBA6177" w14:textId="77777777">
        <w:trPr>
          <w:trHeight w:val="244"/>
        </w:trPr>
        <w:tc>
          <w:tcPr>
            <w:tcW w:w="1249" w:type="dxa"/>
            <w:tcBorders>
              <w:top w:val="single" w:sz="4" w:space="0" w:color="231F20"/>
              <w:left w:val="none" w:sz="6" w:space="0" w:color="auto"/>
              <w:bottom w:val="none" w:sz="6" w:space="0" w:color="auto"/>
              <w:right w:val="none" w:sz="6" w:space="0" w:color="auto"/>
            </w:tcBorders>
          </w:tcPr>
          <w:p w14:paraId="7085619A" w14:textId="77777777" w:rsidR="0058241D" w:rsidRDefault="002B189B">
            <w:pPr>
              <w:pStyle w:val="TableParagraph"/>
              <w:kinsoku w:val="0"/>
              <w:overflowPunct w:val="0"/>
              <w:spacing w:before="71" w:line="154"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second </w:t>
            </w:r>
            <w:proofErr w:type="spellStart"/>
            <w:r>
              <w:rPr>
                <w:color w:val="231F20"/>
                <w:w w:val="105"/>
                <w:sz w:val="14"/>
                <w:szCs w:val="14"/>
              </w:rPr>
              <w:t>paragraph</w:t>
            </w:r>
            <w:proofErr w:type="spellEnd"/>
          </w:p>
        </w:tc>
        <w:tc>
          <w:tcPr>
            <w:tcW w:w="1731" w:type="dxa"/>
            <w:tcBorders>
              <w:top w:val="single" w:sz="4" w:space="0" w:color="231F20"/>
              <w:left w:val="none" w:sz="6" w:space="0" w:color="auto"/>
              <w:bottom w:val="none" w:sz="6" w:space="0" w:color="auto"/>
              <w:right w:val="none" w:sz="6" w:space="0" w:color="auto"/>
            </w:tcBorders>
          </w:tcPr>
          <w:p w14:paraId="47FE41B6" w14:textId="77777777" w:rsidR="0058241D" w:rsidRDefault="002B189B">
            <w:pPr>
              <w:pStyle w:val="TableParagraph"/>
              <w:kinsoku w:val="0"/>
              <w:overflowPunct w:val="0"/>
              <w:spacing w:before="71" w:line="154" w:lineRule="exact"/>
              <w:ind w:left="139"/>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29" w:type="dxa"/>
            <w:tcBorders>
              <w:top w:val="single" w:sz="4" w:space="0" w:color="231F20"/>
              <w:left w:val="none" w:sz="6" w:space="0" w:color="auto"/>
              <w:bottom w:val="none" w:sz="6" w:space="0" w:color="auto"/>
              <w:right w:val="none" w:sz="6" w:space="0" w:color="auto"/>
            </w:tcBorders>
          </w:tcPr>
          <w:p w14:paraId="002BCB32" w14:textId="77777777" w:rsidR="00110F1B" w:rsidRDefault="00110F1B">
            <w:pPr>
              <w:pStyle w:val="TableParagraph"/>
              <w:kinsoku w:val="0"/>
              <w:overflowPunct w:val="0"/>
              <w:rPr>
                <w:rFonts w:ascii="Times New Roman" w:hAnsi="Times New Roman" w:cs="Times New Roman"/>
                <w:sz w:val="14"/>
                <w:szCs w:val="14"/>
              </w:rPr>
            </w:pPr>
          </w:p>
        </w:tc>
        <w:tc>
          <w:tcPr>
            <w:tcW w:w="1670" w:type="dxa"/>
            <w:tcBorders>
              <w:top w:val="single" w:sz="4" w:space="0" w:color="231F20"/>
              <w:left w:val="none" w:sz="6" w:space="0" w:color="auto"/>
              <w:bottom w:val="none" w:sz="6" w:space="0" w:color="auto"/>
              <w:right w:val="none" w:sz="6" w:space="0" w:color="auto"/>
            </w:tcBorders>
          </w:tcPr>
          <w:p w14:paraId="2B1EFC1B" w14:textId="77777777" w:rsidR="0058241D" w:rsidRDefault="002B189B">
            <w:pPr>
              <w:pStyle w:val="TableParagraph"/>
              <w:kinsoku w:val="0"/>
              <w:overflowPunct w:val="0"/>
              <w:spacing w:before="71" w:line="154" w:lineRule="exact"/>
              <w:ind w:left="114"/>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second </w:t>
            </w:r>
            <w:proofErr w:type="spellStart"/>
            <w:r>
              <w:rPr>
                <w:color w:val="231F20"/>
                <w:w w:val="105"/>
                <w:sz w:val="14"/>
                <w:szCs w:val="14"/>
              </w:rPr>
              <w:t>paragraph</w:t>
            </w:r>
            <w:proofErr w:type="spellEnd"/>
            <w:r>
              <w:rPr>
                <w:color w:val="231F20"/>
                <w:w w:val="105"/>
                <w:sz w:val="14"/>
                <w:szCs w:val="14"/>
              </w:rPr>
              <w:t xml:space="preserve"> is</w:t>
            </w:r>
          </w:p>
        </w:tc>
      </w:tr>
      <w:tr w:rsidR="00110F1B" w14:paraId="429A26BE" w14:textId="77777777">
        <w:trPr>
          <w:trHeight w:val="170"/>
        </w:trPr>
        <w:tc>
          <w:tcPr>
            <w:tcW w:w="1249" w:type="dxa"/>
            <w:tcBorders>
              <w:top w:val="none" w:sz="6" w:space="0" w:color="auto"/>
              <w:left w:val="none" w:sz="6" w:space="0" w:color="auto"/>
              <w:bottom w:val="none" w:sz="6" w:space="0" w:color="auto"/>
              <w:right w:val="none" w:sz="6" w:space="0" w:color="auto"/>
            </w:tcBorders>
          </w:tcPr>
          <w:p w14:paraId="2F39E94C"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1" w:type="dxa"/>
            <w:tcBorders>
              <w:top w:val="none" w:sz="6" w:space="0" w:color="auto"/>
              <w:left w:val="none" w:sz="6" w:space="0" w:color="auto"/>
              <w:bottom w:val="none" w:sz="6" w:space="0" w:color="auto"/>
              <w:right w:val="none" w:sz="6" w:space="0" w:color="auto"/>
            </w:tcBorders>
          </w:tcPr>
          <w:p w14:paraId="5BB7E4FF" w14:textId="77777777" w:rsidR="0058241D" w:rsidRDefault="002B189B">
            <w:pPr>
              <w:pStyle w:val="TableParagraph"/>
              <w:kinsoku w:val="0"/>
              <w:overflowPunct w:val="0"/>
              <w:spacing w:line="150" w:lineRule="exact"/>
              <w:ind w:left="139"/>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9" w:type="dxa"/>
            <w:tcBorders>
              <w:top w:val="none" w:sz="6" w:space="0" w:color="auto"/>
              <w:left w:val="none" w:sz="6" w:space="0" w:color="auto"/>
              <w:bottom w:val="none" w:sz="6" w:space="0" w:color="auto"/>
              <w:right w:val="none" w:sz="6" w:space="0" w:color="auto"/>
            </w:tcBorders>
          </w:tcPr>
          <w:p w14:paraId="38D8E30E"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738B5072" w14:textId="77777777" w:rsidR="0058241D" w:rsidRDefault="002B189B">
            <w:pPr>
              <w:pStyle w:val="TableParagraph"/>
              <w:kinsoku w:val="0"/>
              <w:overflowPunct w:val="0"/>
              <w:spacing w:line="150" w:lineRule="exact"/>
              <w:ind w:left="114"/>
              <w:rPr>
                <w:color w:val="231F20"/>
                <w:w w:val="105"/>
                <w:sz w:val="14"/>
                <w:szCs w:val="14"/>
              </w:rPr>
            </w:pPr>
            <w:proofErr w:type="spellStart"/>
            <w:proofErr w:type="gramStart"/>
            <w:r>
              <w:rPr>
                <w:color w:val="231F20"/>
                <w:w w:val="105"/>
                <w:sz w:val="14"/>
                <w:szCs w:val="14"/>
              </w:rPr>
              <w:t>an</w:t>
            </w:r>
            <w:proofErr w:type="spellEnd"/>
            <w:proofErr w:type="gramEnd"/>
            <w:r>
              <w:rPr>
                <w:color w:val="231F20"/>
                <w:w w:val="105"/>
                <w:sz w:val="14"/>
                <w:szCs w:val="14"/>
              </w:rPr>
              <w:t xml:space="preserve"> </w:t>
            </w:r>
            <w:proofErr w:type="spellStart"/>
            <w:r>
              <w:rPr>
                <w:color w:val="231F20"/>
                <w:w w:val="105"/>
                <w:sz w:val="14"/>
                <w:szCs w:val="14"/>
              </w:rPr>
              <w:t>elaboration</w:t>
            </w:r>
            <w:proofErr w:type="spellEnd"/>
            <w:r>
              <w:rPr>
                <w:color w:val="231F20"/>
                <w:w w:val="105"/>
                <w:sz w:val="14"/>
                <w:szCs w:val="14"/>
              </w:rPr>
              <w:t xml:space="preserve"> of</w:t>
            </w:r>
          </w:p>
        </w:tc>
      </w:tr>
      <w:tr w:rsidR="00110F1B" w14:paraId="34546A9D" w14:textId="77777777">
        <w:trPr>
          <w:trHeight w:val="170"/>
        </w:trPr>
        <w:tc>
          <w:tcPr>
            <w:tcW w:w="1249" w:type="dxa"/>
            <w:tcBorders>
              <w:top w:val="none" w:sz="6" w:space="0" w:color="auto"/>
              <w:left w:val="none" w:sz="6" w:space="0" w:color="auto"/>
              <w:bottom w:val="none" w:sz="6" w:space="0" w:color="auto"/>
              <w:right w:val="none" w:sz="6" w:space="0" w:color="auto"/>
            </w:tcBorders>
          </w:tcPr>
          <w:p w14:paraId="2ECD0E48"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0BA9B009"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07D2EE83"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4214D5A1" w14:textId="77777777" w:rsidR="0058241D" w:rsidRDefault="002B189B">
            <w:pPr>
              <w:pStyle w:val="TableParagraph"/>
              <w:kinsoku w:val="0"/>
              <w:overflowPunct w:val="0"/>
              <w:spacing w:line="150" w:lineRule="exact"/>
              <w:ind w:left="114"/>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r>
              <w:rPr>
                <w:color w:val="231F20"/>
                <w:w w:val="105"/>
                <w:sz w:val="14"/>
                <w:szCs w:val="14"/>
              </w:rPr>
              <w:t>,</w:t>
            </w:r>
          </w:p>
        </w:tc>
      </w:tr>
      <w:tr w:rsidR="00110F1B" w14:paraId="5B1B82AF" w14:textId="77777777">
        <w:trPr>
          <w:trHeight w:val="170"/>
        </w:trPr>
        <w:tc>
          <w:tcPr>
            <w:tcW w:w="1249" w:type="dxa"/>
            <w:tcBorders>
              <w:top w:val="none" w:sz="6" w:space="0" w:color="auto"/>
              <w:left w:val="none" w:sz="6" w:space="0" w:color="auto"/>
              <w:bottom w:val="none" w:sz="6" w:space="0" w:color="auto"/>
              <w:right w:val="none" w:sz="6" w:space="0" w:color="auto"/>
            </w:tcBorders>
          </w:tcPr>
          <w:p w14:paraId="258ADCCF"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5B45A785"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1A388D9C"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69D498E" w14:textId="77777777" w:rsidR="0058241D" w:rsidRDefault="002B189B">
            <w:pPr>
              <w:pStyle w:val="TableParagraph"/>
              <w:kinsoku w:val="0"/>
              <w:overflowPunct w:val="0"/>
              <w:spacing w:line="150" w:lineRule="exact"/>
              <w:ind w:left="114"/>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b. </w:t>
            </w:r>
            <w:proofErr w:type="spellStart"/>
            <w:r>
              <w:rPr>
                <w:color w:val="231F20"/>
                <w:w w:val="105"/>
                <w:sz w:val="14"/>
                <w:szCs w:val="14"/>
              </w:rPr>
              <w:t>Article</w:t>
            </w:r>
            <w:proofErr w:type="spellEnd"/>
            <w:r>
              <w:rPr>
                <w:color w:val="231F20"/>
                <w:w w:val="105"/>
                <w:sz w:val="14"/>
                <w:szCs w:val="14"/>
              </w:rPr>
              <w:t xml:space="preserve"> 6,</w:t>
            </w:r>
          </w:p>
        </w:tc>
      </w:tr>
      <w:tr w:rsidR="00110F1B" w14:paraId="68B8698A" w14:textId="77777777">
        <w:trPr>
          <w:trHeight w:val="170"/>
        </w:trPr>
        <w:tc>
          <w:tcPr>
            <w:tcW w:w="1249" w:type="dxa"/>
            <w:tcBorders>
              <w:top w:val="none" w:sz="6" w:space="0" w:color="auto"/>
              <w:left w:val="none" w:sz="6" w:space="0" w:color="auto"/>
              <w:bottom w:val="none" w:sz="6" w:space="0" w:color="auto"/>
              <w:right w:val="none" w:sz="6" w:space="0" w:color="auto"/>
            </w:tcBorders>
          </w:tcPr>
          <w:p w14:paraId="497152F5"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1B88639D"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5A623302"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44BBDAE" w14:textId="77777777" w:rsidR="0058241D" w:rsidRDefault="002B189B">
            <w:pPr>
              <w:pStyle w:val="TableParagraph"/>
              <w:kinsoku w:val="0"/>
              <w:overflowPunct w:val="0"/>
              <w:spacing w:line="150" w:lineRule="exact"/>
              <w:ind w:left="114"/>
              <w:rPr>
                <w:color w:val="231F20"/>
                <w:w w:val="105"/>
                <w:sz w:val="14"/>
                <w:szCs w:val="14"/>
              </w:rPr>
            </w:pPr>
            <w:proofErr w:type="gramStart"/>
            <w:r>
              <w:rPr>
                <w:color w:val="231F20"/>
                <w:w w:val="105"/>
                <w:sz w:val="14"/>
                <w:szCs w:val="14"/>
              </w:rPr>
              <w:t>first</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part b,</w:t>
            </w:r>
          </w:p>
        </w:tc>
      </w:tr>
      <w:tr w:rsidR="00110F1B" w:rsidRPr="00712FA1" w14:paraId="2AFF2C9E" w14:textId="77777777">
        <w:trPr>
          <w:trHeight w:val="170"/>
        </w:trPr>
        <w:tc>
          <w:tcPr>
            <w:tcW w:w="1249" w:type="dxa"/>
            <w:tcBorders>
              <w:top w:val="none" w:sz="6" w:space="0" w:color="auto"/>
              <w:left w:val="none" w:sz="6" w:space="0" w:color="auto"/>
              <w:bottom w:val="none" w:sz="6" w:space="0" w:color="auto"/>
              <w:right w:val="none" w:sz="6" w:space="0" w:color="auto"/>
            </w:tcBorders>
          </w:tcPr>
          <w:p w14:paraId="05B5CF38" w14:textId="77777777" w:rsidR="00110F1B" w:rsidRDefault="00110F1B">
            <w:pPr>
              <w:pStyle w:val="TableParagraph"/>
              <w:kinsoku w:val="0"/>
              <w:overflowPunct w:val="0"/>
              <w:rPr>
                <w:rFonts w:ascii="Times New Roman" w:hAnsi="Times New Roman" w:cs="Times New Roman"/>
                <w:sz w:val="10"/>
                <w:szCs w:val="10"/>
              </w:rPr>
            </w:pPr>
          </w:p>
        </w:tc>
        <w:tc>
          <w:tcPr>
            <w:tcW w:w="1731" w:type="dxa"/>
            <w:tcBorders>
              <w:top w:val="none" w:sz="6" w:space="0" w:color="auto"/>
              <w:left w:val="none" w:sz="6" w:space="0" w:color="auto"/>
              <w:bottom w:val="none" w:sz="6" w:space="0" w:color="auto"/>
              <w:right w:val="none" w:sz="6" w:space="0" w:color="auto"/>
            </w:tcBorders>
          </w:tcPr>
          <w:p w14:paraId="2ADB4307" w14:textId="77777777" w:rsidR="00110F1B" w:rsidRDefault="00110F1B">
            <w:pPr>
              <w:pStyle w:val="TableParagraph"/>
              <w:kinsoku w:val="0"/>
              <w:overflowPunct w:val="0"/>
              <w:rPr>
                <w:rFonts w:ascii="Times New Roman" w:hAnsi="Times New Roman" w:cs="Times New Roman"/>
                <w:sz w:val="10"/>
                <w:szCs w:val="10"/>
              </w:rPr>
            </w:pPr>
          </w:p>
        </w:tc>
        <w:tc>
          <w:tcPr>
            <w:tcW w:w="1729" w:type="dxa"/>
            <w:tcBorders>
              <w:top w:val="none" w:sz="6" w:space="0" w:color="auto"/>
              <w:left w:val="none" w:sz="6" w:space="0" w:color="auto"/>
              <w:bottom w:val="none" w:sz="6" w:space="0" w:color="auto"/>
              <w:right w:val="none" w:sz="6" w:space="0" w:color="auto"/>
            </w:tcBorders>
          </w:tcPr>
          <w:p w14:paraId="38A73969"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2525122" w14:textId="77777777" w:rsidR="0058241D" w:rsidRPr="00CE71BE" w:rsidRDefault="002B189B">
            <w:pPr>
              <w:pStyle w:val="TableParagraph"/>
              <w:kinsoku w:val="0"/>
              <w:overflowPunct w:val="0"/>
              <w:spacing w:line="150" w:lineRule="exact"/>
              <w:ind w:left="114"/>
              <w:rPr>
                <w:color w:val="231F20"/>
                <w:w w:val="110"/>
                <w:sz w:val="14"/>
                <w:szCs w:val="14"/>
                <w:lang w:val="en-GB"/>
              </w:rPr>
            </w:pPr>
            <w:r w:rsidRPr="00CE71BE">
              <w:rPr>
                <w:color w:val="231F20"/>
                <w:w w:val="110"/>
                <w:sz w:val="14"/>
                <w:szCs w:val="14"/>
                <w:lang w:val="en-GB"/>
              </w:rPr>
              <w:t>will not (for the time being) be</w:t>
            </w:r>
          </w:p>
        </w:tc>
      </w:tr>
      <w:tr w:rsidR="00110F1B" w14:paraId="68DED5C4" w14:textId="77777777">
        <w:trPr>
          <w:trHeight w:val="249"/>
        </w:trPr>
        <w:tc>
          <w:tcPr>
            <w:tcW w:w="1249" w:type="dxa"/>
            <w:tcBorders>
              <w:top w:val="none" w:sz="6" w:space="0" w:color="auto"/>
              <w:left w:val="none" w:sz="6" w:space="0" w:color="auto"/>
              <w:bottom w:val="single" w:sz="4" w:space="0" w:color="231F20"/>
              <w:right w:val="none" w:sz="6" w:space="0" w:color="auto"/>
            </w:tcBorders>
          </w:tcPr>
          <w:p w14:paraId="1A5F63C6" w14:textId="77777777" w:rsidR="00110F1B" w:rsidRPr="00CE71BE" w:rsidRDefault="00110F1B">
            <w:pPr>
              <w:pStyle w:val="TableParagraph"/>
              <w:kinsoku w:val="0"/>
              <w:overflowPunct w:val="0"/>
              <w:rPr>
                <w:rFonts w:ascii="Times New Roman" w:hAnsi="Times New Roman" w:cs="Times New Roman"/>
                <w:sz w:val="14"/>
                <w:szCs w:val="14"/>
                <w:lang w:val="en-GB"/>
              </w:rPr>
            </w:pPr>
          </w:p>
        </w:tc>
        <w:tc>
          <w:tcPr>
            <w:tcW w:w="1731" w:type="dxa"/>
            <w:tcBorders>
              <w:top w:val="none" w:sz="6" w:space="0" w:color="auto"/>
              <w:left w:val="none" w:sz="6" w:space="0" w:color="auto"/>
              <w:bottom w:val="single" w:sz="4" w:space="0" w:color="231F20"/>
              <w:right w:val="none" w:sz="6" w:space="0" w:color="auto"/>
            </w:tcBorders>
          </w:tcPr>
          <w:p w14:paraId="58835A27" w14:textId="77777777" w:rsidR="00110F1B" w:rsidRPr="00CE71BE" w:rsidRDefault="00110F1B">
            <w:pPr>
              <w:pStyle w:val="TableParagraph"/>
              <w:kinsoku w:val="0"/>
              <w:overflowPunct w:val="0"/>
              <w:rPr>
                <w:rFonts w:ascii="Times New Roman" w:hAnsi="Times New Roman" w:cs="Times New Roman"/>
                <w:sz w:val="14"/>
                <w:szCs w:val="14"/>
                <w:lang w:val="en-GB"/>
              </w:rPr>
            </w:pPr>
          </w:p>
        </w:tc>
        <w:tc>
          <w:tcPr>
            <w:tcW w:w="1729" w:type="dxa"/>
            <w:tcBorders>
              <w:top w:val="none" w:sz="6" w:space="0" w:color="auto"/>
              <w:left w:val="none" w:sz="6" w:space="0" w:color="auto"/>
              <w:bottom w:val="single" w:sz="4" w:space="0" w:color="231F20"/>
              <w:right w:val="none" w:sz="6" w:space="0" w:color="auto"/>
            </w:tcBorders>
          </w:tcPr>
          <w:p w14:paraId="42265EFD" w14:textId="77777777" w:rsidR="00110F1B" w:rsidRPr="00CE71BE" w:rsidRDefault="00110F1B">
            <w:pPr>
              <w:pStyle w:val="TableParagraph"/>
              <w:kinsoku w:val="0"/>
              <w:overflowPunct w:val="0"/>
              <w:rPr>
                <w:rFonts w:ascii="Times New Roman" w:hAnsi="Times New Roman" w:cs="Times New Roman"/>
                <w:sz w:val="14"/>
                <w:szCs w:val="14"/>
                <w:lang w:val="en-GB"/>
              </w:rPr>
            </w:pPr>
          </w:p>
        </w:tc>
        <w:tc>
          <w:tcPr>
            <w:tcW w:w="1670" w:type="dxa"/>
            <w:tcBorders>
              <w:top w:val="none" w:sz="6" w:space="0" w:color="auto"/>
              <w:left w:val="none" w:sz="6" w:space="0" w:color="auto"/>
              <w:bottom w:val="single" w:sz="4" w:space="0" w:color="231F20"/>
              <w:right w:val="none" w:sz="6" w:space="0" w:color="auto"/>
            </w:tcBorders>
          </w:tcPr>
          <w:p w14:paraId="5516DB10" w14:textId="77777777" w:rsidR="0058241D" w:rsidRDefault="002B189B">
            <w:pPr>
              <w:pStyle w:val="TableParagraph"/>
              <w:kinsoku w:val="0"/>
              <w:overflowPunct w:val="0"/>
              <w:spacing w:line="165" w:lineRule="exact"/>
              <w:ind w:left="114"/>
              <w:rPr>
                <w:color w:val="231F20"/>
                <w:w w:val="105"/>
                <w:sz w:val="14"/>
                <w:szCs w:val="14"/>
              </w:rPr>
            </w:pPr>
            <w:proofErr w:type="spellStart"/>
            <w:proofErr w:type="gramStart"/>
            <w:r>
              <w:rPr>
                <w:color w:val="231F20"/>
                <w:w w:val="105"/>
                <w:sz w:val="14"/>
                <w:szCs w:val="14"/>
              </w:rPr>
              <w:t>implemented</w:t>
            </w:r>
            <w:proofErr w:type="spellEnd"/>
            <w:proofErr w:type="gramEnd"/>
            <w:r>
              <w:rPr>
                <w:color w:val="231F20"/>
                <w:w w:val="105"/>
                <w:sz w:val="14"/>
                <w:szCs w:val="14"/>
              </w:rPr>
              <w:t>.</w:t>
            </w:r>
          </w:p>
        </w:tc>
      </w:tr>
    </w:tbl>
    <w:p w14:paraId="47BBC20E" w14:textId="77777777" w:rsidR="00110F1B" w:rsidRDefault="00110F1B">
      <w:pPr>
        <w:sectPr w:rsidR="00110F1B">
          <w:pgSz w:w="11170" w:h="15430"/>
          <w:pgMar w:top="44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72"/>
        <w:gridCol w:w="1699"/>
        <w:gridCol w:w="1737"/>
        <w:gridCol w:w="1670"/>
      </w:tblGrid>
      <w:tr w:rsidR="00110F1B" w14:paraId="0EF3353B" w14:textId="77777777">
        <w:trPr>
          <w:trHeight w:val="635"/>
        </w:trPr>
        <w:tc>
          <w:tcPr>
            <w:tcW w:w="1272" w:type="dxa"/>
            <w:tcBorders>
              <w:top w:val="single" w:sz="4" w:space="0" w:color="231F20"/>
              <w:left w:val="none" w:sz="6" w:space="0" w:color="auto"/>
              <w:bottom w:val="single" w:sz="4" w:space="0" w:color="231F20"/>
              <w:right w:val="none" w:sz="6" w:space="0" w:color="auto"/>
            </w:tcBorders>
          </w:tcPr>
          <w:p w14:paraId="0910649D" w14:textId="77777777" w:rsidR="0058241D" w:rsidRPr="00CE71BE" w:rsidRDefault="002B189B">
            <w:pPr>
              <w:pStyle w:val="TableParagraph"/>
              <w:kinsoku w:val="0"/>
              <w:overflowPunct w:val="0"/>
              <w:spacing w:before="26"/>
              <w:ind w:right="199"/>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699" w:type="dxa"/>
            <w:tcBorders>
              <w:top w:val="single" w:sz="4" w:space="0" w:color="231F20"/>
              <w:left w:val="none" w:sz="6" w:space="0" w:color="auto"/>
              <w:bottom w:val="single" w:sz="4" w:space="0" w:color="231F20"/>
              <w:right w:val="none" w:sz="6" w:space="0" w:color="auto"/>
            </w:tcBorders>
          </w:tcPr>
          <w:p w14:paraId="54F08020" w14:textId="77777777" w:rsidR="0058241D" w:rsidRDefault="002B189B">
            <w:pPr>
              <w:pStyle w:val="TableParagraph"/>
              <w:kinsoku w:val="0"/>
              <w:overflowPunct w:val="0"/>
              <w:spacing w:before="26"/>
              <w:ind w:left="116"/>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737" w:type="dxa"/>
            <w:tcBorders>
              <w:top w:val="single" w:sz="4" w:space="0" w:color="231F20"/>
              <w:left w:val="none" w:sz="6" w:space="0" w:color="auto"/>
              <w:bottom w:val="single" w:sz="4" w:space="0" w:color="231F20"/>
              <w:right w:val="none" w:sz="6" w:space="0" w:color="auto"/>
            </w:tcBorders>
          </w:tcPr>
          <w:p w14:paraId="29702218" w14:textId="05FB5F7C" w:rsidR="0058241D" w:rsidRDefault="002B189B" w:rsidP="00D734D3">
            <w:pPr>
              <w:pStyle w:val="TableParagraph"/>
              <w:kinsoku w:val="0"/>
              <w:overflowPunct w:val="0"/>
              <w:spacing w:before="26"/>
              <w:ind w:left="151"/>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Pr>
                <w:rFonts w:ascii="Century Gothic" w:hAnsi="Century Gothic" w:cs="Century Gothic"/>
                <w:b/>
                <w:bCs/>
                <w:color w:val="231F20"/>
                <w:w w:val="95"/>
                <w:sz w:val="14"/>
                <w:szCs w:val="14"/>
              </w:rPr>
              <w:t>policy s</w:t>
            </w:r>
            <w:r w:rsidR="00D734D3">
              <w:rPr>
                <w:rFonts w:ascii="Century Gothic" w:hAnsi="Century Gothic" w:cs="Century Gothic"/>
                <w:b/>
                <w:bCs/>
                <w:color w:val="231F20"/>
                <w:w w:val="95"/>
                <w:sz w:val="14"/>
                <w:szCs w:val="14"/>
              </w:rPr>
              <w:t>cope</w:t>
            </w:r>
          </w:p>
        </w:tc>
        <w:tc>
          <w:tcPr>
            <w:tcW w:w="1670" w:type="dxa"/>
            <w:tcBorders>
              <w:top w:val="single" w:sz="4" w:space="0" w:color="231F20"/>
              <w:left w:val="none" w:sz="6" w:space="0" w:color="auto"/>
              <w:bottom w:val="single" w:sz="4" w:space="0" w:color="231F20"/>
              <w:right w:val="none" w:sz="6" w:space="0" w:color="auto"/>
            </w:tcBorders>
          </w:tcPr>
          <w:p w14:paraId="4DD8BDB9" w14:textId="77777777" w:rsidR="0058241D" w:rsidRDefault="002B189B">
            <w:pPr>
              <w:pStyle w:val="TableParagraph"/>
              <w:kinsoku w:val="0"/>
              <w:overflowPunct w:val="0"/>
              <w:spacing w:before="26"/>
              <w:ind w:left="115"/>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7474737F"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234DD5CD"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699" w:type="dxa"/>
            <w:tcBorders>
              <w:top w:val="single" w:sz="4" w:space="0" w:color="231F20"/>
              <w:left w:val="none" w:sz="6" w:space="0" w:color="auto"/>
              <w:bottom w:val="none" w:sz="6" w:space="0" w:color="auto"/>
              <w:right w:val="none" w:sz="6" w:space="0" w:color="auto"/>
            </w:tcBorders>
          </w:tcPr>
          <w:p w14:paraId="7C0FEA3E" w14:textId="77777777" w:rsidR="0058241D" w:rsidRDefault="002B189B">
            <w:pPr>
              <w:pStyle w:val="TableParagraph"/>
              <w:kinsoku w:val="0"/>
              <w:overflowPunct w:val="0"/>
              <w:spacing w:before="61" w:line="163" w:lineRule="exact"/>
              <w:ind w:left="116"/>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37" w:type="dxa"/>
            <w:tcBorders>
              <w:top w:val="single" w:sz="4" w:space="0" w:color="231F20"/>
              <w:left w:val="none" w:sz="6" w:space="0" w:color="auto"/>
              <w:bottom w:val="none" w:sz="6" w:space="0" w:color="auto"/>
              <w:right w:val="none" w:sz="6" w:space="0" w:color="auto"/>
            </w:tcBorders>
          </w:tcPr>
          <w:p w14:paraId="099A4563"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7E6499FD" w14:textId="77777777" w:rsidR="0058241D" w:rsidRDefault="002B189B">
            <w:pPr>
              <w:pStyle w:val="TableParagraph"/>
              <w:kinsoku w:val="0"/>
              <w:overflowPunct w:val="0"/>
              <w:spacing w:before="61" w:line="163" w:lineRule="exact"/>
              <w:ind w:left="115"/>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6,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is</w:t>
            </w:r>
          </w:p>
        </w:tc>
      </w:tr>
      <w:tr w:rsidR="00110F1B" w14:paraId="2AA6BC8F" w14:textId="77777777">
        <w:trPr>
          <w:trHeight w:val="170"/>
        </w:trPr>
        <w:tc>
          <w:tcPr>
            <w:tcW w:w="1272" w:type="dxa"/>
            <w:tcBorders>
              <w:top w:val="none" w:sz="6" w:space="0" w:color="auto"/>
              <w:left w:val="none" w:sz="6" w:space="0" w:color="auto"/>
              <w:bottom w:val="none" w:sz="6" w:space="0" w:color="auto"/>
              <w:right w:val="none" w:sz="6" w:space="0" w:color="auto"/>
            </w:tcBorders>
          </w:tcPr>
          <w:p w14:paraId="327FC141"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699" w:type="dxa"/>
            <w:tcBorders>
              <w:top w:val="none" w:sz="6" w:space="0" w:color="auto"/>
              <w:left w:val="none" w:sz="6" w:space="0" w:color="auto"/>
              <w:bottom w:val="none" w:sz="6" w:space="0" w:color="auto"/>
              <w:right w:val="none" w:sz="6" w:space="0" w:color="auto"/>
            </w:tcBorders>
          </w:tcPr>
          <w:p w14:paraId="6A25A6AA"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37" w:type="dxa"/>
            <w:tcBorders>
              <w:top w:val="none" w:sz="6" w:space="0" w:color="auto"/>
              <w:left w:val="none" w:sz="6" w:space="0" w:color="auto"/>
              <w:bottom w:val="none" w:sz="6" w:space="0" w:color="auto"/>
              <w:right w:val="none" w:sz="6" w:space="0" w:color="auto"/>
            </w:tcBorders>
          </w:tcPr>
          <w:p w14:paraId="4177AF9C"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798C412"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an</w:t>
            </w:r>
            <w:proofErr w:type="spellEnd"/>
            <w:proofErr w:type="gramEnd"/>
            <w:r>
              <w:rPr>
                <w:color w:val="231F20"/>
                <w:w w:val="105"/>
                <w:sz w:val="14"/>
                <w:szCs w:val="14"/>
              </w:rPr>
              <w:t xml:space="preserve"> </w:t>
            </w:r>
            <w:proofErr w:type="spellStart"/>
            <w:r>
              <w:rPr>
                <w:color w:val="231F20"/>
                <w:w w:val="105"/>
                <w:sz w:val="14"/>
                <w:szCs w:val="14"/>
              </w:rPr>
              <w:t>elaboration</w:t>
            </w:r>
            <w:proofErr w:type="spellEnd"/>
            <w:r>
              <w:rPr>
                <w:color w:val="231F20"/>
                <w:w w:val="105"/>
                <w:sz w:val="14"/>
                <w:szCs w:val="14"/>
              </w:rPr>
              <w:t xml:space="preserve"> of</w:t>
            </w:r>
          </w:p>
        </w:tc>
      </w:tr>
      <w:tr w:rsidR="00110F1B" w14:paraId="4591F694" w14:textId="77777777">
        <w:trPr>
          <w:trHeight w:val="170"/>
        </w:trPr>
        <w:tc>
          <w:tcPr>
            <w:tcW w:w="1272" w:type="dxa"/>
            <w:tcBorders>
              <w:top w:val="none" w:sz="6" w:space="0" w:color="auto"/>
              <w:left w:val="none" w:sz="6" w:space="0" w:color="auto"/>
              <w:bottom w:val="none" w:sz="6" w:space="0" w:color="auto"/>
              <w:right w:val="none" w:sz="6" w:space="0" w:color="auto"/>
            </w:tcBorders>
          </w:tcPr>
          <w:p w14:paraId="599C8181"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64211D9C"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579CB27"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C737D13" w14:textId="77777777" w:rsidR="0058241D" w:rsidRDefault="002B189B">
            <w:pPr>
              <w:pStyle w:val="TableParagraph"/>
              <w:kinsoku w:val="0"/>
              <w:overflowPunct w:val="0"/>
              <w:spacing w:line="150" w:lineRule="exact"/>
              <w:ind w:left="115"/>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r>
              <w:rPr>
                <w:color w:val="231F20"/>
                <w:w w:val="105"/>
                <w:sz w:val="14"/>
                <w:szCs w:val="14"/>
              </w:rPr>
              <w:t>,</w:t>
            </w:r>
          </w:p>
        </w:tc>
      </w:tr>
      <w:tr w:rsidR="00110F1B" w14:paraId="65018A4E" w14:textId="77777777">
        <w:trPr>
          <w:trHeight w:val="170"/>
        </w:trPr>
        <w:tc>
          <w:tcPr>
            <w:tcW w:w="1272" w:type="dxa"/>
            <w:tcBorders>
              <w:top w:val="none" w:sz="6" w:space="0" w:color="auto"/>
              <w:left w:val="none" w:sz="6" w:space="0" w:color="auto"/>
              <w:bottom w:val="none" w:sz="6" w:space="0" w:color="auto"/>
              <w:right w:val="none" w:sz="6" w:space="0" w:color="auto"/>
            </w:tcBorders>
          </w:tcPr>
          <w:p w14:paraId="0BAD59D8"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145C714A"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3972D1BD"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4E51FCC"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b. </w:t>
            </w:r>
            <w:proofErr w:type="spellStart"/>
            <w:r>
              <w:rPr>
                <w:color w:val="231F20"/>
                <w:w w:val="105"/>
                <w:sz w:val="14"/>
                <w:szCs w:val="14"/>
              </w:rPr>
              <w:t>Article</w:t>
            </w:r>
            <w:proofErr w:type="spellEnd"/>
            <w:r>
              <w:rPr>
                <w:color w:val="231F20"/>
                <w:w w:val="105"/>
                <w:sz w:val="14"/>
                <w:szCs w:val="14"/>
              </w:rPr>
              <w:t xml:space="preserve"> 6,</w:t>
            </w:r>
          </w:p>
        </w:tc>
      </w:tr>
      <w:tr w:rsidR="00110F1B" w14:paraId="6D3992B8" w14:textId="77777777">
        <w:trPr>
          <w:trHeight w:val="170"/>
        </w:trPr>
        <w:tc>
          <w:tcPr>
            <w:tcW w:w="1272" w:type="dxa"/>
            <w:tcBorders>
              <w:top w:val="none" w:sz="6" w:space="0" w:color="auto"/>
              <w:left w:val="none" w:sz="6" w:space="0" w:color="auto"/>
              <w:bottom w:val="none" w:sz="6" w:space="0" w:color="auto"/>
              <w:right w:val="none" w:sz="6" w:space="0" w:color="auto"/>
            </w:tcBorders>
          </w:tcPr>
          <w:p w14:paraId="0723D131"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041D0C23"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9674B31"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3ABC84A5"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first</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part b,</w:t>
            </w:r>
          </w:p>
        </w:tc>
      </w:tr>
      <w:tr w:rsidR="00110F1B" w:rsidRPr="00712FA1" w14:paraId="1797B181" w14:textId="77777777">
        <w:trPr>
          <w:trHeight w:val="170"/>
        </w:trPr>
        <w:tc>
          <w:tcPr>
            <w:tcW w:w="1272" w:type="dxa"/>
            <w:tcBorders>
              <w:top w:val="none" w:sz="6" w:space="0" w:color="auto"/>
              <w:left w:val="none" w:sz="6" w:space="0" w:color="auto"/>
              <w:bottom w:val="none" w:sz="6" w:space="0" w:color="auto"/>
              <w:right w:val="none" w:sz="6" w:space="0" w:color="auto"/>
            </w:tcBorders>
          </w:tcPr>
          <w:p w14:paraId="54BE8272"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2B9F34F2"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15BEE01D"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6A874DA" w14:textId="77777777" w:rsidR="0058241D" w:rsidRPr="00CE71BE" w:rsidRDefault="002B189B">
            <w:pPr>
              <w:pStyle w:val="TableParagraph"/>
              <w:kinsoku w:val="0"/>
              <w:overflowPunct w:val="0"/>
              <w:spacing w:line="150" w:lineRule="exact"/>
              <w:ind w:left="115"/>
              <w:rPr>
                <w:color w:val="231F20"/>
                <w:w w:val="110"/>
                <w:sz w:val="14"/>
                <w:szCs w:val="14"/>
                <w:lang w:val="en-GB"/>
              </w:rPr>
            </w:pPr>
            <w:r w:rsidRPr="00CE71BE">
              <w:rPr>
                <w:color w:val="231F20"/>
                <w:w w:val="110"/>
                <w:sz w:val="14"/>
                <w:szCs w:val="14"/>
                <w:lang w:val="en-GB"/>
              </w:rPr>
              <w:t>will not (for the time being) be</w:t>
            </w:r>
          </w:p>
        </w:tc>
      </w:tr>
      <w:tr w:rsidR="00110F1B" w14:paraId="372796C4"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31816154"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699" w:type="dxa"/>
            <w:tcBorders>
              <w:top w:val="none" w:sz="6" w:space="0" w:color="auto"/>
              <w:left w:val="none" w:sz="6" w:space="0" w:color="auto"/>
              <w:bottom w:val="single" w:sz="4" w:space="0" w:color="231F20"/>
              <w:right w:val="none" w:sz="6" w:space="0" w:color="auto"/>
            </w:tcBorders>
          </w:tcPr>
          <w:p w14:paraId="4B7FA796"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37" w:type="dxa"/>
            <w:tcBorders>
              <w:top w:val="none" w:sz="6" w:space="0" w:color="auto"/>
              <w:left w:val="none" w:sz="6" w:space="0" w:color="auto"/>
              <w:bottom w:val="single" w:sz="4" w:space="0" w:color="231F20"/>
              <w:right w:val="none" w:sz="6" w:space="0" w:color="auto"/>
            </w:tcBorders>
          </w:tcPr>
          <w:p w14:paraId="7B4CF7AF"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670" w:type="dxa"/>
            <w:tcBorders>
              <w:top w:val="none" w:sz="6" w:space="0" w:color="auto"/>
              <w:left w:val="none" w:sz="6" w:space="0" w:color="auto"/>
              <w:bottom w:val="single" w:sz="4" w:space="0" w:color="231F20"/>
              <w:right w:val="none" w:sz="6" w:space="0" w:color="auto"/>
            </w:tcBorders>
          </w:tcPr>
          <w:p w14:paraId="52C6FEBE" w14:textId="77777777" w:rsidR="0058241D" w:rsidRDefault="002B189B">
            <w:pPr>
              <w:pStyle w:val="TableParagraph"/>
              <w:kinsoku w:val="0"/>
              <w:overflowPunct w:val="0"/>
              <w:spacing w:line="156" w:lineRule="exact"/>
              <w:ind w:left="115"/>
              <w:rPr>
                <w:color w:val="231F20"/>
                <w:w w:val="105"/>
                <w:sz w:val="14"/>
                <w:szCs w:val="14"/>
              </w:rPr>
            </w:pPr>
            <w:proofErr w:type="spellStart"/>
            <w:proofErr w:type="gramStart"/>
            <w:r>
              <w:rPr>
                <w:color w:val="231F20"/>
                <w:w w:val="105"/>
                <w:sz w:val="14"/>
                <w:szCs w:val="14"/>
              </w:rPr>
              <w:t>implemented</w:t>
            </w:r>
            <w:proofErr w:type="spellEnd"/>
            <w:proofErr w:type="gramEnd"/>
            <w:r>
              <w:rPr>
                <w:color w:val="231F20"/>
                <w:w w:val="105"/>
                <w:sz w:val="14"/>
                <w:szCs w:val="14"/>
              </w:rPr>
              <w:t>.</w:t>
            </w:r>
          </w:p>
        </w:tc>
      </w:tr>
      <w:tr w:rsidR="00110F1B" w14:paraId="194D743A"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04CFAB95"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fourth</w:t>
            </w:r>
            <w:proofErr w:type="spellEnd"/>
          </w:p>
        </w:tc>
        <w:tc>
          <w:tcPr>
            <w:tcW w:w="1699" w:type="dxa"/>
            <w:tcBorders>
              <w:top w:val="single" w:sz="4" w:space="0" w:color="231F20"/>
              <w:left w:val="none" w:sz="6" w:space="0" w:color="auto"/>
              <w:bottom w:val="none" w:sz="6" w:space="0" w:color="auto"/>
              <w:right w:val="none" w:sz="6" w:space="0" w:color="auto"/>
            </w:tcBorders>
          </w:tcPr>
          <w:p w14:paraId="2DF62675" w14:textId="77777777" w:rsidR="0058241D" w:rsidRDefault="002B189B">
            <w:pPr>
              <w:pStyle w:val="TableParagraph"/>
              <w:kinsoku w:val="0"/>
              <w:overflowPunct w:val="0"/>
              <w:spacing w:before="61" w:line="163" w:lineRule="exact"/>
              <w:ind w:left="116"/>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37" w:type="dxa"/>
            <w:tcBorders>
              <w:top w:val="single" w:sz="4" w:space="0" w:color="231F20"/>
              <w:left w:val="none" w:sz="6" w:space="0" w:color="auto"/>
              <w:bottom w:val="none" w:sz="6" w:space="0" w:color="auto"/>
              <w:right w:val="none" w:sz="6" w:space="0" w:color="auto"/>
            </w:tcBorders>
          </w:tcPr>
          <w:p w14:paraId="572E1A3D"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1EB177CB" w14:textId="77777777" w:rsidR="0058241D" w:rsidRDefault="002B189B">
            <w:pPr>
              <w:pStyle w:val="TableParagraph"/>
              <w:kinsoku w:val="0"/>
              <w:overflowPunct w:val="0"/>
              <w:spacing w:before="61" w:line="163" w:lineRule="exact"/>
              <w:ind w:left="115"/>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6, </w:t>
            </w:r>
            <w:proofErr w:type="spellStart"/>
            <w:r>
              <w:rPr>
                <w:color w:val="231F20"/>
                <w:w w:val="110"/>
                <w:sz w:val="14"/>
                <w:szCs w:val="14"/>
              </w:rPr>
              <w:t>fourth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is</w:t>
            </w:r>
          </w:p>
        </w:tc>
      </w:tr>
      <w:tr w:rsidR="00110F1B" w14:paraId="06950850" w14:textId="77777777">
        <w:trPr>
          <w:trHeight w:val="170"/>
        </w:trPr>
        <w:tc>
          <w:tcPr>
            <w:tcW w:w="1272" w:type="dxa"/>
            <w:tcBorders>
              <w:top w:val="none" w:sz="6" w:space="0" w:color="auto"/>
              <w:left w:val="none" w:sz="6" w:space="0" w:color="auto"/>
              <w:bottom w:val="none" w:sz="6" w:space="0" w:color="auto"/>
              <w:right w:val="none" w:sz="6" w:space="0" w:color="auto"/>
            </w:tcBorders>
          </w:tcPr>
          <w:p w14:paraId="4B708181"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699" w:type="dxa"/>
            <w:tcBorders>
              <w:top w:val="none" w:sz="6" w:space="0" w:color="auto"/>
              <w:left w:val="none" w:sz="6" w:space="0" w:color="auto"/>
              <w:bottom w:val="none" w:sz="6" w:space="0" w:color="auto"/>
              <w:right w:val="none" w:sz="6" w:space="0" w:color="auto"/>
            </w:tcBorders>
          </w:tcPr>
          <w:p w14:paraId="362500B0"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37" w:type="dxa"/>
            <w:tcBorders>
              <w:top w:val="none" w:sz="6" w:space="0" w:color="auto"/>
              <w:left w:val="none" w:sz="6" w:space="0" w:color="auto"/>
              <w:bottom w:val="none" w:sz="6" w:space="0" w:color="auto"/>
              <w:right w:val="none" w:sz="6" w:space="0" w:color="auto"/>
            </w:tcBorders>
          </w:tcPr>
          <w:p w14:paraId="44983D13"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1F6BD347"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an</w:t>
            </w:r>
            <w:proofErr w:type="spellEnd"/>
            <w:proofErr w:type="gramEnd"/>
            <w:r>
              <w:rPr>
                <w:color w:val="231F20"/>
                <w:w w:val="105"/>
                <w:sz w:val="14"/>
                <w:szCs w:val="14"/>
              </w:rPr>
              <w:t xml:space="preserve"> </w:t>
            </w:r>
            <w:proofErr w:type="spellStart"/>
            <w:r>
              <w:rPr>
                <w:color w:val="231F20"/>
                <w:w w:val="105"/>
                <w:sz w:val="14"/>
                <w:szCs w:val="14"/>
              </w:rPr>
              <w:t>elaboration</w:t>
            </w:r>
            <w:proofErr w:type="spellEnd"/>
            <w:r>
              <w:rPr>
                <w:color w:val="231F20"/>
                <w:w w:val="105"/>
                <w:sz w:val="14"/>
                <w:szCs w:val="14"/>
              </w:rPr>
              <w:t xml:space="preserve"> of</w:t>
            </w:r>
          </w:p>
        </w:tc>
      </w:tr>
      <w:tr w:rsidR="00110F1B" w14:paraId="1D730C59" w14:textId="77777777">
        <w:trPr>
          <w:trHeight w:val="170"/>
        </w:trPr>
        <w:tc>
          <w:tcPr>
            <w:tcW w:w="1272" w:type="dxa"/>
            <w:tcBorders>
              <w:top w:val="none" w:sz="6" w:space="0" w:color="auto"/>
              <w:left w:val="none" w:sz="6" w:space="0" w:color="auto"/>
              <w:bottom w:val="none" w:sz="6" w:space="0" w:color="auto"/>
              <w:right w:val="none" w:sz="6" w:space="0" w:color="auto"/>
            </w:tcBorders>
          </w:tcPr>
          <w:p w14:paraId="1E6C9D69"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47DF8F66"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68D161E"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4D96637A" w14:textId="77777777" w:rsidR="0058241D" w:rsidRDefault="002B189B">
            <w:pPr>
              <w:pStyle w:val="TableParagraph"/>
              <w:kinsoku w:val="0"/>
              <w:overflowPunct w:val="0"/>
              <w:spacing w:line="150" w:lineRule="exact"/>
              <w:ind w:left="115"/>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r>
              <w:rPr>
                <w:color w:val="231F20"/>
                <w:w w:val="105"/>
                <w:sz w:val="14"/>
                <w:szCs w:val="14"/>
              </w:rPr>
              <w:t>,</w:t>
            </w:r>
          </w:p>
        </w:tc>
      </w:tr>
      <w:tr w:rsidR="00110F1B" w14:paraId="4DF3AAF6" w14:textId="77777777">
        <w:trPr>
          <w:trHeight w:val="170"/>
        </w:trPr>
        <w:tc>
          <w:tcPr>
            <w:tcW w:w="1272" w:type="dxa"/>
            <w:tcBorders>
              <w:top w:val="none" w:sz="6" w:space="0" w:color="auto"/>
              <w:left w:val="none" w:sz="6" w:space="0" w:color="auto"/>
              <w:bottom w:val="none" w:sz="6" w:space="0" w:color="auto"/>
              <w:right w:val="none" w:sz="6" w:space="0" w:color="auto"/>
            </w:tcBorders>
          </w:tcPr>
          <w:p w14:paraId="61AD81AE"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854D7C3"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49E62EBA"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1E9B7C13"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b. </w:t>
            </w:r>
            <w:proofErr w:type="spellStart"/>
            <w:r>
              <w:rPr>
                <w:color w:val="231F20"/>
                <w:w w:val="105"/>
                <w:sz w:val="14"/>
                <w:szCs w:val="14"/>
              </w:rPr>
              <w:t>Article</w:t>
            </w:r>
            <w:proofErr w:type="spellEnd"/>
            <w:r>
              <w:rPr>
                <w:color w:val="231F20"/>
                <w:w w:val="105"/>
                <w:sz w:val="14"/>
                <w:szCs w:val="14"/>
              </w:rPr>
              <w:t xml:space="preserve"> 6,</w:t>
            </w:r>
          </w:p>
        </w:tc>
      </w:tr>
      <w:tr w:rsidR="00110F1B" w14:paraId="41C6139B" w14:textId="77777777">
        <w:trPr>
          <w:trHeight w:val="170"/>
        </w:trPr>
        <w:tc>
          <w:tcPr>
            <w:tcW w:w="1272" w:type="dxa"/>
            <w:tcBorders>
              <w:top w:val="none" w:sz="6" w:space="0" w:color="auto"/>
              <w:left w:val="none" w:sz="6" w:space="0" w:color="auto"/>
              <w:bottom w:val="none" w:sz="6" w:space="0" w:color="auto"/>
              <w:right w:val="none" w:sz="6" w:space="0" w:color="auto"/>
            </w:tcBorders>
          </w:tcPr>
          <w:p w14:paraId="17F272D7"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4B2C62EB"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00DBAFC9"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6F36067"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first</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part b,</w:t>
            </w:r>
          </w:p>
        </w:tc>
      </w:tr>
      <w:tr w:rsidR="00110F1B" w14:paraId="149E628A" w14:textId="77777777">
        <w:trPr>
          <w:trHeight w:val="170"/>
        </w:trPr>
        <w:tc>
          <w:tcPr>
            <w:tcW w:w="1272" w:type="dxa"/>
            <w:tcBorders>
              <w:top w:val="none" w:sz="6" w:space="0" w:color="auto"/>
              <w:left w:val="none" w:sz="6" w:space="0" w:color="auto"/>
              <w:bottom w:val="none" w:sz="6" w:space="0" w:color="auto"/>
              <w:right w:val="none" w:sz="6" w:space="0" w:color="auto"/>
            </w:tcBorders>
          </w:tcPr>
          <w:p w14:paraId="66EAEB86"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D5A5D7A"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EC0FD70"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7CC7B602" w14:textId="77777777" w:rsidR="0058241D" w:rsidRDefault="002B189B">
            <w:pPr>
              <w:pStyle w:val="TableParagraph"/>
              <w:kinsoku w:val="0"/>
              <w:overflowPunct w:val="0"/>
              <w:spacing w:line="150" w:lineRule="exact"/>
              <w:ind w:left="115"/>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implemented</w:t>
            </w:r>
            <w:proofErr w:type="spellEnd"/>
          </w:p>
        </w:tc>
      </w:tr>
      <w:tr w:rsidR="00110F1B" w14:paraId="40334D30"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1B370CB2" w14:textId="77777777" w:rsidR="00110F1B" w:rsidRDefault="00110F1B">
            <w:pPr>
              <w:pStyle w:val="TableParagraph"/>
              <w:kinsoku w:val="0"/>
              <w:overflowPunct w:val="0"/>
              <w:rPr>
                <w:rFonts w:ascii="Times New Roman" w:hAnsi="Times New Roman" w:cs="Times New Roman"/>
                <w:sz w:val="12"/>
                <w:szCs w:val="12"/>
              </w:rPr>
            </w:pPr>
          </w:p>
        </w:tc>
        <w:tc>
          <w:tcPr>
            <w:tcW w:w="1699" w:type="dxa"/>
            <w:tcBorders>
              <w:top w:val="none" w:sz="6" w:space="0" w:color="auto"/>
              <w:left w:val="none" w:sz="6" w:space="0" w:color="auto"/>
              <w:bottom w:val="single" w:sz="4" w:space="0" w:color="231F20"/>
              <w:right w:val="none" w:sz="6" w:space="0" w:color="auto"/>
            </w:tcBorders>
          </w:tcPr>
          <w:p w14:paraId="29EEC3DC"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47DC956E"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745D73E0" w14:textId="77777777" w:rsidR="0058241D" w:rsidRDefault="002B189B">
            <w:pPr>
              <w:pStyle w:val="TableParagraph"/>
              <w:kinsoku w:val="0"/>
              <w:overflowPunct w:val="0"/>
              <w:spacing w:line="156" w:lineRule="exact"/>
              <w:ind w:left="115"/>
              <w:rPr>
                <w:color w:val="231F20"/>
                <w:w w:val="105"/>
                <w:sz w:val="14"/>
                <w:szCs w:val="14"/>
              </w:rPr>
            </w:pPr>
            <w:proofErr w:type="spellStart"/>
            <w:proofErr w:type="gramStart"/>
            <w:r>
              <w:rPr>
                <w:color w:val="231F20"/>
                <w:w w:val="105"/>
                <w:sz w:val="14"/>
                <w:szCs w:val="14"/>
              </w:rPr>
              <w:t>mented</w:t>
            </w:r>
            <w:proofErr w:type="spellEnd"/>
            <w:proofErr w:type="gramEnd"/>
            <w:r>
              <w:rPr>
                <w:color w:val="231F20"/>
                <w:w w:val="105"/>
                <w:sz w:val="14"/>
                <w:szCs w:val="14"/>
              </w:rPr>
              <w:t>.</w:t>
            </w:r>
          </w:p>
        </w:tc>
      </w:tr>
      <w:tr w:rsidR="00110F1B" w14:paraId="5472C39C"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0B250B2C"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699" w:type="dxa"/>
            <w:tcBorders>
              <w:top w:val="single" w:sz="4" w:space="0" w:color="231F20"/>
              <w:left w:val="none" w:sz="6" w:space="0" w:color="auto"/>
              <w:bottom w:val="none" w:sz="6" w:space="0" w:color="auto"/>
              <w:right w:val="none" w:sz="6" w:space="0" w:color="auto"/>
            </w:tcBorders>
          </w:tcPr>
          <w:p w14:paraId="272A5D92"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40h, first </w:t>
            </w:r>
            <w:proofErr w:type="spellStart"/>
            <w:r>
              <w:rPr>
                <w:color w:val="231F20"/>
                <w:w w:val="105"/>
                <w:sz w:val="14"/>
                <w:szCs w:val="14"/>
              </w:rPr>
              <w:t>and</w:t>
            </w:r>
            <w:proofErr w:type="spellEnd"/>
          </w:p>
        </w:tc>
        <w:tc>
          <w:tcPr>
            <w:tcW w:w="1737" w:type="dxa"/>
            <w:tcBorders>
              <w:top w:val="single" w:sz="4" w:space="0" w:color="231F20"/>
              <w:left w:val="none" w:sz="6" w:space="0" w:color="auto"/>
              <w:bottom w:val="none" w:sz="6" w:space="0" w:color="auto"/>
              <w:right w:val="none" w:sz="6" w:space="0" w:color="auto"/>
            </w:tcBorders>
          </w:tcPr>
          <w:p w14:paraId="1F546190"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032F9BA5" w14:textId="77777777" w:rsidR="00110F1B" w:rsidRDefault="00110F1B">
            <w:pPr>
              <w:pStyle w:val="TableParagraph"/>
              <w:kinsoku w:val="0"/>
              <w:overflowPunct w:val="0"/>
              <w:rPr>
                <w:rFonts w:ascii="Times New Roman" w:hAnsi="Times New Roman" w:cs="Times New Roman"/>
                <w:sz w:val="12"/>
                <w:szCs w:val="12"/>
              </w:rPr>
            </w:pPr>
          </w:p>
        </w:tc>
      </w:tr>
      <w:tr w:rsidR="00110F1B" w14:paraId="248A3D55"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51C71A21" w14:textId="77777777" w:rsidR="0058241D" w:rsidRDefault="002B189B">
            <w:pPr>
              <w:pStyle w:val="TableParagraph"/>
              <w:kinsoku w:val="0"/>
              <w:overflowPunct w:val="0"/>
              <w:spacing w:line="156"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point a</w:t>
            </w:r>
          </w:p>
        </w:tc>
        <w:tc>
          <w:tcPr>
            <w:tcW w:w="1699" w:type="dxa"/>
            <w:tcBorders>
              <w:top w:val="none" w:sz="6" w:space="0" w:color="auto"/>
              <w:left w:val="none" w:sz="6" w:space="0" w:color="auto"/>
              <w:bottom w:val="single" w:sz="4" w:space="0" w:color="231F20"/>
              <w:right w:val="none" w:sz="6" w:space="0" w:color="auto"/>
            </w:tcBorders>
          </w:tcPr>
          <w:p w14:paraId="5E424864" w14:textId="77777777" w:rsidR="0058241D" w:rsidRDefault="002B189B">
            <w:pPr>
              <w:pStyle w:val="TableParagraph"/>
              <w:kinsoku w:val="0"/>
              <w:overflowPunct w:val="0"/>
              <w:spacing w:line="156" w:lineRule="exact"/>
              <w:ind w:left="116"/>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xml:space="preserve">, </w:t>
            </w:r>
            <w:proofErr w:type="spellStart"/>
            <w:r>
              <w:rPr>
                <w:color w:val="231F20"/>
                <w:w w:val="110"/>
                <w:sz w:val="14"/>
                <w:szCs w:val="14"/>
              </w:rPr>
              <w:t>Bpr</w:t>
            </w:r>
            <w:proofErr w:type="spellEnd"/>
          </w:p>
        </w:tc>
        <w:tc>
          <w:tcPr>
            <w:tcW w:w="1737" w:type="dxa"/>
            <w:tcBorders>
              <w:top w:val="none" w:sz="6" w:space="0" w:color="auto"/>
              <w:left w:val="none" w:sz="6" w:space="0" w:color="auto"/>
              <w:bottom w:val="single" w:sz="4" w:space="0" w:color="231F20"/>
              <w:right w:val="none" w:sz="6" w:space="0" w:color="auto"/>
            </w:tcBorders>
          </w:tcPr>
          <w:p w14:paraId="2FE00D74"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4170EEE9" w14:textId="77777777" w:rsidR="00110F1B" w:rsidRDefault="00110F1B">
            <w:pPr>
              <w:pStyle w:val="TableParagraph"/>
              <w:kinsoku w:val="0"/>
              <w:overflowPunct w:val="0"/>
              <w:rPr>
                <w:rFonts w:ascii="Times New Roman" w:hAnsi="Times New Roman" w:cs="Times New Roman"/>
                <w:sz w:val="12"/>
                <w:szCs w:val="12"/>
              </w:rPr>
            </w:pPr>
          </w:p>
        </w:tc>
      </w:tr>
      <w:tr w:rsidR="00110F1B" w14:paraId="2FBD23C0"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665FB3CD"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699" w:type="dxa"/>
            <w:tcBorders>
              <w:top w:val="single" w:sz="4" w:space="0" w:color="231F20"/>
              <w:left w:val="none" w:sz="6" w:space="0" w:color="auto"/>
              <w:bottom w:val="none" w:sz="6" w:space="0" w:color="auto"/>
              <w:right w:val="none" w:sz="6" w:space="0" w:color="auto"/>
            </w:tcBorders>
          </w:tcPr>
          <w:p w14:paraId="0081BC15"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40h,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w:t>
            </w:r>
          </w:p>
        </w:tc>
        <w:tc>
          <w:tcPr>
            <w:tcW w:w="1737" w:type="dxa"/>
            <w:tcBorders>
              <w:top w:val="single" w:sz="4" w:space="0" w:color="231F20"/>
              <w:left w:val="none" w:sz="6" w:space="0" w:color="auto"/>
              <w:bottom w:val="none" w:sz="6" w:space="0" w:color="auto"/>
              <w:right w:val="none" w:sz="6" w:space="0" w:color="auto"/>
            </w:tcBorders>
          </w:tcPr>
          <w:p w14:paraId="0C1927BB"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3C15E9F5" w14:textId="77777777" w:rsidR="00110F1B" w:rsidRDefault="00110F1B">
            <w:pPr>
              <w:pStyle w:val="TableParagraph"/>
              <w:kinsoku w:val="0"/>
              <w:overflowPunct w:val="0"/>
              <w:rPr>
                <w:rFonts w:ascii="Times New Roman" w:hAnsi="Times New Roman" w:cs="Times New Roman"/>
                <w:sz w:val="12"/>
                <w:szCs w:val="12"/>
              </w:rPr>
            </w:pPr>
          </w:p>
        </w:tc>
      </w:tr>
      <w:tr w:rsidR="00110F1B" w14:paraId="2418E463" w14:textId="77777777">
        <w:trPr>
          <w:trHeight w:val="170"/>
        </w:trPr>
        <w:tc>
          <w:tcPr>
            <w:tcW w:w="1272" w:type="dxa"/>
            <w:tcBorders>
              <w:top w:val="none" w:sz="6" w:space="0" w:color="auto"/>
              <w:left w:val="none" w:sz="6" w:space="0" w:color="auto"/>
              <w:bottom w:val="none" w:sz="6" w:space="0" w:color="auto"/>
              <w:right w:val="none" w:sz="6" w:space="0" w:color="auto"/>
            </w:tcBorders>
          </w:tcPr>
          <w:p w14:paraId="06114057"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points b</w:t>
            </w:r>
          </w:p>
        </w:tc>
        <w:tc>
          <w:tcPr>
            <w:tcW w:w="1699" w:type="dxa"/>
            <w:tcBorders>
              <w:top w:val="none" w:sz="6" w:space="0" w:color="auto"/>
              <w:left w:val="none" w:sz="6" w:space="0" w:color="auto"/>
              <w:bottom w:val="none" w:sz="6" w:space="0" w:color="auto"/>
              <w:right w:val="none" w:sz="6" w:space="0" w:color="auto"/>
            </w:tcBorders>
          </w:tcPr>
          <w:p w14:paraId="5EDDF6EF" w14:textId="77777777" w:rsidR="0058241D" w:rsidRDefault="002B189B">
            <w:pPr>
              <w:pStyle w:val="TableParagraph"/>
              <w:kinsoku w:val="0"/>
              <w:overflowPunct w:val="0"/>
              <w:spacing w:line="150" w:lineRule="exact"/>
              <w:ind w:left="116"/>
              <w:rPr>
                <w:color w:val="231F20"/>
                <w:w w:val="110"/>
                <w:sz w:val="14"/>
                <w:szCs w:val="14"/>
              </w:rPr>
            </w:pPr>
            <w:r>
              <w:rPr>
                <w:color w:val="231F20"/>
                <w:w w:val="110"/>
                <w:sz w:val="14"/>
                <w:szCs w:val="14"/>
              </w:rPr>
              <w:t>PR</w:t>
            </w:r>
          </w:p>
        </w:tc>
        <w:tc>
          <w:tcPr>
            <w:tcW w:w="1737" w:type="dxa"/>
            <w:tcBorders>
              <w:top w:val="none" w:sz="6" w:space="0" w:color="auto"/>
              <w:left w:val="none" w:sz="6" w:space="0" w:color="auto"/>
              <w:bottom w:val="none" w:sz="6" w:space="0" w:color="auto"/>
              <w:right w:val="none" w:sz="6" w:space="0" w:color="auto"/>
            </w:tcBorders>
          </w:tcPr>
          <w:p w14:paraId="04572AE9"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1F15D854" w14:textId="77777777" w:rsidR="00110F1B" w:rsidRDefault="00110F1B">
            <w:pPr>
              <w:pStyle w:val="TableParagraph"/>
              <w:kinsoku w:val="0"/>
              <w:overflowPunct w:val="0"/>
              <w:rPr>
                <w:rFonts w:ascii="Times New Roman" w:hAnsi="Times New Roman" w:cs="Times New Roman"/>
                <w:sz w:val="10"/>
                <w:szCs w:val="10"/>
              </w:rPr>
            </w:pPr>
          </w:p>
        </w:tc>
      </w:tr>
      <w:tr w:rsidR="00110F1B" w14:paraId="1EBC0B36"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69FE6395" w14:textId="77777777" w:rsidR="0058241D" w:rsidRDefault="002B189B">
            <w:pPr>
              <w:pStyle w:val="TableParagraph"/>
              <w:kinsoku w:val="0"/>
              <w:overflowPunct w:val="0"/>
              <w:spacing w:line="156" w:lineRule="exact"/>
              <w:rPr>
                <w:color w:val="231F20"/>
                <w:w w:val="105"/>
                <w:sz w:val="14"/>
                <w:szCs w:val="14"/>
              </w:rPr>
            </w:pPr>
            <w:proofErr w:type="spellStart"/>
            <w:proofErr w:type="gramStart"/>
            <w:r>
              <w:rPr>
                <w:color w:val="231F20"/>
                <w:w w:val="105"/>
                <w:sz w:val="14"/>
                <w:szCs w:val="14"/>
              </w:rPr>
              <w:t>and</w:t>
            </w:r>
            <w:proofErr w:type="spellEnd"/>
            <w:proofErr w:type="gramEnd"/>
            <w:r>
              <w:rPr>
                <w:color w:val="231F20"/>
                <w:w w:val="105"/>
                <w:sz w:val="14"/>
                <w:szCs w:val="14"/>
              </w:rPr>
              <w:t xml:space="preserve"> c</w:t>
            </w:r>
          </w:p>
        </w:tc>
        <w:tc>
          <w:tcPr>
            <w:tcW w:w="1699" w:type="dxa"/>
            <w:tcBorders>
              <w:top w:val="none" w:sz="6" w:space="0" w:color="auto"/>
              <w:left w:val="none" w:sz="6" w:space="0" w:color="auto"/>
              <w:bottom w:val="single" w:sz="4" w:space="0" w:color="231F20"/>
              <w:right w:val="none" w:sz="6" w:space="0" w:color="auto"/>
            </w:tcBorders>
          </w:tcPr>
          <w:p w14:paraId="5F3F3F1E"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186542A2"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7FBA076E" w14:textId="77777777" w:rsidR="00110F1B" w:rsidRDefault="00110F1B">
            <w:pPr>
              <w:pStyle w:val="TableParagraph"/>
              <w:kinsoku w:val="0"/>
              <w:overflowPunct w:val="0"/>
              <w:rPr>
                <w:rFonts w:ascii="Times New Roman" w:hAnsi="Times New Roman" w:cs="Times New Roman"/>
                <w:sz w:val="12"/>
                <w:szCs w:val="12"/>
              </w:rPr>
            </w:pPr>
          </w:p>
        </w:tc>
      </w:tr>
      <w:tr w:rsidR="00110F1B" w14:paraId="3B706334"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2F06E10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699" w:type="dxa"/>
            <w:tcBorders>
              <w:top w:val="single" w:sz="4" w:space="0" w:color="231F20"/>
              <w:left w:val="none" w:sz="6" w:space="0" w:color="auto"/>
              <w:bottom w:val="none" w:sz="6" w:space="0" w:color="auto"/>
              <w:right w:val="none" w:sz="6" w:space="0" w:color="auto"/>
            </w:tcBorders>
          </w:tcPr>
          <w:p w14:paraId="35F364D1" w14:textId="77777777" w:rsidR="0058241D" w:rsidRDefault="002B189B">
            <w:pPr>
              <w:pStyle w:val="TableParagraph"/>
              <w:kinsoku w:val="0"/>
              <w:overflowPunct w:val="0"/>
              <w:spacing w:before="61" w:line="163" w:lineRule="exact"/>
              <w:ind w:left="116"/>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37" w:type="dxa"/>
            <w:tcBorders>
              <w:top w:val="single" w:sz="4" w:space="0" w:color="231F20"/>
              <w:left w:val="none" w:sz="6" w:space="0" w:color="auto"/>
              <w:bottom w:val="none" w:sz="6" w:space="0" w:color="auto"/>
              <w:right w:val="none" w:sz="6" w:space="0" w:color="auto"/>
            </w:tcBorders>
          </w:tcPr>
          <w:p w14:paraId="556F8442"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3231CC1E" w14:textId="77777777" w:rsidR="0058241D" w:rsidRDefault="002B189B">
            <w:pPr>
              <w:pStyle w:val="TableParagraph"/>
              <w:kinsoku w:val="0"/>
              <w:overflowPunct w:val="0"/>
              <w:spacing w:before="61" w:line="163" w:lineRule="exact"/>
              <w:ind w:left="115"/>
              <w:rPr>
                <w:color w:val="231F20"/>
                <w:w w:val="110"/>
                <w:sz w:val="14"/>
                <w:szCs w:val="14"/>
              </w:rPr>
            </w:pPr>
            <w:proofErr w:type="spellStart"/>
            <w:r>
              <w:rPr>
                <w:color w:val="231F20"/>
                <w:w w:val="110"/>
                <w:sz w:val="14"/>
                <w:szCs w:val="14"/>
              </w:rPr>
              <w:t>Already</w:t>
            </w:r>
            <w:proofErr w:type="spellEnd"/>
            <w:r>
              <w:rPr>
                <w:color w:val="231F20"/>
                <w:w w:val="110"/>
                <w:sz w:val="14"/>
                <w:szCs w:val="14"/>
              </w:rPr>
              <w:t xml:space="preserve"> </w:t>
            </w:r>
            <w:proofErr w:type="spellStart"/>
            <w:r>
              <w:rPr>
                <w:color w:val="231F20"/>
                <w:w w:val="110"/>
                <w:sz w:val="14"/>
                <w:szCs w:val="14"/>
              </w:rPr>
              <w:t>follows</w:t>
            </w:r>
            <w:proofErr w:type="spellEnd"/>
            <w:r>
              <w:rPr>
                <w:color w:val="231F20"/>
                <w:w w:val="110"/>
                <w:sz w:val="14"/>
                <w:szCs w:val="14"/>
              </w:rPr>
              <w:t xml:space="preserve"> </w:t>
            </w:r>
            <w:proofErr w:type="spellStart"/>
            <w:r>
              <w:rPr>
                <w:color w:val="231F20"/>
                <w:w w:val="110"/>
                <w:sz w:val="14"/>
                <w:szCs w:val="14"/>
              </w:rPr>
              <w:t>from</w:t>
            </w:r>
            <w:proofErr w:type="spellEnd"/>
            <w:r>
              <w:rPr>
                <w:color w:val="231F20"/>
                <w:w w:val="110"/>
                <w:sz w:val="14"/>
                <w:szCs w:val="14"/>
              </w:rPr>
              <w:t xml:space="preserve"> </w:t>
            </w:r>
            <w:proofErr w:type="spellStart"/>
            <w:r>
              <w:rPr>
                <w:color w:val="231F20"/>
                <w:w w:val="110"/>
                <w:sz w:val="14"/>
                <w:szCs w:val="14"/>
              </w:rPr>
              <w:t>Article</w:t>
            </w:r>
            <w:proofErr w:type="spellEnd"/>
          </w:p>
        </w:tc>
      </w:tr>
      <w:tr w:rsidR="00110F1B" w14:paraId="222FABDF" w14:textId="77777777">
        <w:trPr>
          <w:trHeight w:val="170"/>
        </w:trPr>
        <w:tc>
          <w:tcPr>
            <w:tcW w:w="1272" w:type="dxa"/>
            <w:tcBorders>
              <w:top w:val="none" w:sz="6" w:space="0" w:color="auto"/>
              <w:left w:val="none" w:sz="6" w:space="0" w:color="auto"/>
              <w:bottom w:val="none" w:sz="6" w:space="0" w:color="auto"/>
              <w:right w:val="none" w:sz="6" w:space="0" w:color="auto"/>
            </w:tcBorders>
          </w:tcPr>
          <w:p w14:paraId="619AA698"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699" w:type="dxa"/>
            <w:tcBorders>
              <w:top w:val="none" w:sz="6" w:space="0" w:color="auto"/>
              <w:left w:val="none" w:sz="6" w:space="0" w:color="auto"/>
              <w:bottom w:val="none" w:sz="6" w:space="0" w:color="auto"/>
              <w:right w:val="none" w:sz="6" w:space="0" w:color="auto"/>
            </w:tcBorders>
          </w:tcPr>
          <w:p w14:paraId="04F5F3DB"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37" w:type="dxa"/>
            <w:tcBorders>
              <w:top w:val="none" w:sz="6" w:space="0" w:color="auto"/>
              <w:left w:val="none" w:sz="6" w:space="0" w:color="auto"/>
              <w:bottom w:val="none" w:sz="6" w:space="0" w:color="auto"/>
              <w:right w:val="none" w:sz="6" w:space="0" w:color="auto"/>
            </w:tcBorders>
          </w:tcPr>
          <w:p w14:paraId="6A98DBD8"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536CBA8" w14:textId="77777777" w:rsidR="0058241D" w:rsidRDefault="002B189B">
            <w:pPr>
              <w:pStyle w:val="TableParagraph"/>
              <w:kinsoku w:val="0"/>
              <w:overflowPunct w:val="0"/>
              <w:spacing w:line="150" w:lineRule="exact"/>
              <w:ind w:left="115"/>
              <w:rPr>
                <w:color w:val="231F20"/>
                <w:w w:val="105"/>
                <w:sz w:val="14"/>
                <w:szCs w:val="14"/>
              </w:rPr>
            </w:pPr>
            <w:r>
              <w:rPr>
                <w:color w:val="231F20"/>
                <w:w w:val="105"/>
                <w:sz w:val="14"/>
                <w:szCs w:val="14"/>
              </w:rPr>
              <w:t xml:space="preserve">208 of </w:t>
            </w:r>
            <w:proofErr w:type="spellStart"/>
            <w:r>
              <w:rPr>
                <w:color w:val="231F20"/>
                <w:w w:val="105"/>
                <w:sz w:val="14"/>
                <w:szCs w:val="14"/>
              </w:rPr>
              <w:t>the</w:t>
            </w:r>
            <w:proofErr w:type="spellEnd"/>
            <w:r>
              <w:rPr>
                <w:color w:val="231F20"/>
                <w:w w:val="105"/>
                <w:sz w:val="14"/>
                <w:szCs w:val="14"/>
              </w:rPr>
              <w:t xml:space="preserve"> </w:t>
            </w:r>
            <w:proofErr w:type="spellStart"/>
            <w:r>
              <w:rPr>
                <w:color w:val="231F20"/>
                <w:w w:val="105"/>
                <w:sz w:val="14"/>
                <w:szCs w:val="14"/>
              </w:rPr>
              <w:t>Regulation</w:t>
            </w:r>
            <w:proofErr w:type="spellEnd"/>
          </w:p>
        </w:tc>
      </w:tr>
      <w:tr w:rsidR="00110F1B" w14:paraId="12DE17CB"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19E15A90" w14:textId="77777777" w:rsidR="00110F1B" w:rsidRDefault="00110F1B">
            <w:pPr>
              <w:pStyle w:val="TableParagraph"/>
              <w:kinsoku w:val="0"/>
              <w:overflowPunct w:val="0"/>
              <w:rPr>
                <w:rFonts w:ascii="Times New Roman" w:hAnsi="Times New Roman" w:cs="Times New Roman"/>
                <w:sz w:val="12"/>
                <w:szCs w:val="12"/>
              </w:rPr>
            </w:pPr>
          </w:p>
        </w:tc>
        <w:tc>
          <w:tcPr>
            <w:tcW w:w="1699" w:type="dxa"/>
            <w:tcBorders>
              <w:top w:val="none" w:sz="6" w:space="0" w:color="auto"/>
              <w:left w:val="none" w:sz="6" w:space="0" w:color="auto"/>
              <w:bottom w:val="single" w:sz="4" w:space="0" w:color="231F20"/>
              <w:right w:val="none" w:sz="6" w:space="0" w:color="auto"/>
            </w:tcBorders>
          </w:tcPr>
          <w:p w14:paraId="755C03E7"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660E9A98"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594DA5CA" w14:textId="77777777" w:rsidR="0058241D" w:rsidRDefault="002B189B">
            <w:pPr>
              <w:pStyle w:val="TableParagraph"/>
              <w:kinsoku w:val="0"/>
              <w:overflowPunct w:val="0"/>
              <w:spacing w:line="156" w:lineRule="exact"/>
              <w:ind w:left="115"/>
              <w:rPr>
                <w:color w:val="231F20"/>
                <w:w w:val="105"/>
                <w:sz w:val="14"/>
                <w:szCs w:val="14"/>
              </w:rPr>
            </w:pPr>
            <w:proofErr w:type="spellStart"/>
            <w:proofErr w:type="gramStart"/>
            <w:r>
              <w:rPr>
                <w:color w:val="231F20"/>
                <w:w w:val="105"/>
                <w:sz w:val="14"/>
                <w:szCs w:val="14"/>
              </w:rPr>
              <w:t>capital</w:t>
            </w:r>
            <w:proofErr w:type="spellEnd"/>
            <w:proofErr w:type="gramEnd"/>
            <w:r>
              <w:rPr>
                <w:color w:val="231F20"/>
                <w:w w:val="105"/>
                <w:sz w:val="14"/>
                <w:szCs w:val="14"/>
              </w:rPr>
              <w:t xml:space="preserve"> </w:t>
            </w:r>
            <w:proofErr w:type="spellStart"/>
            <w:r>
              <w:rPr>
                <w:color w:val="231F20"/>
                <w:w w:val="105"/>
                <w:sz w:val="14"/>
                <w:szCs w:val="14"/>
              </w:rPr>
              <w:t>requirements</w:t>
            </w:r>
            <w:proofErr w:type="spellEnd"/>
          </w:p>
        </w:tc>
      </w:tr>
      <w:tr w:rsidR="00110F1B" w14:paraId="557E0F1B"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6D437F51"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seventh</w:t>
            </w:r>
            <w:proofErr w:type="spellEnd"/>
          </w:p>
        </w:tc>
        <w:tc>
          <w:tcPr>
            <w:tcW w:w="1699" w:type="dxa"/>
            <w:tcBorders>
              <w:top w:val="single" w:sz="4" w:space="0" w:color="231F20"/>
              <w:left w:val="none" w:sz="6" w:space="0" w:color="auto"/>
              <w:bottom w:val="none" w:sz="6" w:space="0" w:color="auto"/>
              <w:right w:val="none" w:sz="6" w:space="0" w:color="auto"/>
            </w:tcBorders>
          </w:tcPr>
          <w:p w14:paraId="51782596"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40l, first </w:t>
            </w:r>
            <w:proofErr w:type="spellStart"/>
            <w:r>
              <w:rPr>
                <w:color w:val="231F20"/>
                <w:w w:val="105"/>
                <w:sz w:val="14"/>
                <w:szCs w:val="14"/>
              </w:rPr>
              <w:t>paragraph</w:t>
            </w:r>
            <w:proofErr w:type="spellEnd"/>
            <w:r>
              <w:rPr>
                <w:color w:val="231F20"/>
                <w:w w:val="105"/>
                <w:sz w:val="14"/>
                <w:szCs w:val="14"/>
              </w:rPr>
              <w:t>,</w:t>
            </w:r>
          </w:p>
        </w:tc>
        <w:tc>
          <w:tcPr>
            <w:tcW w:w="1737" w:type="dxa"/>
            <w:tcBorders>
              <w:top w:val="single" w:sz="4" w:space="0" w:color="231F20"/>
              <w:left w:val="none" w:sz="6" w:space="0" w:color="auto"/>
              <w:bottom w:val="none" w:sz="6" w:space="0" w:color="auto"/>
              <w:right w:val="none" w:sz="6" w:space="0" w:color="auto"/>
            </w:tcBorders>
          </w:tcPr>
          <w:p w14:paraId="0946B959"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7941343D" w14:textId="77777777" w:rsidR="00110F1B" w:rsidRDefault="00110F1B">
            <w:pPr>
              <w:pStyle w:val="TableParagraph"/>
              <w:kinsoku w:val="0"/>
              <w:overflowPunct w:val="0"/>
              <w:rPr>
                <w:rFonts w:ascii="Times New Roman" w:hAnsi="Times New Roman" w:cs="Times New Roman"/>
                <w:sz w:val="12"/>
                <w:szCs w:val="12"/>
              </w:rPr>
            </w:pPr>
          </w:p>
        </w:tc>
      </w:tr>
      <w:tr w:rsidR="00110F1B" w14:paraId="57F85C0D"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60165DE4"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699" w:type="dxa"/>
            <w:tcBorders>
              <w:top w:val="none" w:sz="6" w:space="0" w:color="auto"/>
              <w:left w:val="none" w:sz="6" w:space="0" w:color="auto"/>
              <w:bottom w:val="single" w:sz="4" w:space="0" w:color="231F20"/>
              <w:right w:val="none" w:sz="6" w:space="0" w:color="auto"/>
            </w:tcBorders>
          </w:tcPr>
          <w:p w14:paraId="551CE0EC" w14:textId="77777777" w:rsidR="0058241D" w:rsidRDefault="002B189B">
            <w:pPr>
              <w:pStyle w:val="TableParagraph"/>
              <w:kinsoku w:val="0"/>
              <w:overflowPunct w:val="0"/>
              <w:spacing w:line="156" w:lineRule="exact"/>
              <w:ind w:left="116"/>
              <w:rPr>
                <w:color w:val="231F20"/>
                <w:w w:val="110"/>
                <w:sz w:val="14"/>
                <w:szCs w:val="14"/>
              </w:rPr>
            </w:pPr>
            <w:r>
              <w:rPr>
                <w:color w:val="231F20"/>
                <w:w w:val="110"/>
                <w:sz w:val="14"/>
                <w:szCs w:val="14"/>
              </w:rPr>
              <w:t>PR</w:t>
            </w:r>
          </w:p>
        </w:tc>
        <w:tc>
          <w:tcPr>
            <w:tcW w:w="1737" w:type="dxa"/>
            <w:tcBorders>
              <w:top w:val="none" w:sz="6" w:space="0" w:color="auto"/>
              <w:left w:val="none" w:sz="6" w:space="0" w:color="auto"/>
              <w:bottom w:val="single" w:sz="4" w:space="0" w:color="231F20"/>
              <w:right w:val="none" w:sz="6" w:space="0" w:color="auto"/>
            </w:tcBorders>
          </w:tcPr>
          <w:p w14:paraId="4FEDA98E"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6B8E9509" w14:textId="77777777" w:rsidR="00110F1B" w:rsidRDefault="00110F1B">
            <w:pPr>
              <w:pStyle w:val="TableParagraph"/>
              <w:kinsoku w:val="0"/>
              <w:overflowPunct w:val="0"/>
              <w:rPr>
                <w:rFonts w:ascii="Times New Roman" w:hAnsi="Times New Roman" w:cs="Times New Roman"/>
                <w:sz w:val="12"/>
                <w:szCs w:val="12"/>
              </w:rPr>
            </w:pPr>
          </w:p>
        </w:tc>
      </w:tr>
      <w:tr w:rsidR="00110F1B" w14:paraId="7406EE86"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6DF03A35"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eighth</w:t>
            </w:r>
            <w:proofErr w:type="spellEnd"/>
          </w:p>
        </w:tc>
        <w:tc>
          <w:tcPr>
            <w:tcW w:w="1699" w:type="dxa"/>
            <w:tcBorders>
              <w:top w:val="single" w:sz="4" w:space="0" w:color="231F20"/>
              <w:left w:val="none" w:sz="6" w:space="0" w:color="auto"/>
              <w:bottom w:val="none" w:sz="6" w:space="0" w:color="auto"/>
              <w:right w:val="none" w:sz="6" w:space="0" w:color="auto"/>
            </w:tcBorders>
          </w:tcPr>
          <w:p w14:paraId="33F5FB24" w14:textId="77777777" w:rsidR="0058241D" w:rsidRDefault="002B189B">
            <w:pPr>
              <w:pStyle w:val="TableParagraph"/>
              <w:kinsoku w:val="0"/>
              <w:overflowPunct w:val="0"/>
              <w:spacing w:before="61" w:line="163" w:lineRule="exact"/>
              <w:ind w:left="116"/>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37" w:type="dxa"/>
            <w:tcBorders>
              <w:top w:val="single" w:sz="4" w:space="0" w:color="231F20"/>
              <w:left w:val="none" w:sz="6" w:space="0" w:color="auto"/>
              <w:bottom w:val="none" w:sz="6" w:space="0" w:color="auto"/>
              <w:right w:val="none" w:sz="6" w:space="0" w:color="auto"/>
            </w:tcBorders>
          </w:tcPr>
          <w:p w14:paraId="7EB05F87"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single" w:sz="4" w:space="0" w:color="231F20"/>
              <w:left w:val="none" w:sz="6" w:space="0" w:color="auto"/>
              <w:bottom w:val="none" w:sz="6" w:space="0" w:color="auto"/>
              <w:right w:val="none" w:sz="6" w:space="0" w:color="auto"/>
            </w:tcBorders>
          </w:tcPr>
          <w:p w14:paraId="4F4DBADF" w14:textId="77777777" w:rsidR="0058241D" w:rsidRDefault="002B189B">
            <w:pPr>
              <w:pStyle w:val="TableParagraph"/>
              <w:kinsoku w:val="0"/>
              <w:overflowPunct w:val="0"/>
              <w:spacing w:before="61" w:line="163" w:lineRule="exact"/>
              <w:ind w:left="115"/>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w:t>
            </w:r>
            <w:proofErr w:type="spellStart"/>
            <w:r>
              <w:rPr>
                <w:color w:val="231F20"/>
                <w:w w:val="105"/>
                <w:sz w:val="14"/>
                <w:szCs w:val="14"/>
              </w:rPr>
              <w:t>eighth</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w:t>
            </w:r>
          </w:p>
        </w:tc>
      </w:tr>
      <w:tr w:rsidR="00110F1B" w14:paraId="14782BAB" w14:textId="77777777">
        <w:trPr>
          <w:trHeight w:val="170"/>
        </w:trPr>
        <w:tc>
          <w:tcPr>
            <w:tcW w:w="1272" w:type="dxa"/>
            <w:tcBorders>
              <w:top w:val="none" w:sz="6" w:space="0" w:color="auto"/>
              <w:left w:val="none" w:sz="6" w:space="0" w:color="auto"/>
              <w:bottom w:val="none" w:sz="6" w:space="0" w:color="auto"/>
              <w:right w:val="none" w:sz="6" w:space="0" w:color="auto"/>
            </w:tcBorders>
          </w:tcPr>
          <w:p w14:paraId="48F99200"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699" w:type="dxa"/>
            <w:tcBorders>
              <w:top w:val="none" w:sz="6" w:space="0" w:color="auto"/>
              <w:left w:val="none" w:sz="6" w:space="0" w:color="auto"/>
              <w:bottom w:val="none" w:sz="6" w:space="0" w:color="auto"/>
              <w:right w:val="none" w:sz="6" w:space="0" w:color="auto"/>
            </w:tcBorders>
          </w:tcPr>
          <w:p w14:paraId="2962E5A4"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37" w:type="dxa"/>
            <w:tcBorders>
              <w:top w:val="none" w:sz="6" w:space="0" w:color="auto"/>
              <w:left w:val="none" w:sz="6" w:space="0" w:color="auto"/>
              <w:bottom w:val="none" w:sz="6" w:space="0" w:color="auto"/>
              <w:right w:val="none" w:sz="6" w:space="0" w:color="auto"/>
            </w:tcBorders>
          </w:tcPr>
          <w:p w14:paraId="52107DAC"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DB2190F" w14:textId="77777777" w:rsidR="0058241D" w:rsidRDefault="002B189B">
            <w:pPr>
              <w:pStyle w:val="TableParagraph"/>
              <w:kinsoku w:val="0"/>
              <w:overflowPunct w:val="0"/>
              <w:spacing w:line="150" w:lineRule="exact"/>
              <w:ind w:left="115"/>
              <w:rPr>
                <w:color w:val="231F20"/>
                <w:w w:val="110"/>
                <w:sz w:val="14"/>
                <w:szCs w:val="14"/>
              </w:rPr>
            </w:pPr>
            <w:proofErr w:type="spellStart"/>
            <w:proofErr w:type="gramStart"/>
            <w:r>
              <w:rPr>
                <w:color w:val="231F20"/>
                <w:w w:val="110"/>
                <w:sz w:val="14"/>
                <w:szCs w:val="14"/>
              </w:rPr>
              <w:t>obliges</w:t>
            </w:r>
            <w:proofErr w:type="spellEnd"/>
            <w:proofErr w:type="gramEnd"/>
            <w:r>
              <w:rPr>
                <w:color w:val="231F20"/>
                <w:w w:val="110"/>
                <w:sz w:val="14"/>
                <w:szCs w:val="14"/>
              </w:rPr>
              <w:t xml:space="preserve"> member </w:t>
            </w:r>
            <w:proofErr w:type="spellStart"/>
            <w:r>
              <w:rPr>
                <w:color w:val="231F20"/>
                <w:w w:val="110"/>
                <w:sz w:val="14"/>
                <w:szCs w:val="14"/>
              </w:rPr>
              <w:t>states</w:t>
            </w:r>
            <w:proofErr w:type="spellEnd"/>
          </w:p>
        </w:tc>
      </w:tr>
      <w:tr w:rsidR="00110F1B" w14:paraId="6CEE01C9" w14:textId="77777777">
        <w:trPr>
          <w:trHeight w:val="170"/>
        </w:trPr>
        <w:tc>
          <w:tcPr>
            <w:tcW w:w="1272" w:type="dxa"/>
            <w:tcBorders>
              <w:top w:val="none" w:sz="6" w:space="0" w:color="auto"/>
              <w:left w:val="none" w:sz="6" w:space="0" w:color="auto"/>
              <w:bottom w:val="none" w:sz="6" w:space="0" w:color="auto"/>
              <w:right w:val="none" w:sz="6" w:space="0" w:color="auto"/>
            </w:tcBorders>
          </w:tcPr>
          <w:p w14:paraId="61300314"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09F30CCE"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4C3EFBF3"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7546D33"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adopt</w:t>
            </w:r>
            <w:proofErr w:type="spellEnd"/>
            <w:proofErr w:type="gramEnd"/>
            <w:r>
              <w:rPr>
                <w:color w:val="231F20"/>
                <w:w w:val="105"/>
                <w:sz w:val="14"/>
                <w:szCs w:val="14"/>
              </w:rPr>
              <w:t xml:space="preserve"> </w:t>
            </w:r>
            <w:proofErr w:type="spellStart"/>
            <w:r>
              <w:rPr>
                <w:color w:val="231F20"/>
                <w:w w:val="105"/>
                <w:sz w:val="14"/>
                <w:szCs w:val="14"/>
              </w:rPr>
              <w:t>rules</w:t>
            </w:r>
            <w:proofErr w:type="spellEnd"/>
          </w:p>
        </w:tc>
      </w:tr>
      <w:tr w:rsidR="00110F1B" w:rsidRPr="00712FA1" w14:paraId="65D472AC" w14:textId="77777777">
        <w:trPr>
          <w:trHeight w:val="170"/>
        </w:trPr>
        <w:tc>
          <w:tcPr>
            <w:tcW w:w="1272" w:type="dxa"/>
            <w:tcBorders>
              <w:top w:val="none" w:sz="6" w:space="0" w:color="auto"/>
              <w:left w:val="none" w:sz="6" w:space="0" w:color="auto"/>
              <w:bottom w:val="none" w:sz="6" w:space="0" w:color="auto"/>
              <w:right w:val="none" w:sz="6" w:space="0" w:color="auto"/>
            </w:tcBorders>
          </w:tcPr>
          <w:p w14:paraId="01C76812"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9F02B51"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DBAA5C8"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C76D4F5" w14:textId="77777777" w:rsidR="0058241D" w:rsidRPr="00CE71BE" w:rsidRDefault="002B189B">
            <w:pPr>
              <w:pStyle w:val="TableParagraph"/>
              <w:kinsoku w:val="0"/>
              <w:overflowPunct w:val="0"/>
              <w:spacing w:line="150" w:lineRule="exact"/>
              <w:ind w:left="115"/>
              <w:rPr>
                <w:color w:val="231F20"/>
                <w:w w:val="110"/>
                <w:sz w:val="14"/>
                <w:szCs w:val="14"/>
                <w:lang w:val="en-GB"/>
              </w:rPr>
            </w:pPr>
            <w:r w:rsidRPr="00CE71BE">
              <w:rPr>
                <w:color w:val="231F20"/>
                <w:w w:val="110"/>
                <w:sz w:val="14"/>
                <w:szCs w:val="14"/>
                <w:lang w:val="en-GB"/>
              </w:rPr>
              <w:t>for assets that are not</w:t>
            </w:r>
          </w:p>
        </w:tc>
      </w:tr>
      <w:tr w:rsidR="00110F1B" w14:paraId="4D2133A3" w14:textId="77777777">
        <w:trPr>
          <w:trHeight w:val="170"/>
        </w:trPr>
        <w:tc>
          <w:tcPr>
            <w:tcW w:w="1272" w:type="dxa"/>
            <w:tcBorders>
              <w:top w:val="none" w:sz="6" w:space="0" w:color="auto"/>
              <w:left w:val="none" w:sz="6" w:space="0" w:color="auto"/>
              <w:bottom w:val="none" w:sz="6" w:space="0" w:color="auto"/>
              <w:right w:val="none" w:sz="6" w:space="0" w:color="auto"/>
            </w:tcBorders>
          </w:tcPr>
          <w:p w14:paraId="22402F1E"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99" w:type="dxa"/>
            <w:tcBorders>
              <w:top w:val="none" w:sz="6" w:space="0" w:color="auto"/>
              <w:left w:val="none" w:sz="6" w:space="0" w:color="auto"/>
              <w:bottom w:val="none" w:sz="6" w:space="0" w:color="auto"/>
              <w:right w:val="none" w:sz="6" w:space="0" w:color="auto"/>
            </w:tcBorders>
          </w:tcPr>
          <w:p w14:paraId="135C4454"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55B6075B"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0" w:type="dxa"/>
            <w:tcBorders>
              <w:top w:val="none" w:sz="6" w:space="0" w:color="auto"/>
              <w:left w:val="none" w:sz="6" w:space="0" w:color="auto"/>
              <w:bottom w:val="none" w:sz="6" w:space="0" w:color="auto"/>
              <w:right w:val="none" w:sz="6" w:space="0" w:color="auto"/>
            </w:tcBorders>
          </w:tcPr>
          <w:p w14:paraId="43451AC8"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be</w:t>
            </w:r>
            <w:proofErr w:type="spellEnd"/>
            <w:proofErr w:type="gramEnd"/>
            <w:r>
              <w:rPr>
                <w:color w:val="231F20"/>
                <w:w w:val="105"/>
                <w:sz w:val="14"/>
                <w:szCs w:val="14"/>
              </w:rPr>
              <w:t xml:space="preserve"> </w:t>
            </w:r>
            <w:proofErr w:type="spellStart"/>
            <w:r>
              <w:rPr>
                <w:color w:val="231F20"/>
                <w:w w:val="105"/>
                <w:sz w:val="14"/>
                <w:szCs w:val="14"/>
              </w:rPr>
              <w:t>eligible</w:t>
            </w:r>
            <w:proofErr w:type="spellEnd"/>
          </w:p>
        </w:tc>
      </w:tr>
      <w:tr w:rsidR="00110F1B" w14:paraId="5EE6D4A1" w14:textId="77777777">
        <w:trPr>
          <w:trHeight w:val="170"/>
        </w:trPr>
        <w:tc>
          <w:tcPr>
            <w:tcW w:w="1272" w:type="dxa"/>
            <w:tcBorders>
              <w:top w:val="none" w:sz="6" w:space="0" w:color="auto"/>
              <w:left w:val="none" w:sz="6" w:space="0" w:color="auto"/>
              <w:bottom w:val="none" w:sz="6" w:space="0" w:color="auto"/>
              <w:right w:val="none" w:sz="6" w:space="0" w:color="auto"/>
            </w:tcBorders>
          </w:tcPr>
          <w:p w14:paraId="0DC6CAE9"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1E630631"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7F14C75"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F0F095B"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pursuant</w:t>
            </w:r>
            <w:proofErr w:type="spellEnd"/>
            <w:proofErr w:type="gram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Article</w:t>
            </w:r>
            <w:proofErr w:type="spellEnd"/>
            <w:r>
              <w:rPr>
                <w:color w:val="231F20"/>
                <w:w w:val="105"/>
                <w:sz w:val="14"/>
                <w:szCs w:val="14"/>
              </w:rPr>
              <w:t xml:space="preserve"> 6,</w:t>
            </w:r>
          </w:p>
        </w:tc>
      </w:tr>
      <w:tr w:rsidR="00110F1B" w14:paraId="1393B58C" w14:textId="77777777">
        <w:trPr>
          <w:trHeight w:val="170"/>
        </w:trPr>
        <w:tc>
          <w:tcPr>
            <w:tcW w:w="1272" w:type="dxa"/>
            <w:tcBorders>
              <w:top w:val="none" w:sz="6" w:space="0" w:color="auto"/>
              <w:left w:val="none" w:sz="6" w:space="0" w:color="auto"/>
              <w:bottom w:val="none" w:sz="6" w:space="0" w:color="auto"/>
              <w:right w:val="none" w:sz="6" w:space="0" w:color="auto"/>
            </w:tcBorders>
          </w:tcPr>
          <w:p w14:paraId="587805E5"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0F870121"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494307C9"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B8E77B9"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first</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part a.</w:t>
            </w:r>
          </w:p>
        </w:tc>
      </w:tr>
      <w:tr w:rsidR="00110F1B" w14:paraId="260DEF95" w14:textId="77777777">
        <w:trPr>
          <w:trHeight w:val="170"/>
        </w:trPr>
        <w:tc>
          <w:tcPr>
            <w:tcW w:w="1272" w:type="dxa"/>
            <w:tcBorders>
              <w:top w:val="none" w:sz="6" w:space="0" w:color="auto"/>
              <w:left w:val="none" w:sz="6" w:space="0" w:color="auto"/>
              <w:bottom w:val="none" w:sz="6" w:space="0" w:color="auto"/>
              <w:right w:val="none" w:sz="6" w:space="0" w:color="auto"/>
            </w:tcBorders>
          </w:tcPr>
          <w:p w14:paraId="24A87E53"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6F02EE0C"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E732F87"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3F340E9" w14:textId="77777777" w:rsidR="0058241D" w:rsidRDefault="002B189B">
            <w:pPr>
              <w:pStyle w:val="TableParagraph"/>
              <w:kinsoku w:val="0"/>
              <w:overflowPunct w:val="0"/>
              <w:spacing w:line="150" w:lineRule="exact"/>
              <w:ind w:left="115"/>
              <w:rPr>
                <w:color w:val="231F20"/>
                <w:w w:val="105"/>
                <w:sz w:val="14"/>
                <w:szCs w:val="14"/>
              </w:rPr>
            </w:pPr>
            <w:r>
              <w:rPr>
                <w:color w:val="231F20"/>
                <w:w w:val="105"/>
                <w:sz w:val="14"/>
                <w:szCs w:val="14"/>
              </w:rPr>
              <w:t xml:space="preserve">In </w:t>
            </w:r>
            <w:proofErr w:type="spellStart"/>
            <w:r>
              <w:rPr>
                <w:color w:val="231F20"/>
                <w:w w:val="105"/>
                <w:sz w:val="14"/>
                <w:szCs w:val="14"/>
              </w:rPr>
              <w:t>the</w:t>
            </w:r>
            <w:proofErr w:type="spellEnd"/>
            <w:r>
              <w:rPr>
                <w:color w:val="231F20"/>
                <w:w w:val="105"/>
                <w:sz w:val="14"/>
                <w:szCs w:val="14"/>
              </w:rPr>
              <w:t xml:space="preserve"> Netherlands</w:t>
            </w:r>
          </w:p>
        </w:tc>
      </w:tr>
      <w:tr w:rsidR="00110F1B" w14:paraId="610314D6" w14:textId="77777777">
        <w:trPr>
          <w:trHeight w:val="170"/>
        </w:trPr>
        <w:tc>
          <w:tcPr>
            <w:tcW w:w="1272" w:type="dxa"/>
            <w:tcBorders>
              <w:top w:val="none" w:sz="6" w:space="0" w:color="auto"/>
              <w:left w:val="none" w:sz="6" w:space="0" w:color="auto"/>
              <w:bottom w:val="none" w:sz="6" w:space="0" w:color="auto"/>
              <w:right w:val="none" w:sz="6" w:space="0" w:color="auto"/>
            </w:tcBorders>
          </w:tcPr>
          <w:p w14:paraId="7FACDECC"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25EC36BD"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71FCC999"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09CEE3BA"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only</w:t>
            </w:r>
            <w:proofErr w:type="spellEnd"/>
            <w:proofErr w:type="gramEnd"/>
            <w:r>
              <w:rPr>
                <w:color w:val="231F20"/>
                <w:w w:val="105"/>
                <w:sz w:val="14"/>
                <w:szCs w:val="14"/>
              </w:rPr>
              <w:t xml:space="preserve"> </w:t>
            </w:r>
            <w:proofErr w:type="spellStart"/>
            <w:r>
              <w:rPr>
                <w:color w:val="231F20"/>
                <w:w w:val="105"/>
                <w:sz w:val="14"/>
                <w:szCs w:val="14"/>
              </w:rPr>
              <w:t>eligible</w:t>
            </w:r>
            <w:proofErr w:type="spellEnd"/>
          </w:p>
        </w:tc>
      </w:tr>
      <w:tr w:rsidR="00110F1B" w:rsidRPr="00712FA1" w14:paraId="023ACBA6" w14:textId="77777777">
        <w:trPr>
          <w:trHeight w:val="170"/>
        </w:trPr>
        <w:tc>
          <w:tcPr>
            <w:tcW w:w="1272" w:type="dxa"/>
            <w:tcBorders>
              <w:top w:val="none" w:sz="6" w:space="0" w:color="auto"/>
              <w:left w:val="none" w:sz="6" w:space="0" w:color="auto"/>
              <w:bottom w:val="none" w:sz="6" w:space="0" w:color="auto"/>
              <w:right w:val="none" w:sz="6" w:space="0" w:color="auto"/>
            </w:tcBorders>
          </w:tcPr>
          <w:p w14:paraId="4E432D68"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0231DC8E"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4DE6EB08"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ED37BA2" w14:textId="77777777" w:rsidR="0058241D" w:rsidRPr="00CE71BE" w:rsidRDefault="002B189B">
            <w:pPr>
              <w:pStyle w:val="TableParagraph"/>
              <w:kinsoku w:val="0"/>
              <w:overflowPunct w:val="0"/>
              <w:spacing w:line="150" w:lineRule="exact"/>
              <w:ind w:left="115"/>
              <w:rPr>
                <w:color w:val="231F20"/>
                <w:w w:val="110"/>
                <w:sz w:val="14"/>
                <w:szCs w:val="14"/>
                <w:lang w:val="en-GB"/>
              </w:rPr>
            </w:pPr>
            <w:r w:rsidRPr="00CE71BE">
              <w:rPr>
                <w:color w:val="231F20"/>
                <w:w w:val="110"/>
                <w:sz w:val="14"/>
                <w:szCs w:val="14"/>
                <w:lang w:val="en-GB"/>
              </w:rPr>
              <w:t>assets on the basis of</w:t>
            </w:r>
          </w:p>
        </w:tc>
      </w:tr>
      <w:tr w:rsidR="00110F1B" w14:paraId="3281175B" w14:textId="77777777">
        <w:trPr>
          <w:trHeight w:val="170"/>
        </w:trPr>
        <w:tc>
          <w:tcPr>
            <w:tcW w:w="1272" w:type="dxa"/>
            <w:tcBorders>
              <w:top w:val="none" w:sz="6" w:space="0" w:color="auto"/>
              <w:left w:val="none" w:sz="6" w:space="0" w:color="auto"/>
              <w:bottom w:val="none" w:sz="6" w:space="0" w:color="auto"/>
              <w:right w:val="none" w:sz="6" w:space="0" w:color="auto"/>
            </w:tcBorders>
          </w:tcPr>
          <w:p w14:paraId="24A351F5"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99" w:type="dxa"/>
            <w:tcBorders>
              <w:top w:val="none" w:sz="6" w:space="0" w:color="auto"/>
              <w:left w:val="none" w:sz="6" w:space="0" w:color="auto"/>
              <w:bottom w:val="none" w:sz="6" w:space="0" w:color="auto"/>
              <w:right w:val="none" w:sz="6" w:space="0" w:color="auto"/>
            </w:tcBorders>
          </w:tcPr>
          <w:p w14:paraId="288BF5C1"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1C5FBE1D"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0" w:type="dxa"/>
            <w:tcBorders>
              <w:top w:val="none" w:sz="6" w:space="0" w:color="auto"/>
              <w:left w:val="none" w:sz="6" w:space="0" w:color="auto"/>
              <w:bottom w:val="none" w:sz="6" w:space="0" w:color="auto"/>
              <w:right w:val="none" w:sz="6" w:space="0" w:color="auto"/>
            </w:tcBorders>
          </w:tcPr>
          <w:p w14:paraId="200D1F93" w14:textId="77777777" w:rsidR="0058241D" w:rsidRDefault="002B189B">
            <w:pPr>
              <w:pStyle w:val="TableParagraph"/>
              <w:kinsoku w:val="0"/>
              <w:overflowPunct w:val="0"/>
              <w:spacing w:line="150" w:lineRule="exact"/>
              <w:ind w:left="115"/>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6, first </w:t>
            </w:r>
            <w:proofErr w:type="spellStart"/>
            <w:r>
              <w:rPr>
                <w:color w:val="231F20"/>
                <w:w w:val="105"/>
                <w:sz w:val="14"/>
                <w:szCs w:val="14"/>
              </w:rPr>
              <w:t>paragraph</w:t>
            </w:r>
            <w:proofErr w:type="spellEnd"/>
            <w:r>
              <w:rPr>
                <w:color w:val="231F20"/>
                <w:w w:val="105"/>
                <w:sz w:val="14"/>
                <w:szCs w:val="14"/>
              </w:rPr>
              <w:t>,</w:t>
            </w:r>
          </w:p>
        </w:tc>
      </w:tr>
      <w:tr w:rsidR="00110F1B" w14:paraId="30F7167F" w14:textId="77777777">
        <w:trPr>
          <w:trHeight w:val="170"/>
        </w:trPr>
        <w:tc>
          <w:tcPr>
            <w:tcW w:w="1272" w:type="dxa"/>
            <w:tcBorders>
              <w:top w:val="none" w:sz="6" w:space="0" w:color="auto"/>
              <w:left w:val="none" w:sz="6" w:space="0" w:color="auto"/>
              <w:bottom w:val="none" w:sz="6" w:space="0" w:color="auto"/>
              <w:right w:val="none" w:sz="6" w:space="0" w:color="auto"/>
            </w:tcBorders>
          </w:tcPr>
          <w:p w14:paraId="1D69C671"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7DEEA25B"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46D77DEF"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540723D9"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a, </w:t>
            </w:r>
            <w:proofErr w:type="spellStart"/>
            <w:r>
              <w:rPr>
                <w:color w:val="231F20"/>
                <w:w w:val="105"/>
                <w:sz w:val="14"/>
                <w:szCs w:val="14"/>
              </w:rPr>
              <w:t>granted</w:t>
            </w:r>
            <w:proofErr w:type="spellEnd"/>
          </w:p>
        </w:tc>
      </w:tr>
      <w:tr w:rsidR="00110F1B" w14:paraId="29551515"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1226D7BD" w14:textId="77777777" w:rsidR="00110F1B" w:rsidRDefault="00110F1B">
            <w:pPr>
              <w:pStyle w:val="TableParagraph"/>
              <w:kinsoku w:val="0"/>
              <w:overflowPunct w:val="0"/>
              <w:rPr>
                <w:rFonts w:ascii="Times New Roman" w:hAnsi="Times New Roman" w:cs="Times New Roman"/>
                <w:sz w:val="12"/>
                <w:szCs w:val="12"/>
              </w:rPr>
            </w:pPr>
          </w:p>
        </w:tc>
        <w:tc>
          <w:tcPr>
            <w:tcW w:w="1699" w:type="dxa"/>
            <w:tcBorders>
              <w:top w:val="none" w:sz="6" w:space="0" w:color="auto"/>
              <w:left w:val="none" w:sz="6" w:space="0" w:color="auto"/>
              <w:bottom w:val="single" w:sz="4" w:space="0" w:color="231F20"/>
              <w:right w:val="none" w:sz="6" w:space="0" w:color="auto"/>
            </w:tcBorders>
          </w:tcPr>
          <w:p w14:paraId="772F19B7"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64FA7A30"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782E7540" w14:textId="77777777" w:rsidR="0058241D" w:rsidRDefault="002B189B">
            <w:pPr>
              <w:pStyle w:val="TableParagraph"/>
              <w:kinsoku w:val="0"/>
              <w:overflowPunct w:val="0"/>
              <w:spacing w:line="156" w:lineRule="exact"/>
              <w:ind w:left="115"/>
              <w:rPr>
                <w:color w:val="231F20"/>
                <w:w w:val="105"/>
                <w:sz w:val="14"/>
                <w:szCs w:val="14"/>
              </w:rPr>
            </w:pPr>
            <w:proofErr w:type="gramStart"/>
            <w:r>
              <w:rPr>
                <w:color w:val="231F20"/>
                <w:w w:val="105"/>
                <w:sz w:val="14"/>
                <w:szCs w:val="14"/>
              </w:rPr>
              <w:t>stand</w:t>
            </w:r>
            <w:proofErr w:type="gramEnd"/>
            <w:r>
              <w:rPr>
                <w:color w:val="231F20"/>
                <w:w w:val="105"/>
                <w:sz w:val="14"/>
                <w:szCs w:val="14"/>
              </w:rPr>
              <w:t>.</w:t>
            </w:r>
          </w:p>
        </w:tc>
      </w:tr>
      <w:tr w:rsidR="00110F1B" w:rsidRPr="00712FA1" w14:paraId="0538B459"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401691C8"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7, first</w:t>
            </w:r>
          </w:p>
        </w:tc>
        <w:tc>
          <w:tcPr>
            <w:tcW w:w="1699" w:type="dxa"/>
            <w:tcBorders>
              <w:top w:val="single" w:sz="4" w:space="0" w:color="231F20"/>
              <w:left w:val="none" w:sz="6" w:space="0" w:color="auto"/>
              <w:bottom w:val="none" w:sz="6" w:space="0" w:color="auto"/>
              <w:right w:val="none" w:sz="6" w:space="0" w:color="auto"/>
            </w:tcBorders>
          </w:tcPr>
          <w:p w14:paraId="3CE3869D"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40i</w:t>
            </w:r>
          </w:p>
        </w:tc>
        <w:tc>
          <w:tcPr>
            <w:tcW w:w="1737" w:type="dxa"/>
            <w:tcBorders>
              <w:top w:val="single" w:sz="4" w:space="0" w:color="231F20"/>
              <w:left w:val="none" w:sz="6" w:space="0" w:color="auto"/>
              <w:bottom w:val="none" w:sz="6" w:space="0" w:color="auto"/>
              <w:right w:val="none" w:sz="6" w:space="0" w:color="auto"/>
            </w:tcBorders>
          </w:tcPr>
          <w:p w14:paraId="7FB01085" w14:textId="77777777" w:rsidR="0058241D" w:rsidRDefault="002B189B">
            <w:pPr>
              <w:pStyle w:val="TableParagraph"/>
              <w:kinsoku w:val="0"/>
              <w:overflowPunct w:val="0"/>
              <w:spacing w:before="61" w:line="163" w:lineRule="exact"/>
              <w:ind w:left="151"/>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7, first </w:t>
            </w:r>
            <w:proofErr w:type="spellStart"/>
            <w:r>
              <w:rPr>
                <w:color w:val="231F20"/>
                <w:w w:val="105"/>
                <w:sz w:val="14"/>
                <w:szCs w:val="14"/>
              </w:rPr>
              <w:t>and</w:t>
            </w:r>
            <w:proofErr w:type="spellEnd"/>
          </w:p>
        </w:tc>
        <w:tc>
          <w:tcPr>
            <w:tcW w:w="1670" w:type="dxa"/>
            <w:tcBorders>
              <w:top w:val="single" w:sz="4" w:space="0" w:color="231F20"/>
              <w:left w:val="none" w:sz="6" w:space="0" w:color="auto"/>
              <w:bottom w:val="none" w:sz="6" w:space="0" w:color="auto"/>
              <w:right w:val="none" w:sz="6" w:space="0" w:color="auto"/>
            </w:tcBorders>
          </w:tcPr>
          <w:p w14:paraId="2076B634" w14:textId="77777777" w:rsidR="0058241D" w:rsidRPr="00CE71BE" w:rsidRDefault="002B189B">
            <w:pPr>
              <w:pStyle w:val="TableParagraph"/>
              <w:kinsoku w:val="0"/>
              <w:overflowPunct w:val="0"/>
              <w:spacing w:before="61" w:line="163" w:lineRule="exact"/>
              <w:ind w:left="115"/>
              <w:rPr>
                <w:color w:val="231F20"/>
                <w:w w:val="105"/>
                <w:sz w:val="14"/>
                <w:szCs w:val="14"/>
                <w:lang w:val="en-GB"/>
              </w:rPr>
            </w:pPr>
            <w:r w:rsidRPr="00CE71BE">
              <w:rPr>
                <w:color w:val="231F20"/>
                <w:w w:val="105"/>
                <w:sz w:val="14"/>
                <w:szCs w:val="14"/>
                <w:lang w:val="en-GB"/>
              </w:rPr>
              <w:t>From this Member State option</w:t>
            </w:r>
          </w:p>
        </w:tc>
      </w:tr>
      <w:tr w:rsidR="00110F1B" w14:paraId="5997CBFB" w14:textId="77777777">
        <w:trPr>
          <w:trHeight w:val="170"/>
        </w:trPr>
        <w:tc>
          <w:tcPr>
            <w:tcW w:w="1272" w:type="dxa"/>
            <w:tcBorders>
              <w:top w:val="none" w:sz="6" w:space="0" w:color="auto"/>
              <w:left w:val="none" w:sz="6" w:space="0" w:color="auto"/>
              <w:bottom w:val="none" w:sz="6" w:space="0" w:color="auto"/>
              <w:right w:val="none" w:sz="6" w:space="0" w:color="auto"/>
            </w:tcBorders>
          </w:tcPr>
          <w:p w14:paraId="6B6B6A6F"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and</w:t>
            </w:r>
            <w:proofErr w:type="spellEnd"/>
            <w:proofErr w:type="gramEnd"/>
            <w:r>
              <w:rPr>
                <w:color w:val="231F20"/>
                <w:w w:val="110"/>
                <w:sz w:val="14"/>
                <w:szCs w:val="14"/>
              </w:rPr>
              <w:t xml:space="preserve"> second </w:t>
            </w:r>
            <w:proofErr w:type="spellStart"/>
            <w:r>
              <w:rPr>
                <w:color w:val="231F20"/>
                <w:w w:val="110"/>
                <w:sz w:val="14"/>
                <w:szCs w:val="14"/>
              </w:rPr>
              <w:t>paragraph</w:t>
            </w:r>
            <w:proofErr w:type="spellEnd"/>
          </w:p>
        </w:tc>
        <w:tc>
          <w:tcPr>
            <w:tcW w:w="1699" w:type="dxa"/>
            <w:tcBorders>
              <w:top w:val="none" w:sz="6" w:space="0" w:color="auto"/>
              <w:left w:val="none" w:sz="6" w:space="0" w:color="auto"/>
              <w:bottom w:val="none" w:sz="6" w:space="0" w:color="auto"/>
              <w:right w:val="none" w:sz="6" w:space="0" w:color="auto"/>
            </w:tcBorders>
          </w:tcPr>
          <w:p w14:paraId="12DF15B2"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134FFA66" w14:textId="77777777" w:rsidR="0058241D" w:rsidRDefault="002B189B">
            <w:pPr>
              <w:pStyle w:val="TableParagraph"/>
              <w:kinsoku w:val="0"/>
              <w:overflowPunct w:val="0"/>
              <w:spacing w:line="150" w:lineRule="exact"/>
              <w:ind w:left="151"/>
              <w:rPr>
                <w:color w:val="231F20"/>
                <w:w w:val="105"/>
                <w:sz w:val="14"/>
                <w:szCs w:val="14"/>
              </w:rPr>
            </w:pPr>
            <w:proofErr w:type="gramStart"/>
            <w:r>
              <w:rPr>
                <w:color w:val="231F20"/>
                <w:w w:val="105"/>
                <w:sz w:val="14"/>
                <w:szCs w:val="14"/>
              </w:rPr>
              <w:t>second</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xml:space="preserve">, offers </w:t>
            </w:r>
            <w:proofErr w:type="spellStart"/>
            <w:r>
              <w:rPr>
                <w:color w:val="231F20"/>
                <w:w w:val="105"/>
                <w:sz w:val="14"/>
                <w:szCs w:val="14"/>
              </w:rPr>
              <w:t>the</w:t>
            </w:r>
            <w:proofErr w:type="spellEnd"/>
          </w:p>
        </w:tc>
        <w:tc>
          <w:tcPr>
            <w:tcW w:w="1670" w:type="dxa"/>
            <w:tcBorders>
              <w:top w:val="none" w:sz="6" w:space="0" w:color="auto"/>
              <w:left w:val="none" w:sz="6" w:space="0" w:color="auto"/>
              <w:bottom w:val="none" w:sz="6" w:space="0" w:color="auto"/>
              <w:right w:val="none" w:sz="6" w:space="0" w:color="auto"/>
            </w:tcBorders>
          </w:tcPr>
          <w:p w14:paraId="7E45DF63" w14:textId="77777777" w:rsidR="0058241D" w:rsidRDefault="002B189B">
            <w:pPr>
              <w:pStyle w:val="TableParagraph"/>
              <w:kinsoku w:val="0"/>
              <w:overflowPunct w:val="0"/>
              <w:spacing w:line="150" w:lineRule="exact"/>
              <w:ind w:left="115"/>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r>
      <w:tr w:rsidR="00110F1B" w14:paraId="18F86DA7" w14:textId="77777777">
        <w:trPr>
          <w:trHeight w:val="170"/>
        </w:trPr>
        <w:tc>
          <w:tcPr>
            <w:tcW w:w="1272" w:type="dxa"/>
            <w:tcBorders>
              <w:top w:val="none" w:sz="6" w:space="0" w:color="auto"/>
              <w:left w:val="none" w:sz="6" w:space="0" w:color="auto"/>
              <w:bottom w:val="none" w:sz="6" w:space="0" w:color="auto"/>
              <w:right w:val="none" w:sz="6" w:space="0" w:color="auto"/>
            </w:tcBorders>
          </w:tcPr>
          <w:p w14:paraId="2F792F21"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711E1C0"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40E57A4" w14:textId="77777777" w:rsidR="0058241D" w:rsidRPr="00CE71BE" w:rsidRDefault="002B189B">
            <w:pPr>
              <w:pStyle w:val="TableParagraph"/>
              <w:kinsoku w:val="0"/>
              <w:overflowPunct w:val="0"/>
              <w:spacing w:line="150" w:lineRule="exact"/>
              <w:ind w:left="151"/>
              <w:rPr>
                <w:color w:val="231F20"/>
                <w:w w:val="105"/>
                <w:sz w:val="14"/>
                <w:szCs w:val="14"/>
                <w:lang w:val="en-GB"/>
              </w:rPr>
            </w:pPr>
            <w:r w:rsidRPr="00CE71BE">
              <w:rPr>
                <w:color w:val="231F20"/>
                <w:w w:val="105"/>
                <w:sz w:val="14"/>
                <w:szCs w:val="14"/>
                <w:lang w:val="en-GB"/>
              </w:rPr>
              <w:t>Member State option to allow</w:t>
            </w:r>
          </w:p>
        </w:tc>
        <w:tc>
          <w:tcPr>
            <w:tcW w:w="1670" w:type="dxa"/>
            <w:tcBorders>
              <w:top w:val="none" w:sz="6" w:space="0" w:color="auto"/>
              <w:left w:val="none" w:sz="6" w:space="0" w:color="auto"/>
              <w:bottom w:val="none" w:sz="6" w:space="0" w:color="auto"/>
              <w:right w:val="none" w:sz="6" w:space="0" w:color="auto"/>
            </w:tcBorders>
          </w:tcPr>
          <w:p w14:paraId="15452711"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made</w:t>
            </w:r>
            <w:proofErr w:type="gramEnd"/>
            <w:r>
              <w:rPr>
                <w:color w:val="231F20"/>
                <w:w w:val="105"/>
                <w:sz w:val="14"/>
                <w:szCs w:val="14"/>
              </w:rPr>
              <w:t xml:space="preserve">. In </w:t>
            </w:r>
            <w:proofErr w:type="spellStart"/>
            <w:r>
              <w:rPr>
                <w:color w:val="231F20"/>
                <w:w w:val="105"/>
                <w:sz w:val="14"/>
                <w:szCs w:val="14"/>
              </w:rPr>
              <w:t>article</w:t>
            </w:r>
            <w:proofErr w:type="spellEnd"/>
            <w:r>
              <w:rPr>
                <w:color w:val="231F20"/>
                <w:w w:val="105"/>
                <w:sz w:val="14"/>
                <w:szCs w:val="14"/>
              </w:rPr>
              <w:t xml:space="preserve"> 40i</w:t>
            </w:r>
          </w:p>
        </w:tc>
      </w:tr>
      <w:tr w:rsidR="00110F1B" w14:paraId="1E25C9DF" w14:textId="77777777">
        <w:trPr>
          <w:trHeight w:val="170"/>
        </w:trPr>
        <w:tc>
          <w:tcPr>
            <w:tcW w:w="1272" w:type="dxa"/>
            <w:tcBorders>
              <w:top w:val="none" w:sz="6" w:space="0" w:color="auto"/>
              <w:left w:val="none" w:sz="6" w:space="0" w:color="auto"/>
              <w:bottom w:val="none" w:sz="6" w:space="0" w:color="auto"/>
              <w:right w:val="none" w:sz="6" w:space="0" w:color="auto"/>
            </w:tcBorders>
          </w:tcPr>
          <w:p w14:paraId="0D93552C"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6837209F"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25EB50F9" w14:textId="77777777" w:rsidR="0058241D" w:rsidRDefault="002B189B">
            <w:pPr>
              <w:pStyle w:val="TableParagraph"/>
              <w:kinsoku w:val="0"/>
              <w:overflowPunct w:val="0"/>
              <w:spacing w:line="150" w:lineRule="exact"/>
              <w:ind w:left="151"/>
              <w:rPr>
                <w:color w:val="231F20"/>
                <w:w w:val="105"/>
                <w:sz w:val="14"/>
                <w:szCs w:val="14"/>
              </w:rPr>
            </w:pPr>
            <w:proofErr w:type="gramStart"/>
            <w:r>
              <w:rPr>
                <w:color w:val="231F20"/>
                <w:w w:val="105"/>
                <w:sz w:val="14"/>
                <w:szCs w:val="14"/>
              </w:rPr>
              <w:t>stand</w:t>
            </w:r>
            <w:proofErr w:type="gramEnd"/>
            <w:r>
              <w:rPr>
                <w:color w:val="231F20"/>
                <w:w w:val="105"/>
                <w:sz w:val="14"/>
                <w:szCs w:val="14"/>
              </w:rPr>
              <w:t xml:space="preserve"> </w:t>
            </w:r>
            <w:proofErr w:type="spellStart"/>
            <w:r>
              <w:rPr>
                <w:color w:val="231F20"/>
                <w:w w:val="105"/>
                <w:sz w:val="14"/>
                <w:szCs w:val="14"/>
              </w:rPr>
              <w:t>that</w:t>
            </w:r>
            <w:proofErr w:type="spellEnd"/>
            <w:r>
              <w:rPr>
                <w:color w:val="231F20"/>
                <w:w w:val="105"/>
                <w:sz w:val="14"/>
                <w:szCs w:val="14"/>
              </w:rPr>
              <w:t xml:space="preserve"> </w:t>
            </w:r>
            <w:proofErr w:type="spellStart"/>
            <w:r>
              <w:rPr>
                <w:color w:val="231F20"/>
                <w:w w:val="105"/>
                <w:sz w:val="14"/>
                <w:szCs w:val="14"/>
              </w:rPr>
              <w:t>outside</w:t>
            </w:r>
            <w:proofErr w:type="spellEnd"/>
            <w:r>
              <w:rPr>
                <w:color w:val="231F20"/>
                <w:w w:val="105"/>
                <w:sz w:val="14"/>
                <w:szCs w:val="14"/>
              </w:rPr>
              <w:t xml:space="preserve"> </w:t>
            </w:r>
            <w:proofErr w:type="spellStart"/>
            <w:r>
              <w:rPr>
                <w:color w:val="231F20"/>
                <w:w w:val="105"/>
                <w:sz w:val="14"/>
                <w:szCs w:val="14"/>
              </w:rPr>
              <w:t>the</w:t>
            </w:r>
            <w:proofErr w:type="spellEnd"/>
          </w:p>
        </w:tc>
        <w:tc>
          <w:tcPr>
            <w:tcW w:w="1670" w:type="dxa"/>
            <w:tcBorders>
              <w:top w:val="none" w:sz="6" w:space="0" w:color="auto"/>
              <w:left w:val="none" w:sz="6" w:space="0" w:color="auto"/>
              <w:bottom w:val="none" w:sz="6" w:space="0" w:color="auto"/>
              <w:right w:val="none" w:sz="6" w:space="0" w:color="auto"/>
            </w:tcBorders>
          </w:tcPr>
          <w:p w14:paraId="4F8E38CC" w14:textId="77777777" w:rsidR="0058241D" w:rsidRDefault="002B189B">
            <w:pPr>
              <w:pStyle w:val="TableParagraph"/>
              <w:kinsoku w:val="0"/>
              <w:overflowPunct w:val="0"/>
              <w:spacing w:line="150" w:lineRule="exact"/>
              <w:ind w:left="115"/>
              <w:rPr>
                <w:color w:val="231F20"/>
                <w:w w:val="110"/>
                <w:sz w:val="14"/>
                <w:szCs w:val="14"/>
              </w:rPr>
            </w:pPr>
            <w:proofErr w:type="spellStart"/>
            <w:r>
              <w:rPr>
                <w:color w:val="231F20"/>
                <w:w w:val="110"/>
                <w:sz w:val="14"/>
                <w:szCs w:val="14"/>
              </w:rPr>
              <w:t>Bpr</w:t>
            </w:r>
            <w:proofErr w:type="spellEnd"/>
            <w:r>
              <w:rPr>
                <w:color w:val="231F20"/>
                <w:w w:val="110"/>
                <w:sz w:val="14"/>
                <w:szCs w:val="14"/>
              </w:rPr>
              <w:t xml:space="preserve"> </w:t>
            </w:r>
            <w:proofErr w:type="spellStart"/>
            <w:r>
              <w:rPr>
                <w:color w:val="231F20"/>
                <w:w w:val="110"/>
                <w:sz w:val="14"/>
                <w:szCs w:val="14"/>
              </w:rPr>
              <w:t>stipulates</w:t>
            </w:r>
            <w:proofErr w:type="spellEnd"/>
            <w:r>
              <w:rPr>
                <w:color w:val="231F20"/>
                <w:w w:val="110"/>
                <w:sz w:val="14"/>
                <w:szCs w:val="14"/>
              </w:rPr>
              <w:t xml:space="preserve"> </w:t>
            </w:r>
            <w:proofErr w:type="spellStart"/>
            <w:r>
              <w:rPr>
                <w:color w:val="231F20"/>
                <w:w w:val="110"/>
                <w:sz w:val="14"/>
                <w:szCs w:val="14"/>
              </w:rPr>
              <w:t>that</w:t>
            </w:r>
            <w:proofErr w:type="spellEnd"/>
            <w:r>
              <w:rPr>
                <w:color w:val="231F20"/>
                <w:w w:val="110"/>
                <w:sz w:val="14"/>
                <w:szCs w:val="14"/>
              </w:rPr>
              <w:t xml:space="preserve"> </w:t>
            </w:r>
            <w:proofErr w:type="spellStart"/>
            <w:r>
              <w:rPr>
                <w:color w:val="231F20"/>
                <w:w w:val="110"/>
                <w:sz w:val="14"/>
                <w:szCs w:val="14"/>
              </w:rPr>
              <w:t>the</w:t>
            </w:r>
            <w:proofErr w:type="spellEnd"/>
          </w:p>
        </w:tc>
      </w:tr>
      <w:tr w:rsidR="00110F1B" w14:paraId="3BF17694" w14:textId="77777777">
        <w:trPr>
          <w:trHeight w:val="170"/>
        </w:trPr>
        <w:tc>
          <w:tcPr>
            <w:tcW w:w="1272" w:type="dxa"/>
            <w:tcBorders>
              <w:top w:val="none" w:sz="6" w:space="0" w:color="auto"/>
              <w:left w:val="none" w:sz="6" w:space="0" w:color="auto"/>
              <w:bottom w:val="none" w:sz="6" w:space="0" w:color="auto"/>
              <w:right w:val="none" w:sz="6" w:space="0" w:color="auto"/>
            </w:tcBorders>
          </w:tcPr>
          <w:p w14:paraId="2ABE28BC"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C2D7B07"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7D5A75D" w14:textId="77777777" w:rsidR="0058241D" w:rsidRDefault="002B189B">
            <w:pPr>
              <w:pStyle w:val="TableParagraph"/>
              <w:kinsoku w:val="0"/>
              <w:overflowPunct w:val="0"/>
              <w:spacing w:line="150" w:lineRule="exact"/>
              <w:ind w:left="151"/>
              <w:rPr>
                <w:color w:val="231F20"/>
                <w:w w:val="110"/>
                <w:sz w:val="14"/>
                <w:szCs w:val="14"/>
              </w:rPr>
            </w:pPr>
            <w:r>
              <w:rPr>
                <w:color w:val="231F20"/>
                <w:w w:val="110"/>
                <w:sz w:val="14"/>
                <w:szCs w:val="14"/>
              </w:rPr>
              <w:t xml:space="preserve">Union </w:t>
            </w:r>
            <w:proofErr w:type="spellStart"/>
            <w:r>
              <w:rPr>
                <w:color w:val="231F20"/>
                <w:w w:val="110"/>
                <w:sz w:val="14"/>
                <w:szCs w:val="14"/>
              </w:rPr>
              <w:t>located</w:t>
            </w:r>
            <w:proofErr w:type="spellEnd"/>
          </w:p>
        </w:tc>
        <w:tc>
          <w:tcPr>
            <w:tcW w:w="1670" w:type="dxa"/>
            <w:tcBorders>
              <w:top w:val="none" w:sz="6" w:space="0" w:color="auto"/>
              <w:left w:val="none" w:sz="6" w:space="0" w:color="auto"/>
              <w:bottom w:val="none" w:sz="6" w:space="0" w:color="auto"/>
              <w:right w:val="none" w:sz="6" w:space="0" w:color="auto"/>
            </w:tcBorders>
          </w:tcPr>
          <w:p w14:paraId="3A82833C" w14:textId="77777777" w:rsidR="0058241D" w:rsidRDefault="002B189B">
            <w:pPr>
              <w:pStyle w:val="TableParagraph"/>
              <w:kinsoku w:val="0"/>
              <w:overflowPunct w:val="0"/>
              <w:spacing w:line="150" w:lineRule="exact"/>
              <w:ind w:left="115"/>
              <w:rPr>
                <w:color w:val="231F20"/>
                <w:w w:val="105"/>
                <w:sz w:val="14"/>
                <w:szCs w:val="14"/>
              </w:rPr>
            </w:pPr>
            <w:proofErr w:type="spellStart"/>
            <w:proofErr w:type="gramStart"/>
            <w:r>
              <w:rPr>
                <w:color w:val="231F20"/>
                <w:w w:val="105"/>
                <w:sz w:val="14"/>
                <w:szCs w:val="14"/>
              </w:rPr>
              <w:t>collateral</w:t>
            </w:r>
            <w:proofErr w:type="spellEnd"/>
            <w:proofErr w:type="gramEnd"/>
            <w:r>
              <w:rPr>
                <w:color w:val="231F20"/>
                <w:w w:val="105"/>
                <w:sz w:val="14"/>
                <w:szCs w:val="14"/>
              </w:rPr>
              <w:t xml:space="preserve"> assets</w:t>
            </w:r>
          </w:p>
        </w:tc>
      </w:tr>
      <w:tr w:rsidR="00110F1B" w14:paraId="3940C9FE" w14:textId="77777777">
        <w:trPr>
          <w:trHeight w:val="170"/>
        </w:trPr>
        <w:tc>
          <w:tcPr>
            <w:tcW w:w="1272" w:type="dxa"/>
            <w:tcBorders>
              <w:top w:val="none" w:sz="6" w:space="0" w:color="auto"/>
              <w:left w:val="none" w:sz="6" w:space="0" w:color="auto"/>
              <w:bottom w:val="none" w:sz="6" w:space="0" w:color="auto"/>
              <w:right w:val="none" w:sz="6" w:space="0" w:color="auto"/>
            </w:tcBorders>
          </w:tcPr>
          <w:p w14:paraId="395EE72E"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08D79A45"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245F247" w14:textId="77777777" w:rsidR="0058241D" w:rsidRDefault="002B189B">
            <w:pPr>
              <w:pStyle w:val="TableParagraph"/>
              <w:kinsoku w:val="0"/>
              <w:overflowPunct w:val="0"/>
              <w:spacing w:line="150" w:lineRule="exact"/>
              <w:ind w:left="151"/>
              <w:rPr>
                <w:color w:val="231F20"/>
                <w:w w:val="110"/>
                <w:sz w:val="14"/>
                <w:szCs w:val="14"/>
              </w:rPr>
            </w:pPr>
            <w:proofErr w:type="spellStart"/>
            <w:proofErr w:type="gramStart"/>
            <w:r>
              <w:rPr>
                <w:color w:val="231F20"/>
                <w:w w:val="110"/>
                <w:sz w:val="14"/>
                <w:szCs w:val="14"/>
              </w:rPr>
              <w:t>collateral</w:t>
            </w:r>
            <w:proofErr w:type="spellEnd"/>
            <w:proofErr w:type="gramEnd"/>
            <w:r>
              <w:rPr>
                <w:color w:val="231F20"/>
                <w:w w:val="110"/>
                <w:sz w:val="14"/>
                <w:szCs w:val="14"/>
              </w:rPr>
              <w:t xml:space="preserve"> assets in </w:t>
            </w:r>
            <w:proofErr w:type="spellStart"/>
            <w:r>
              <w:rPr>
                <w:color w:val="231F20"/>
                <w:w w:val="110"/>
                <w:sz w:val="14"/>
                <w:szCs w:val="14"/>
              </w:rPr>
              <w:t>the</w:t>
            </w:r>
            <w:proofErr w:type="spellEnd"/>
          </w:p>
        </w:tc>
        <w:tc>
          <w:tcPr>
            <w:tcW w:w="1670" w:type="dxa"/>
            <w:tcBorders>
              <w:top w:val="none" w:sz="6" w:space="0" w:color="auto"/>
              <w:left w:val="none" w:sz="6" w:space="0" w:color="auto"/>
              <w:bottom w:val="none" w:sz="6" w:space="0" w:color="auto"/>
              <w:right w:val="none" w:sz="6" w:space="0" w:color="auto"/>
            </w:tcBorders>
          </w:tcPr>
          <w:p w14:paraId="606C63E2" w14:textId="77777777" w:rsidR="0058241D" w:rsidRDefault="002B189B">
            <w:pPr>
              <w:pStyle w:val="TableParagraph"/>
              <w:kinsoku w:val="0"/>
              <w:overflowPunct w:val="0"/>
              <w:spacing w:line="150" w:lineRule="exact"/>
              <w:ind w:left="115"/>
              <w:rPr>
                <w:color w:val="231F20"/>
                <w:w w:val="110"/>
                <w:sz w:val="14"/>
                <w:szCs w:val="14"/>
              </w:rPr>
            </w:pPr>
            <w:proofErr w:type="spellStart"/>
            <w:proofErr w:type="gramStart"/>
            <w:r>
              <w:rPr>
                <w:color w:val="231F20"/>
                <w:w w:val="110"/>
                <w:sz w:val="14"/>
                <w:szCs w:val="14"/>
              </w:rPr>
              <w:t>within</w:t>
            </w:r>
            <w:proofErr w:type="spellEnd"/>
            <w:proofErr w:type="gramEnd"/>
            <w:r>
              <w:rPr>
                <w:color w:val="231F20"/>
                <w:w w:val="110"/>
                <w:sz w:val="14"/>
                <w:szCs w:val="14"/>
              </w:rPr>
              <w:t xml:space="preserve"> </w:t>
            </w:r>
            <w:proofErr w:type="spellStart"/>
            <w:r>
              <w:rPr>
                <w:color w:val="231F20"/>
                <w:w w:val="110"/>
                <w:sz w:val="14"/>
                <w:szCs w:val="14"/>
              </w:rPr>
              <w:t>the</w:t>
            </w:r>
            <w:proofErr w:type="spellEnd"/>
            <w:r>
              <w:rPr>
                <w:color w:val="231F20"/>
                <w:w w:val="110"/>
                <w:sz w:val="14"/>
                <w:szCs w:val="14"/>
              </w:rPr>
              <w:t xml:space="preserve"> EU must</w:t>
            </w:r>
          </w:p>
        </w:tc>
      </w:tr>
      <w:tr w:rsidR="00110F1B" w14:paraId="0FB93F59" w14:textId="77777777">
        <w:trPr>
          <w:trHeight w:val="170"/>
        </w:trPr>
        <w:tc>
          <w:tcPr>
            <w:tcW w:w="1272" w:type="dxa"/>
            <w:tcBorders>
              <w:top w:val="none" w:sz="6" w:space="0" w:color="auto"/>
              <w:left w:val="none" w:sz="6" w:space="0" w:color="auto"/>
              <w:bottom w:val="none" w:sz="6" w:space="0" w:color="auto"/>
              <w:right w:val="none" w:sz="6" w:space="0" w:color="auto"/>
            </w:tcBorders>
          </w:tcPr>
          <w:p w14:paraId="0591D68A"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46E027A0"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205D0782" w14:textId="77777777" w:rsidR="0058241D" w:rsidRDefault="002B189B">
            <w:pPr>
              <w:pStyle w:val="TableParagraph"/>
              <w:kinsoku w:val="0"/>
              <w:overflowPunct w:val="0"/>
              <w:spacing w:line="150" w:lineRule="exact"/>
              <w:ind w:left="151"/>
              <w:rPr>
                <w:color w:val="231F20"/>
                <w:w w:val="110"/>
                <w:sz w:val="14"/>
                <w:szCs w:val="14"/>
              </w:rPr>
            </w:pPr>
            <w:proofErr w:type="spellStart"/>
            <w:proofErr w:type="gramStart"/>
            <w:r>
              <w:rPr>
                <w:color w:val="231F20"/>
                <w:w w:val="110"/>
                <w:sz w:val="14"/>
                <w:szCs w:val="14"/>
              </w:rPr>
              <w:t>coverage</w:t>
            </w:r>
            <w:proofErr w:type="spellEnd"/>
            <w:proofErr w:type="gramEnd"/>
            <w:r>
              <w:rPr>
                <w:color w:val="231F20"/>
                <w:w w:val="110"/>
                <w:sz w:val="14"/>
                <w:szCs w:val="14"/>
              </w:rPr>
              <w:t xml:space="preserve"> pool are</w:t>
            </w:r>
          </w:p>
        </w:tc>
        <w:tc>
          <w:tcPr>
            <w:tcW w:w="1670" w:type="dxa"/>
            <w:tcBorders>
              <w:top w:val="none" w:sz="6" w:space="0" w:color="auto"/>
              <w:left w:val="none" w:sz="6" w:space="0" w:color="auto"/>
              <w:bottom w:val="none" w:sz="6" w:space="0" w:color="auto"/>
              <w:right w:val="none" w:sz="6" w:space="0" w:color="auto"/>
            </w:tcBorders>
          </w:tcPr>
          <w:p w14:paraId="2BF5CCA9" w14:textId="77777777" w:rsidR="0058241D" w:rsidRDefault="002B189B">
            <w:pPr>
              <w:pStyle w:val="TableParagraph"/>
              <w:kinsoku w:val="0"/>
              <w:overflowPunct w:val="0"/>
              <w:spacing w:line="150" w:lineRule="exact"/>
              <w:ind w:left="115"/>
              <w:rPr>
                <w:color w:val="231F20"/>
                <w:w w:val="110"/>
                <w:sz w:val="14"/>
                <w:szCs w:val="14"/>
              </w:rPr>
            </w:pPr>
            <w:proofErr w:type="spellStart"/>
            <w:proofErr w:type="gramStart"/>
            <w:r>
              <w:rPr>
                <w:color w:val="231F20"/>
                <w:w w:val="110"/>
                <w:sz w:val="14"/>
                <w:szCs w:val="14"/>
              </w:rPr>
              <w:t>lie</w:t>
            </w:r>
            <w:proofErr w:type="spellEnd"/>
            <w:proofErr w:type="gramEnd"/>
            <w:r>
              <w:rPr>
                <w:color w:val="231F20"/>
                <w:w w:val="110"/>
                <w:sz w:val="14"/>
                <w:szCs w:val="14"/>
              </w:rPr>
              <w:t>.</w:t>
            </w:r>
          </w:p>
        </w:tc>
      </w:tr>
      <w:tr w:rsidR="00110F1B" w14:paraId="2BBA51E7"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50BFE58A" w14:textId="77777777" w:rsidR="00110F1B" w:rsidRDefault="00110F1B">
            <w:pPr>
              <w:pStyle w:val="TableParagraph"/>
              <w:kinsoku w:val="0"/>
              <w:overflowPunct w:val="0"/>
              <w:rPr>
                <w:rFonts w:ascii="Times New Roman" w:hAnsi="Times New Roman" w:cs="Times New Roman"/>
                <w:sz w:val="12"/>
                <w:szCs w:val="12"/>
              </w:rPr>
            </w:pPr>
          </w:p>
        </w:tc>
        <w:tc>
          <w:tcPr>
            <w:tcW w:w="1699" w:type="dxa"/>
            <w:tcBorders>
              <w:top w:val="none" w:sz="6" w:space="0" w:color="auto"/>
              <w:left w:val="none" w:sz="6" w:space="0" w:color="auto"/>
              <w:bottom w:val="single" w:sz="4" w:space="0" w:color="231F20"/>
              <w:right w:val="none" w:sz="6" w:space="0" w:color="auto"/>
            </w:tcBorders>
          </w:tcPr>
          <w:p w14:paraId="6CD5BF6A"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5F1D2F01" w14:textId="77777777" w:rsidR="0058241D" w:rsidRDefault="002B189B">
            <w:pPr>
              <w:pStyle w:val="TableParagraph"/>
              <w:kinsoku w:val="0"/>
              <w:overflowPunct w:val="0"/>
              <w:spacing w:line="156" w:lineRule="exact"/>
              <w:ind w:left="151"/>
              <w:rPr>
                <w:color w:val="231F20"/>
                <w:w w:val="110"/>
                <w:sz w:val="14"/>
                <w:szCs w:val="14"/>
              </w:rPr>
            </w:pPr>
            <w:proofErr w:type="spellStart"/>
            <w:proofErr w:type="gramStart"/>
            <w:r>
              <w:rPr>
                <w:color w:val="231F20"/>
                <w:w w:val="110"/>
                <w:sz w:val="14"/>
                <w:szCs w:val="14"/>
              </w:rPr>
              <w:t>included</w:t>
            </w:r>
            <w:proofErr w:type="spellEnd"/>
            <w:proofErr w:type="gramEnd"/>
          </w:p>
        </w:tc>
        <w:tc>
          <w:tcPr>
            <w:tcW w:w="1670" w:type="dxa"/>
            <w:tcBorders>
              <w:top w:val="none" w:sz="6" w:space="0" w:color="auto"/>
              <w:left w:val="none" w:sz="6" w:space="0" w:color="auto"/>
              <w:bottom w:val="single" w:sz="4" w:space="0" w:color="231F20"/>
              <w:right w:val="none" w:sz="6" w:space="0" w:color="auto"/>
            </w:tcBorders>
          </w:tcPr>
          <w:p w14:paraId="7DA12FF9" w14:textId="77777777" w:rsidR="00110F1B" w:rsidRDefault="00110F1B">
            <w:pPr>
              <w:pStyle w:val="TableParagraph"/>
              <w:kinsoku w:val="0"/>
              <w:overflowPunct w:val="0"/>
              <w:rPr>
                <w:rFonts w:ascii="Times New Roman" w:hAnsi="Times New Roman" w:cs="Times New Roman"/>
                <w:sz w:val="12"/>
                <w:szCs w:val="12"/>
              </w:rPr>
            </w:pPr>
          </w:p>
        </w:tc>
      </w:tr>
      <w:tr w:rsidR="00110F1B" w14:paraId="668E125F"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25E4DAD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8</w:t>
            </w:r>
          </w:p>
        </w:tc>
        <w:tc>
          <w:tcPr>
            <w:tcW w:w="1699" w:type="dxa"/>
            <w:tcBorders>
              <w:top w:val="single" w:sz="4" w:space="0" w:color="231F20"/>
              <w:left w:val="none" w:sz="6" w:space="0" w:color="auto"/>
              <w:bottom w:val="none" w:sz="6" w:space="0" w:color="auto"/>
              <w:right w:val="none" w:sz="6" w:space="0" w:color="auto"/>
            </w:tcBorders>
          </w:tcPr>
          <w:p w14:paraId="57AD4938" w14:textId="77777777" w:rsidR="0058241D" w:rsidRPr="00CE71BE" w:rsidRDefault="002B189B">
            <w:pPr>
              <w:pStyle w:val="TableParagraph"/>
              <w:kinsoku w:val="0"/>
              <w:overflowPunct w:val="0"/>
              <w:spacing w:before="61" w:line="163" w:lineRule="exact"/>
              <w:ind w:left="116"/>
              <w:rPr>
                <w:color w:val="231F20"/>
                <w:w w:val="105"/>
                <w:sz w:val="14"/>
                <w:szCs w:val="14"/>
                <w:lang w:val="en-GB"/>
              </w:rPr>
            </w:pPr>
            <w:r w:rsidRPr="00CE71BE">
              <w:rPr>
                <w:color w:val="231F20"/>
                <w:w w:val="105"/>
                <w:sz w:val="14"/>
                <w:szCs w:val="14"/>
                <w:lang w:val="en-GB"/>
              </w:rPr>
              <w:t>From this Member State option</w:t>
            </w:r>
          </w:p>
        </w:tc>
        <w:tc>
          <w:tcPr>
            <w:tcW w:w="1737" w:type="dxa"/>
            <w:tcBorders>
              <w:top w:val="single" w:sz="4" w:space="0" w:color="231F20"/>
              <w:left w:val="none" w:sz="6" w:space="0" w:color="auto"/>
              <w:bottom w:val="none" w:sz="6" w:space="0" w:color="auto"/>
              <w:right w:val="none" w:sz="6" w:space="0" w:color="auto"/>
            </w:tcBorders>
          </w:tcPr>
          <w:p w14:paraId="2DDEC9A1" w14:textId="77777777" w:rsidR="0058241D" w:rsidRDefault="002B189B">
            <w:pPr>
              <w:pStyle w:val="TableParagraph"/>
              <w:kinsoku w:val="0"/>
              <w:overflowPunct w:val="0"/>
              <w:spacing w:before="61" w:line="163" w:lineRule="exact"/>
              <w:ind w:left="151"/>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8 </w:t>
            </w:r>
            <w:proofErr w:type="spellStart"/>
            <w:r>
              <w:rPr>
                <w:color w:val="231F20"/>
                <w:w w:val="105"/>
                <w:sz w:val="14"/>
                <w:szCs w:val="14"/>
              </w:rPr>
              <w:t>provides</w:t>
            </w:r>
            <w:proofErr w:type="spellEnd"/>
            <w:r>
              <w:rPr>
                <w:color w:val="231F20"/>
                <w:w w:val="105"/>
                <w:sz w:val="14"/>
                <w:szCs w:val="14"/>
              </w:rPr>
              <w:t xml:space="preserve"> </w:t>
            </w:r>
            <w:proofErr w:type="spellStart"/>
            <w:r>
              <w:rPr>
                <w:color w:val="231F20"/>
                <w:w w:val="105"/>
                <w:sz w:val="14"/>
                <w:szCs w:val="14"/>
              </w:rPr>
              <w:t>the</w:t>
            </w:r>
            <w:proofErr w:type="spellEnd"/>
          </w:p>
        </w:tc>
        <w:tc>
          <w:tcPr>
            <w:tcW w:w="1670" w:type="dxa"/>
            <w:tcBorders>
              <w:top w:val="single" w:sz="4" w:space="0" w:color="231F20"/>
              <w:left w:val="none" w:sz="6" w:space="0" w:color="auto"/>
              <w:bottom w:val="none" w:sz="6" w:space="0" w:color="auto"/>
              <w:right w:val="none" w:sz="6" w:space="0" w:color="auto"/>
            </w:tcBorders>
          </w:tcPr>
          <w:p w14:paraId="56E9E89F" w14:textId="77777777" w:rsidR="00110F1B" w:rsidRDefault="00110F1B">
            <w:pPr>
              <w:pStyle w:val="TableParagraph"/>
              <w:kinsoku w:val="0"/>
              <w:overflowPunct w:val="0"/>
              <w:rPr>
                <w:rFonts w:ascii="Times New Roman" w:hAnsi="Times New Roman" w:cs="Times New Roman"/>
                <w:sz w:val="12"/>
                <w:szCs w:val="12"/>
              </w:rPr>
            </w:pPr>
          </w:p>
        </w:tc>
      </w:tr>
      <w:tr w:rsidR="00110F1B" w14:paraId="1F7C328B" w14:textId="77777777">
        <w:trPr>
          <w:trHeight w:val="170"/>
        </w:trPr>
        <w:tc>
          <w:tcPr>
            <w:tcW w:w="1272" w:type="dxa"/>
            <w:tcBorders>
              <w:top w:val="none" w:sz="6" w:space="0" w:color="auto"/>
              <w:left w:val="none" w:sz="6" w:space="0" w:color="auto"/>
              <w:bottom w:val="none" w:sz="6" w:space="0" w:color="auto"/>
              <w:right w:val="none" w:sz="6" w:space="0" w:color="auto"/>
            </w:tcBorders>
          </w:tcPr>
          <w:p w14:paraId="7363B4F4"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321EACD"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1737" w:type="dxa"/>
            <w:tcBorders>
              <w:top w:val="none" w:sz="6" w:space="0" w:color="auto"/>
              <w:left w:val="none" w:sz="6" w:space="0" w:color="auto"/>
              <w:bottom w:val="none" w:sz="6" w:space="0" w:color="auto"/>
              <w:right w:val="none" w:sz="6" w:space="0" w:color="auto"/>
            </w:tcBorders>
          </w:tcPr>
          <w:p w14:paraId="5739A58B" w14:textId="77777777" w:rsidR="0058241D" w:rsidRDefault="002B189B">
            <w:pPr>
              <w:pStyle w:val="TableParagraph"/>
              <w:kinsoku w:val="0"/>
              <w:overflowPunct w:val="0"/>
              <w:spacing w:line="150" w:lineRule="exact"/>
              <w:ind w:left="151"/>
              <w:rPr>
                <w:color w:val="231F20"/>
                <w:w w:val="110"/>
                <w:sz w:val="14"/>
                <w:szCs w:val="14"/>
              </w:rPr>
            </w:pPr>
            <w:r>
              <w:rPr>
                <w:color w:val="231F20"/>
                <w:w w:val="110"/>
                <w:sz w:val="14"/>
                <w:szCs w:val="14"/>
              </w:rPr>
              <w:t xml:space="preserve">Member State option </w:t>
            </w:r>
            <w:proofErr w:type="spellStart"/>
            <w:r>
              <w:rPr>
                <w:color w:val="231F20"/>
                <w:w w:val="110"/>
                <w:sz w:val="14"/>
                <w:szCs w:val="14"/>
              </w:rPr>
              <w:t>to</w:t>
            </w:r>
            <w:proofErr w:type="spellEnd"/>
          </w:p>
        </w:tc>
        <w:tc>
          <w:tcPr>
            <w:tcW w:w="1670" w:type="dxa"/>
            <w:tcBorders>
              <w:top w:val="none" w:sz="6" w:space="0" w:color="auto"/>
              <w:left w:val="none" w:sz="6" w:space="0" w:color="auto"/>
              <w:bottom w:val="none" w:sz="6" w:space="0" w:color="auto"/>
              <w:right w:val="none" w:sz="6" w:space="0" w:color="auto"/>
            </w:tcBorders>
          </w:tcPr>
          <w:p w14:paraId="5990B4FD" w14:textId="77777777" w:rsidR="00110F1B" w:rsidRDefault="00110F1B">
            <w:pPr>
              <w:pStyle w:val="TableParagraph"/>
              <w:kinsoku w:val="0"/>
              <w:overflowPunct w:val="0"/>
              <w:rPr>
                <w:rFonts w:ascii="Times New Roman" w:hAnsi="Times New Roman" w:cs="Times New Roman"/>
                <w:sz w:val="10"/>
                <w:szCs w:val="10"/>
              </w:rPr>
            </w:pPr>
          </w:p>
        </w:tc>
      </w:tr>
      <w:tr w:rsidR="00110F1B" w14:paraId="1CC9CE2D" w14:textId="77777777">
        <w:trPr>
          <w:trHeight w:val="170"/>
        </w:trPr>
        <w:tc>
          <w:tcPr>
            <w:tcW w:w="1272" w:type="dxa"/>
            <w:tcBorders>
              <w:top w:val="none" w:sz="6" w:space="0" w:color="auto"/>
              <w:left w:val="none" w:sz="6" w:space="0" w:color="auto"/>
              <w:bottom w:val="none" w:sz="6" w:space="0" w:color="auto"/>
              <w:right w:val="none" w:sz="6" w:space="0" w:color="auto"/>
            </w:tcBorders>
          </w:tcPr>
          <w:p w14:paraId="7AABAFCC"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278412E2"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made</w:t>
            </w:r>
            <w:proofErr w:type="gramEnd"/>
          </w:p>
        </w:tc>
        <w:tc>
          <w:tcPr>
            <w:tcW w:w="1737" w:type="dxa"/>
            <w:tcBorders>
              <w:top w:val="none" w:sz="6" w:space="0" w:color="auto"/>
              <w:left w:val="none" w:sz="6" w:space="0" w:color="auto"/>
              <w:bottom w:val="none" w:sz="6" w:space="0" w:color="auto"/>
              <w:right w:val="none" w:sz="6" w:space="0" w:color="auto"/>
            </w:tcBorders>
          </w:tcPr>
          <w:p w14:paraId="10D51FA0" w14:textId="77777777" w:rsidR="0058241D" w:rsidRDefault="002B189B">
            <w:pPr>
              <w:pStyle w:val="TableParagraph"/>
              <w:kinsoku w:val="0"/>
              <w:overflowPunct w:val="0"/>
              <w:spacing w:line="150" w:lineRule="exact"/>
              <w:ind w:left="151"/>
              <w:rPr>
                <w:color w:val="231F20"/>
                <w:w w:val="105"/>
                <w:sz w:val="14"/>
                <w:szCs w:val="14"/>
              </w:rPr>
            </w:pPr>
            <w:proofErr w:type="spellStart"/>
            <w:proofErr w:type="gramStart"/>
            <w:r>
              <w:rPr>
                <w:color w:val="231F20"/>
                <w:w w:val="105"/>
                <w:sz w:val="14"/>
                <w:szCs w:val="14"/>
              </w:rPr>
              <w:t>adopt</w:t>
            </w:r>
            <w:proofErr w:type="spellEnd"/>
            <w:proofErr w:type="gramEnd"/>
            <w:r>
              <w:rPr>
                <w:color w:val="231F20"/>
                <w:w w:val="105"/>
                <w:sz w:val="14"/>
                <w:szCs w:val="14"/>
              </w:rPr>
              <w:t xml:space="preserve"> </w:t>
            </w:r>
            <w:proofErr w:type="spellStart"/>
            <w:r>
              <w:rPr>
                <w:color w:val="231F20"/>
                <w:w w:val="105"/>
                <w:sz w:val="14"/>
                <w:szCs w:val="14"/>
              </w:rPr>
              <w:t>rules</w:t>
            </w:r>
            <w:proofErr w:type="spellEnd"/>
          </w:p>
        </w:tc>
        <w:tc>
          <w:tcPr>
            <w:tcW w:w="1670" w:type="dxa"/>
            <w:tcBorders>
              <w:top w:val="none" w:sz="6" w:space="0" w:color="auto"/>
              <w:left w:val="none" w:sz="6" w:space="0" w:color="auto"/>
              <w:bottom w:val="none" w:sz="6" w:space="0" w:color="auto"/>
              <w:right w:val="none" w:sz="6" w:space="0" w:color="auto"/>
            </w:tcBorders>
          </w:tcPr>
          <w:p w14:paraId="5B2B0774" w14:textId="77777777" w:rsidR="00110F1B" w:rsidRDefault="00110F1B">
            <w:pPr>
              <w:pStyle w:val="TableParagraph"/>
              <w:kinsoku w:val="0"/>
              <w:overflowPunct w:val="0"/>
              <w:rPr>
                <w:rFonts w:ascii="Times New Roman" w:hAnsi="Times New Roman" w:cs="Times New Roman"/>
                <w:sz w:val="10"/>
                <w:szCs w:val="10"/>
              </w:rPr>
            </w:pPr>
          </w:p>
        </w:tc>
      </w:tr>
      <w:tr w:rsidR="00110F1B" w14:paraId="523C9665" w14:textId="77777777">
        <w:trPr>
          <w:trHeight w:val="170"/>
        </w:trPr>
        <w:tc>
          <w:tcPr>
            <w:tcW w:w="1272" w:type="dxa"/>
            <w:tcBorders>
              <w:top w:val="none" w:sz="6" w:space="0" w:color="auto"/>
              <w:left w:val="none" w:sz="6" w:space="0" w:color="auto"/>
              <w:bottom w:val="none" w:sz="6" w:space="0" w:color="auto"/>
              <w:right w:val="none" w:sz="6" w:space="0" w:color="auto"/>
            </w:tcBorders>
          </w:tcPr>
          <w:p w14:paraId="04F75072"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1ED5CC74"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0B1149F9" w14:textId="77777777" w:rsidR="0058241D" w:rsidRDefault="002B189B">
            <w:pPr>
              <w:pStyle w:val="TableParagraph"/>
              <w:kinsoku w:val="0"/>
              <w:overflowPunct w:val="0"/>
              <w:spacing w:line="150" w:lineRule="exact"/>
              <w:ind w:left="151"/>
              <w:rPr>
                <w:color w:val="231F20"/>
                <w:w w:val="105"/>
                <w:sz w:val="14"/>
                <w:szCs w:val="14"/>
              </w:rPr>
            </w:pPr>
            <w:proofErr w:type="spellStart"/>
            <w:proofErr w:type="gramStart"/>
            <w:r>
              <w:rPr>
                <w:color w:val="231F20"/>
                <w:w w:val="105"/>
                <w:sz w:val="14"/>
                <w:szCs w:val="14"/>
              </w:rPr>
              <w:t>with</w:t>
            </w:r>
            <w:proofErr w:type="spellEnd"/>
            <w:proofErr w:type="gramEnd"/>
            <w:r>
              <w:rPr>
                <w:color w:val="231F20"/>
                <w:w w:val="105"/>
                <w:sz w:val="14"/>
                <w:szCs w:val="14"/>
              </w:rPr>
              <w:t xml:space="preserve"> </w:t>
            </w:r>
            <w:proofErr w:type="spellStart"/>
            <w:r>
              <w:rPr>
                <w:color w:val="231F20"/>
                <w:w w:val="105"/>
                <w:sz w:val="14"/>
                <w:szCs w:val="14"/>
              </w:rPr>
              <w:t>regard</w:t>
            </w:r>
            <w:proofErr w:type="spell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the</w:t>
            </w:r>
            <w:proofErr w:type="spellEnd"/>
          </w:p>
        </w:tc>
        <w:tc>
          <w:tcPr>
            <w:tcW w:w="1670" w:type="dxa"/>
            <w:tcBorders>
              <w:top w:val="none" w:sz="6" w:space="0" w:color="auto"/>
              <w:left w:val="none" w:sz="6" w:space="0" w:color="auto"/>
              <w:bottom w:val="none" w:sz="6" w:space="0" w:color="auto"/>
              <w:right w:val="none" w:sz="6" w:space="0" w:color="auto"/>
            </w:tcBorders>
          </w:tcPr>
          <w:p w14:paraId="314F820A" w14:textId="77777777" w:rsidR="00110F1B" w:rsidRDefault="00110F1B">
            <w:pPr>
              <w:pStyle w:val="TableParagraph"/>
              <w:kinsoku w:val="0"/>
              <w:overflowPunct w:val="0"/>
              <w:rPr>
                <w:rFonts w:ascii="Times New Roman" w:hAnsi="Times New Roman" w:cs="Times New Roman"/>
                <w:sz w:val="10"/>
                <w:szCs w:val="10"/>
              </w:rPr>
            </w:pPr>
          </w:p>
        </w:tc>
      </w:tr>
      <w:tr w:rsidR="00110F1B" w14:paraId="788F8986" w14:textId="77777777">
        <w:trPr>
          <w:trHeight w:val="170"/>
        </w:trPr>
        <w:tc>
          <w:tcPr>
            <w:tcW w:w="1272" w:type="dxa"/>
            <w:tcBorders>
              <w:top w:val="none" w:sz="6" w:space="0" w:color="auto"/>
              <w:left w:val="none" w:sz="6" w:space="0" w:color="auto"/>
              <w:bottom w:val="none" w:sz="6" w:space="0" w:color="auto"/>
              <w:right w:val="none" w:sz="6" w:space="0" w:color="auto"/>
            </w:tcBorders>
          </w:tcPr>
          <w:p w14:paraId="79627595"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5145CD9D"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7DEDDCDE" w14:textId="77777777" w:rsidR="0058241D" w:rsidRDefault="002B189B">
            <w:pPr>
              <w:pStyle w:val="TableParagraph"/>
              <w:kinsoku w:val="0"/>
              <w:overflowPunct w:val="0"/>
              <w:spacing w:line="150" w:lineRule="exact"/>
              <w:ind w:left="151"/>
              <w:rPr>
                <w:color w:val="231F20"/>
                <w:w w:val="105"/>
                <w:sz w:val="14"/>
                <w:szCs w:val="14"/>
              </w:rPr>
            </w:pPr>
            <w:proofErr w:type="spellStart"/>
            <w:proofErr w:type="gramStart"/>
            <w:r>
              <w:rPr>
                <w:color w:val="231F20"/>
                <w:w w:val="105"/>
                <w:sz w:val="14"/>
                <w:szCs w:val="14"/>
              </w:rPr>
              <w:t>use</w:t>
            </w:r>
            <w:proofErr w:type="spellEnd"/>
            <w:proofErr w:type="gramEnd"/>
            <w:r>
              <w:rPr>
                <w:color w:val="231F20"/>
                <w:w w:val="105"/>
                <w:sz w:val="14"/>
                <w:szCs w:val="14"/>
              </w:rPr>
              <w:t xml:space="preserve"> of </w:t>
            </w:r>
            <w:proofErr w:type="spellStart"/>
            <w:r>
              <w:rPr>
                <w:color w:val="231F20"/>
                <w:w w:val="105"/>
                <w:sz w:val="14"/>
                <w:szCs w:val="14"/>
              </w:rPr>
              <w:t>structu</w:t>
            </w:r>
            <w:proofErr w:type="spellEnd"/>
            <w:r>
              <w:rPr>
                <w:color w:val="231F20"/>
                <w:w w:val="105"/>
                <w:sz w:val="14"/>
                <w:szCs w:val="14"/>
              </w:rPr>
              <w:t>-</w:t>
            </w:r>
          </w:p>
        </w:tc>
        <w:tc>
          <w:tcPr>
            <w:tcW w:w="1670" w:type="dxa"/>
            <w:tcBorders>
              <w:top w:val="none" w:sz="6" w:space="0" w:color="auto"/>
              <w:left w:val="none" w:sz="6" w:space="0" w:color="auto"/>
              <w:bottom w:val="none" w:sz="6" w:space="0" w:color="auto"/>
              <w:right w:val="none" w:sz="6" w:space="0" w:color="auto"/>
            </w:tcBorders>
          </w:tcPr>
          <w:p w14:paraId="293F32E0" w14:textId="77777777" w:rsidR="00110F1B" w:rsidRDefault="00110F1B">
            <w:pPr>
              <w:pStyle w:val="TableParagraph"/>
              <w:kinsoku w:val="0"/>
              <w:overflowPunct w:val="0"/>
              <w:rPr>
                <w:rFonts w:ascii="Times New Roman" w:hAnsi="Times New Roman" w:cs="Times New Roman"/>
                <w:sz w:val="10"/>
                <w:szCs w:val="10"/>
              </w:rPr>
            </w:pPr>
          </w:p>
        </w:tc>
      </w:tr>
      <w:tr w:rsidR="00110F1B" w14:paraId="36875800" w14:textId="77777777">
        <w:trPr>
          <w:trHeight w:val="170"/>
        </w:trPr>
        <w:tc>
          <w:tcPr>
            <w:tcW w:w="1272" w:type="dxa"/>
            <w:tcBorders>
              <w:top w:val="none" w:sz="6" w:space="0" w:color="auto"/>
              <w:left w:val="none" w:sz="6" w:space="0" w:color="auto"/>
              <w:bottom w:val="none" w:sz="6" w:space="0" w:color="auto"/>
              <w:right w:val="none" w:sz="6" w:space="0" w:color="auto"/>
            </w:tcBorders>
          </w:tcPr>
          <w:p w14:paraId="359BC4D4"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33DAC944"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6B67FDC8" w14:textId="77777777" w:rsidR="0058241D" w:rsidRDefault="002B189B">
            <w:pPr>
              <w:pStyle w:val="TableParagraph"/>
              <w:kinsoku w:val="0"/>
              <w:overflowPunct w:val="0"/>
              <w:spacing w:line="150" w:lineRule="exact"/>
              <w:ind w:left="151"/>
              <w:rPr>
                <w:color w:val="231F20"/>
                <w:w w:val="105"/>
                <w:sz w:val="14"/>
                <w:szCs w:val="14"/>
              </w:rPr>
            </w:pPr>
            <w:proofErr w:type="gramStart"/>
            <w:r>
              <w:rPr>
                <w:color w:val="231F20"/>
                <w:w w:val="105"/>
                <w:sz w:val="14"/>
                <w:szCs w:val="14"/>
              </w:rPr>
              <w:t>run</w:t>
            </w:r>
            <w:proofErr w:type="gramEnd"/>
            <w:r>
              <w:rPr>
                <w:color w:val="231F20"/>
                <w:w w:val="105"/>
                <w:sz w:val="14"/>
                <w:szCs w:val="14"/>
              </w:rPr>
              <w:t xml:space="preserve"> </w:t>
            </w:r>
            <w:proofErr w:type="spellStart"/>
            <w:r>
              <w:rPr>
                <w:color w:val="231F20"/>
                <w:w w:val="105"/>
                <w:sz w:val="14"/>
                <w:szCs w:val="14"/>
              </w:rPr>
              <w:t>for</w:t>
            </w:r>
            <w:proofErr w:type="spellEnd"/>
            <w:r>
              <w:rPr>
                <w:color w:val="231F20"/>
                <w:w w:val="105"/>
                <w:sz w:val="14"/>
                <w:szCs w:val="14"/>
              </w:rPr>
              <w:t xml:space="preserve"> intra-</w:t>
            </w:r>
          </w:p>
        </w:tc>
        <w:tc>
          <w:tcPr>
            <w:tcW w:w="1670" w:type="dxa"/>
            <w:tcBorders>
              <w:top w:val="none" w:sz="6" w:space="0" w:color="auto"/>
              <w:left w:val="none" w:sz="6" w:space="0" w:color="auto"/>
              <w:bottom w:val="none" w:sz="6" w:space="0" w:color="auto"/>
              <w:right w:val="none" w:sz="6" w:space="0" w:color="auto"/>
            </w:tcBorders>
          </w:tcPr>
          <w:p w14:paraId="0F7FD7D2" w14:textId="77777777" w:rsidR="00110F1B" w:rsidRDefault="00110F1B">
            <w:pPr>
              <w:pStyle w:val="TableParagraph"/>
              <w:kinsoku w:val="0"/>
              <w:overflowPunct w:val="0"/>
              <w:rPr>
                <w:rFonts w:ascii="Times New Roman" w:hAnsi="Times New Roman" w:cs="Times New Roman"/>
                <w:sz w:val="10"/>
                <w:szCs w:val="10"/>
              </w:rPr>
            </w:pPr>
          </w:p>
        </w:tc>
      </w:tr>
      <w:tr w:rsidR="00110F1B" w14:paraId="1B605128" w14:textId="77777777">
        <w:trPr>
          <w:trHeight w:val="170"/>
        </w:trPr>
        <w:tc>
          <w:tcPr>
            <w:tcW w:w="1272" w:type="dxa"/>
            <w:tcBorders>
              <w:top w:val="none" w:sz="6" w:space="0" w:color="auto"/>
              <w:left w:val="none" w:sz="6" w:space="0" w:color="auto"/>
              <w:bottom w:val="none" w:sz="6" w:space="0" w:color="auto"/>
              <w:right w:val="none" w:sz="6" w:space="0" w:color="auto"/>
            </w:tcBorders>
          </w:tcPr>
          <w:p w14:paraId="0147C122" w14:textId="77777777" w:rsidR="00110F1B" w:rsidRDefault="00110F1B">
            <w:pPr>
              <w:pStyle w:val="TableParagraph"/>
              <w:kinsoku w:val="0"/>
              <w:overflowPunct w:val="0"/>
              <w:rPr>
                <w:rFonts w:ascii="Times New Roman" w:hAnsi="Times New Roman" w:cs="Times New Roman"/>
                <w:sz w:val="10"/>
                <w:szCs w:val="10"/>
              </w:rPr>
            </w:pPr>
          </w:p>
        </w:tc>
        <w:tc>
          <w:tcPr>
            <w:tcW w:w="1699" w:type="dxa"/>
            <w:tcBorders>
              <w:top w:val="none" w:sz="6" w:space="0" w:color="auto"/>
              <w:left w:val="none" w:sz="6" w:space="0" w:color="auto"/>
              <w:bottom w:val="none" w:sz="6" w:space="0" w:color="auto"/>
              <w:right w:val="none" w:sz="6" w:space="0" w:color="auto"/>
            </w:tcBorders>
          </w:tcPr>
          <w:p w14:paraId="38C8F39E"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1036CC12" w14:textId="77777777" w:rsidR="0058241D" w:rsidRDefault="002B189B">
            <w:pPr>
              <w:pStyle w:val="TableParagraph"/>
              <w:kinsoku w:val="0"/>
              <w:overflowPunct w:val="0"/>
              <w:spacing w:line="150" w:lineRule="exact"/>
              <w:ind w:left="151"/>
              <w:rPr>
                <w:color w:val="231F20"/>
                <w:w w:val="110"/>
                <w:sz w:val="14"/>
                <w:szCs w:val="14"/>
              </w:rPr>
            </w:pPr>
            <w:proofErr w:type="spellStart"/>
            <w:proofErr w:type="gramStart"/>
            <w:r>
              <w:rPr>
                <w:color w:val="231F20"/>
                <w:w w:val="110"/>
                <w:sz w:val="14"/>
                <w:szCs w:val="14"/>
              </w:rPr>
              <w:t>group</w:t>
            </w:r>
            <w:proofErr w:type="spellEnd"/>
            <w:proofErr w:type="gramEnd"/>
            <w:r>
              <w:rPr>
                <w:color w:val="231F20"/>
                <w:w w:val="110"/>
                <w:sz w:val="14"/>
                <w:szCs w:val="14"/>
              </w:rPr>
              <w:t xml:space="preserve"> pooling of</w:t>
            </w:r>
          </w:p>
        </w:tc>
        <w:tc>
          <w:tcPr>
            <w:tcW w:w="1670" w:type="dxa"/>
            <w:tcBorders>
              <w:top w:val="none" w:sz="6" w:space="0" w:color="auto"/>
              <w:left w:val="none" w:sz="6" w:space="0" w:color="auto"/>
              <w:bottom w:val="none" w:sz="6" w:space="0" w:color="auto"/>
              <w:right w:val="none" w:sz="6" w:space="0" w:color="auto"/>
            </w:tcBorders>
          </w:tcPr>
          <w:p w14:paraId="213F7B0C" w14:textId="77777777" w:rsidR="00110F1B" w:rsidRDefault="00110F1B">
            <w:pPr>
              <w:pStyle w:val="TableParagraph"/>
              <w:kinsoku w:val="0"/>
              <w:overflowPunct w:val="0"/>
              <w:rPr>
                <w:rFonts w:ascii="Times New Roman" w:hAnsi="Times New Roman" w:cs="Times New Roman"/>
                <w:sz w:val="10"/>
                <w:szCs w:val="10"/>
              </w:rPr>
            </w:pPr>
          </w:p>
        </w:tc>
      </w:tr>
      <w:tr w:rsidR="00110F1B" w14:paraId="0A342C46" w14:textId="77777777">
        <w:trPr>
          <w:trHeight w:val="255"/>
        </w:trPr>
        <w:tc>
          <w:tcPr>
            <w:tcW w:w="1272" w:type="dxa"/>
            <w:tcBorders>
              <w:top w:val="none" w:sz="6" w:space="0" w:color="auto"/>
              <w:left w:val="none" w:sz="6" w:space="0" w:color="auto"/>
              <w:bottom w:val="single" w:sz="4" w:space="0" w:color="231F20"/>
              <w:right w:val="none" w:sz="6" w:space="0" w:color="auto"/>
            </w:tcBorders>
          </w:tcPr>
          <w:p w14:paraId="59161E2E" w14:textId="77777777" w:rsidR="00110F1B" w:rsidRDefault="00110F1B">
            <w:pPr>
              <w:pStyle w:val="TableParagraph"/>
              <w:kinsoku w:val="0"/>
              <w:overflowPunct w:val="0"/>
              <w:rPr>
                <w:rFonts w:ascii="Times New Roman" w:hAnsi="Times New Roman" w:cs="Times New Roman"/>
                <w:sz w:val="12"/>
                <w:szCs w:val="12"/>
              </w:rPr>
            </w:pPr>
          </w:p>
        </w:tc>
        <w:tc>
          <w:tcPr>
            <w:tcW w:w="1699" w:type="dxa"/>
            <w:tcBorders>
              <w:top w:val="none" w:sz="6" w:space="0" w:color="auto"/>
              <w:left w:val="none" w:sz="6" w:space="0" w:color="auto"/>
              <w:bottom w:val="single" w:sz="4" w:space="0" w:color="231F20"/>
              <w:right w:val="none" w:sz="6" w:space="0" w:color="auto"/>
            </w:tcBorders>
          </w:tcPr>
          <w:p w14:paraId="4090C2D2"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0C8ED2A6" w14:textId="77777777" w:rsidR="0058241D" w:rsidRDefault="002B189B">
            <w:pPr>
              <w:pStyle w:val="TableParagraph"/>
              <w:kinsoku w:val="0"/>
              <w:overflowPunct w:val="0"/>
              <w:spacing w:line="156" w:lineRule="exact"/>
              <w:ind w:left="151"/>
              <w:rPr>
                <w:color w:val="231F20"/>
                <w:w w:val="105"/>
                <w:sz w:val="14"/>
                <w:szCs w:val="14"/>
              </w:rPr>
            </w:pPr>
            <w:proofErr w:type="spellStart"/>
            <w:proofErr w:type="gramStart"/>
            <w:r>
              <w:rPr>
                <w:color w:val="231F20"/>
                <w:w w:val="105"/>
                <w:sz w:val="14"/>
                <w:szCs w:val="14"/>
              </w:rPr>
              <w:t>covered</w:t>
            </w:r>
            <w:proofErr w:type="spellEnd"/>
            <w:proofErr w:type="gramEnd"/>
            <w:r>
              <w:rPr>
                <w:color w:val="231F20"/>
                <w:w w:val="105"/>
                <w:sz w:val="14"/>
                <w:szCs w:val="14"/>
              </w:rPr>
              <w:t xml:space="preserve"> </w:t>
            </w:r>
            <w:proofErr w:type="spellStart"/>
            <w:r>
              <w:rPr>
                <w:color w:val="231F20"/>
                <w:w w:val="105"/>
                <w:sz w:val="14"/>
                <w:szCs w:val="14"/>
              </w:rPr>
              <w:t>bonds</w:t>
            </w:r>
            <w:proofErr w:type="spellEnd"/>
          </w:p>
        </w:tc>
        <w:tc>
          <w:tcPr>
            <w:tcW w:w="1670" w:type="dxa"/>
            <w:tcBorders>
              <w:top w:val="none" w:sz="6" w:space="0" w:color="auto"/>
              <w:left w:val="none" w:sz="6" w:space="0" w:color="auto"/>
              <w:bottom w:val="single" w:sz="4" w:space="0" w:color="231F20"/>
              <w:right w:val="none" w:sz="6" w:space="0" w:color="auto"/>
            </w:tcBorders>
          </w:tcPr>
          <w:p w14:paraId="5E33F468" w14:textId="77777777" w:rsidR="00110F1B" w:rsidRDefault="00110F1B">
            <w:pPr>
              <w:pStyle w:val="TableParagraph"/>
              <w:kinsoku w:val="0"/>
              <w:overflowPunct w:val="0"/>
              <w:rPr>
                <w:rFonts w:ascii="Times New Roman" w:hAnsi="Times New Roman" w:cs="Times New Roman"/>
                <w:sz w:val="12"/>
                <w:szCs w:val="12"/>
              </w:rPr>
            </w:pPr>
          </w:p>
        </w:tc>
      </w:tr>
      <w:tr w:rsidR="00110F1B" w14:paraId="4E78DF6C" w14:textId="77777777">
        <w:trPr>
          <w:trHeight w:val="244"/>
        </w:trPr>
        <w:tc>
          <w:tcPr>
            <w:tcW w:w="1272" w:type="dxa"/>
            <w:tcBorders>
              <w:top w:val="single" w:sz="4" w:space="0" w:color="231F20"/>
              <w:left w:val="none" w:sz="6" w:space="0" w:color="auto"/>
              <w:bottom w:val="none" w:sz="6" w:space="0" w:color="auto"/>
              <w:right w:val="none" w:sz="6" w:space="0" w:color="auto"/>
            </w:tcBorders>
          </w:tcPr>
          <w:p w14:paraId="0E9341E4"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9, first</w:t>
            </w:r>
          </w:p>
        </w:tc>
        <w:tc>
          <w:tcPr>
            <w:tcW w:w="1699" w:type="dxa"/>
            <w:tcBorders>
              <w:top w:val="single" w:sz="4" w:space="0" w:color="231F20"/>
              <w:left w:val="none" w:sz="6" w:space="0" w:color="auto"/>
              <w:bottom w:val="none" w:sz="6" w:space="0" w:color="auto"/>
              <w:right w:val="none" w:sz="6" w:space="0" w:color="auto"/>
            </w:tcBorders>
          </w:tcPr>
          <w:p w14:paraId="42536DBE" w14:textId="77777777" w:rsidR="0058241D" w:rsidRDefault="002B189B">
            <w:pPr>
              <w:pStyle w:val="TableParagraph"/>
              <w:kinsoku w:val="0"/>
              <w:overflowPunct w:val="0"/>
              <w:spacing w:before="61" w:line="163" w:lineRule="exact"/>
              <w:ind w:left="116"/>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37" w:type="dxa"/>
            <w:tcBorders>
              <w:top w:val="single" w:sz="4" w:space="0" w:color="231F20"/>
              <w:left w:val="none" w:sz="6" w:space="0" w:color="auto"/>
              <w:bottom w:val="none" w:sz="6" w:space="0" w:color="auto"/>
              <w:right w:val="none" w:sz="6" w:space="0" w:color="auto"/>
            </w:tcBorders>
          </w:tcPr>
          <w:p w14:paraId="15A5E86B" w14:textId="77777777" w:rsidR="0058241D" w:rsidRDefault="002B189B">
            <w:pPr>
              <w:pStyle w:val="TableParagraph"/>
              <w:kinsoku w:val="0"/>
              <w:overflowPunct w:val="0"/>
              <w:spacing w:before="61" w:line="163" w:lineRule="exact"/>
              <w:ind w:left="151"/>
              <w:rPr>
                <w:color w:val="231F20"/>
                <w:w w:val="110"/>
                <w:sz w:val="14"/>
                <w:szCs w:val="14"/>
              </w:rPr>
            </w:pPr>
            <w:r>
              <w:rPr>
                <w:color w:val="231F20"/>
                <w:w w:val="110"/>
                <w:sz w:val="14"/>
                <w:szCs w:val="14"/>
              </w:rPr>
              <w:t>No</w:t>
            </w:r>
          </w:p>
        </w:tc>
        <w:tc>
          <w:tcPr>
            <w:tcW w:w="1670" w:type="dxa"/>
            <w:tcBorders>
              <w:top w:val="single" w:sz="4" w:space="0" w:color="231F20"/>
              <w:left w:val="none" w:sz="6" w:space="0" w:color="auto"/>
              <w:bottom w:val="none" w:sz="6" w:space="0" w:color="auto"/>
              <w:right w:val="none" w:sz="6" w:space="0" w:color="auto"/>
            </w:tcBorders>
          </w:tcPr>
          <w:p w14:paraId="18D214E9" w14:textId="77777777" w:rsidR="0058241D" w:rsidRDefault="002B189B">
            <w:pPr>
              <w:pStyle w:val="TableParagraph"/>
              <w:kinsoku w:val="0"/>
              <w:overflowPunct w:val="0"/>
              <w:spacing w:before="61" w:line="163" w:lineRule="exact"/>
              <w:ind w:left="115"/>
              <w:rPr>
                <w:color w:val="231F20"/>
                <w:w w:val="105"/>
                <w:sz w:val="14"/>
                <w:szCs w:val="14"/>
              </w:rPr>
            </w:pPr>
            <w:r>
              <w:rPr>
                <w:color w:val="231F20"/>
                <w:w w:val="105"/>
                <w:sz w:val="14"/>
                <w:szCs w:val="14"/>
              </w:rPr>
              <w:t xml:space="preserve">Dutch </w:t>
            </w:r>
            <w:proofErr w:type="spellStart"/>
            <w:r>
              <w:rPr>
                <w:color w:val="231F20"/>
                <w:w w:val="105"/>
                <w:sz w:val="14"/>
                <w:szCs w:val="14"/>
              </w:rPr>
              <w:t>law</w:t>
            </w:r>
            <w:proofErr w:type="spellEnd"/>
          </w:p>
        </w:tc>
      </w:tr>
      <w:tr w:rsidR="00110F1B" w:rsidRPr="00712FA1" w14:paraId="2B04A713" w14:textId="77777777">
        <w:trPr>
          <w:trHeight w:val="170"/>
        </w:trPr>
        <w:tc>
          <w:tcPr>
            <w:tcW w:w="1272" w:type="dxa"/>
            <w:tcBorders>
              <w:top w:val="none" w:sz="6" w:space="0" w:color="auto"/>
              <w:left w:val="none" w:sz="6" w:space="0" w:color="auto"/>
              <w:bottom w:val="none" w:sz="6" w:space="0" w:color="auto"/>
              <w:right w:val="none" w:sz="6" w:space="0" w:color="auto"/>
            </w:tcBorders>
          </w:tcPr>
          <w:p w14:paraId="0E201598"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lastRenderedPageBreak/>
              <w:t>member</w:t>
            </w:r>
            <w:proofErr w:type="gramEnd"/>
          </w:p>
        </w:tc>
        <w:tc>
          <w:tcPr>
            <w:tcW w:w="1699" w:type="dxa"/>
            <w:tcBorders>
              <w:top w:val="none" w:sz="6" w:space="0" w:color="auto"/>
              <w:left w:val="none" w:sz="6" w:space="0" w:color="auto"/>
              <w:bottom w:val="none" w:sz="6" w:space="0" w:color="auto"/>
              <w:right w:val="none" w:sz="6" w:space="0" w:color="auto"/>
            </w:tcBorders>
          </w:tcPr>
          <w:p w14:paraId="7FE91625"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37" w:type="dxa"/>
            <w:tcBorders>
              <w:top w:val="none" w:sz="6" w:space="0" w:color="auto"/>
              <w:left w:val="none" w:sz="6" w:space="0" w:color="auto"/>
              <w:bottom w:val="none" w:sz="6" w:space="0" w:color="auto"/>
              <w:right w:val="none" w:sz="6" w:space="0" w:color="auto"/>
            </w:tcBorders>
          </w:tcPr>
          <w:p w14:paraId="2C0396E8" w14:textId="77777777" w:rsidR="00110F1B" w:rsidRDefault="00110F1B">
            <w:pPr>
              <w:pStyle w:val="TableParagraph"/>
              <w:kinsoku w:val="0"/>
              <w:overflowPunct w:val="0"/>
              <w:rPr>
                <w:rFonts w:ascii="Times New Roman" w:hAnsi="Times New Roman" w:cs="Times New Roman"/>
                <w:sz w:val="10"/>
                <w:szCs w:val="10"/>
              </w:rPr>
            </w:pPr>
          </w:p>
        </w:tc>
        <w:tc>
          <w:tcPr>
            <w:tcW w:w="1670" w:type="dxa"/>
            <w:tcBorders>
              <w:top w:val="none" w:sz="6" w:space="0" w:color="auto"/>
              <w:left w:val="none" w:sz="6" w:space="0" w:color="auto"/>
              <w:bottom w:val="none" w:sz="6" w:space="0" w:color="auto"/>
              <w:right w:val="none" w:sz="6" w:space="0" w:color="auto"/>
            </w:tcBorders>
          </w:tcPr>
          <w:p w14:paraId="20C119BA" w14:textId="77777777" w:rsidR="0058241D" w:rsidRPr="00CE71BE" w:rsidRDefault="002B189B">
            <w:pPr>
              <w:pStyle w:val="TableParagraph"/>
              <w:kinsoku w:val="0"/>
              <w:overflowPunct w:val="0"/>
              <w:spacing w:line="150" w:lineRule="exact"/>
              <w:ind w:left="115"/>
              <w:rPr>
                <w:color w:val="231F20"/>
                <w:w w:val="110"/>
                <w:sz w:val="14"/>
                <w:szCs w:val="14"/>
                <w:lang w:val="en-GB"/>
              </w:rPr>
            </w:pPr>
            <w:r w:rsidRPr="00CE71BE">
              <w:rPr>
                <w:color w:val="231F20"/>
                <w:w w:val="110"/>
                <w:sz w:val="14"/>
                <w:szCs w:val="14"/>
                <w:lang w:val="en-GB"/>
              </w:rPr>
              <w:t>does not contain a prohibition on</w:t>
            </w:r>
          </w:p>
        </w:tc>
      </w:tr>
      <w:tr w:rsidR="00110F1B" w:rsidRPr="00712FA1" w14:paraId="330AF255" w14:textId="77777777">
        <w:trPr>
          <w:trHeight w:val="170"/>
        </w:trPr>
        <w:tc>
          <w:tcPr>
            <w:tcW w:w="1272" w:type="dxa"/>
            <w:tcBorders>
              <w:top w:val="none" w:sz="6" w:space="0" w:color="auto"/>
              <w:left w:val="none" w:sz="6" w:space="0" w:color="auto"/>
              <w:bottom w:val="none" w:sz="6" w:space="0" w:color="auto"/>
              <w:right w:val="none" w:sz="6" w:space="0" w:color="auto"/>
            </w:tcBorders>
          </w:tcPr>
          <w:p w14:paraId="6C8A47B6"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99" w:type="dxa"/>
            <w:tcBorders>
              <w:top w:val="none" w:sz="6" w:space="0" w:color="auto"/>
              <w:left w:val="none" w:sz="6" w:space="0" w:color="auto"/>
              <w:bottom w:val="none" w:sz="6" w:space="0" w:color="auto"/>
              <w:right w:val="none" w:sz="6" w:space="0" w:color="auto"/>
            </w:tcBorders>
          </w:tcPr>
          <w:p w14:paraId="0FEDF9B8"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3791D133"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0" w:type="dxa"/>
            <w:tcBorders>
              <w:top w:val="none" w:sz="6" w:space="0" w:color="auto"/>
              <w:left w:val="none" w:sz="6" w:space="0" w:color="auto"/>
              <w:bottom w:val="none" w:sz="6" w:space="0" w:color="auto"/>
              <w:right w:val="none" w:sz="6" w:space="0" w:color="auto"/>
            </w:tcBorders>
          </w:tcPr>
          <w:p w14:paraId="701364B2" w14:textId="77777777" w:rsidR="0058241D" w:rsidRPr="00CE71BE" w:rsidRDefault="002B189B">
            <w:pPr>
              <w:pStyle w:val="TableParagraph"/>
              <w:kinsoku w:val="0"/>
              <w:overflowPunct w:val="0"/>
              <w:spacing w:line="150" w:lineRule="exact"/>
              <w:ind w:left="115"/>
              <w:rPr>
                <w:color w:val="231F20"/>
                <w:w w:val="110"/>
                <w:sz w:val="14"/>
                <w:szCs w:val="14"/>
                <w:lang w:val="en-GB"/>
              </w:rPr>
            </w:pPr>
            <w:r w:rsidRPr="00CE71BE">
              <w:rPr>
                <w:color w:val="231F20"/>
                <w:w w:val="110"/>
                <w:sz w:val="14"/>
                <w:szCs w:val="14"/>
                <w:lang w:val="en-GB"/>
              </w:rPr>
              <w:t>hedging assets within the meaning of</w:t>
            </w:r>
          </w:p>
        </w:tc>
      </w:tr>
      <w:tr w:rsidR="00110F1B" w14:paraId="5137CDFE" w14:textId="77777777">
        <w:trPr>
          <w:trHeight w:val="170"/>
        </w:trPr>
        <w:tc>
          <w:tcPr>
            <w:tcW w:w="1272" w:type="dxa"/>
            <w:tcBorders>
              <w:top w:val="none" w:sz="6" w:space="0" w:color="auto"/>
              <w:left w:val="none" w:sz="6" w:space="0" w:color="auto"/>
              <w:bottom w:val="none" w:sz="6" w:space="0" w:color="auto"/>
              <w:right w:val="none" w:sz="6" w:space="0" w:color="auto"/>
            </w:tcBorders>
          </w:tcPr>
          <w:p w14:paraId="45FF6F7C"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99" w:type="dxa"/>
            <w:tcBorders>
              <w:top w:val="none" w:sz="6" w:space="0" w:color="auto"/>
              <w:left w:val="none" w:sz="6" w:space="0" w:color="auto"/>
              <w:bottom w:val="none" w:sz="6" w:space="0" w:color="auto"/>
              <w:right w:val="none" w:sz="6" w:space="0" w:color="auto"/>
            </w:tcBorders>
          </w:tcPr>
          <w:p w14:paraId="7364C242"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7B7D527D"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0" w:type="dxa"/>
            <w:tcBorders>
              <w:top w:val="none" w:sz="6" w:space="0" w:color="auto"/>
              <w:left w:val="none" w:sz="6" w:space="0" w:color="auto"/>
              <w:bottom w:val="none" w:sz="6" w:space="0" w:color="auto"/>
              <w:right w:val="none" w:sz="6" w:space="0" w:color="auto"/>
            </w:tcBorders>
          </w:tcPr>
          <w:p w14:paraId="11D270A3" w14:textId="77777777" w:rsidR="0058241D" w:rsidRDefault="002B189B">
            <w:pPr>
              <w:pStyle w:val="TableParagraph"/>
              <w:kinsoku w:val="0"/>
              <w:overflowPunct w:val="0"/>
              <w:spacing w:line="150" w:lineRule="exact"/>
              <w:ind w:left="115"/>
              <w:rPr>
                <w:color w:val="231F20"/>
                <w:w w:val="105"/>
                <w:sz w:val="14"/>
                <w:szCs w:val="14"/>
              </w:rPr>
            </w:pPr>
            <w:proofErr w:type="gramStart"/>
            <w:r>
              <w:rPr>
                <w:color w:val="231F20"/>
                <w:w w:val="105"/>
                <w:sz w:val="14"/>
                <w:szCs w:val="14"/>
              </w:rPr>
              <w:t>of</w:t>
            </w:r>
            <w:proofErr w:type="gramEnd"/>
            <w:r>
              <w:rPr>
                <w:color w:val="231F20"/>
                <w:w w:val="105"/>
                <w:sz w:val="14"/>
                <w:szCs w:val="14"/>
              </w:rPr>
              <w:t xml:space="preserve"> </w:t>
            </w:r>
            <w:proofErr w:type="spellStart"/>
            <w:r>
              <w:rPr>
                <w:color w:val="231F20"/>
                <w:w w:val="105"/>
                <w:sz w:val="14"/>
                <w:szCs w:val="14"/>
              </w:rPr>
              <w:t>Article</w:t>
            </w:r>
            <w:proofErr w:type="spellEnd"/>
            <w:r>
              <w:rPr>
                <w:color w:val="231F20"/>
                <w:w w:val="105"/>
                <w:sz w:val="14"/>
                <w:szCs w:val="14"/>
              </w:rPr>
              <w:t xml:space="preserve"> 9 of </w:t>
            </w:r>
            <w:proofErr w:type="spellStart"/>
            <w:r>
              <w:rPr>
                <w:color w:val="231F20"/>
                <w:w w:val="105"/>
                <w:sz w:val="14"/>
                <w:szCs w:val="14"/>
              </w:rPr>
              <w:t>the</w:t>
            </w:r>
            <w:proofErr w:type="spellEnd"/>
          </w:p>
        </w:tc>
      </w:tr>
      <w:tr w:rsidR="00110F1B" w14:paraId="2636BC3D" w14:textId="77777777">
        <w:trPr>
          <w:trHeight w:val="249"/>
        </w:trPr>
        <w:tc>
          <w:tcPr>
            <w:tcW w:w="1272" w:type="dxa"/>
            <w:tcBorders>
              <w:top w:val="none" w:sz="6" w:space="0" w:color="auto"/>
              <w:left w:val="none" w:sz="6" w:space="0" w:color="auto"/>
              <w:bottom w:val="single" w:sz="4" w:space="0" w:color="231F20"/>
              <w:right w:val="none" w:sz="6" w:space="0" w:color="auto"/>
            </w:tcBorders>
          </w:tcPr>
          <w:p w14:paraId="64E66CA0" w14:textId="77777777" w:rsidR="00110F1B" w:rsidRDefault="00110F1B">
            <w:pPr>
              <w:pStyle w:val="TableParagraph"/>
              <w:kinsoku w:val="0"/>
              <w:overflowPunct w:val="0"/>
              <w:rPr>
                <w:rFonts w:ascii="Times New Roman" w:hAnsi="Times New Roman" w:cs="Times New Roman"/>
                <w:sz w:val="12"/>
                <w:szCs w:val="12"/>
              </w:rPr>
            </w:pPr>
          </w:p>
        </w:tc>
        <w:tc>
          <w:tcPr>
            <w:tcW w:w="1699" w:type="dxa"/>
            <w:tcBorders>
              <w:top w:val="none" w:sz="6" w:space="0" w:color="auto"/>
              <w:left w:val="none" w:sz="6" w:space="0" w:color="auto"/>
              <w:bottom w:val="single" w:sz="4" w:space="0" w:color="231F20"/>
              <w:right w:val="none" w:sz="6" w:space="0" w:color="auto"/>
            </w:tcBorders>
          </w:tcPr>
          <w:p w14:paraId="76E230C8"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5E764FC2" w14:textId="77777777" w:rsidR="00110F1B" w:rsidRDefault="00110F1B">
            <w:pPr>
              <w:pStyle w:val="TableParagraph"/>
              <w:kinsoku w:val="0"/>
              <w:overflowPunct w:val="0"/>
              <w:rPr>
                <w:rFonts w:ascii="Times New Roman" w:hAnsi="Times New Roman" w:cs="Times New Roman"/>
                <w:sz w:val="12"/>
                <w:szCs w:val="12"/>
              </w:rPr>
            </w:pPr>
          </w:p>
        </w:tc>
        <w:tc>
          <w:tcPr>
            <w:tcW w:w="1670" w:type="dxa"/>
            <w:tcBorders>
              <w:top w:val="none" w:sz="6" w:space="0" w:color="auto"/>
              <w:left w:val="none" w:sz="6" w:space="0" w:color="auto"/>
              <w:bottom w:val="single" w:sz="4" w:space="0" w:color="231F20"/>
              <w:right w:val="none" w:sz="6" w:space="0" w:color="auto"/>
            </w:tcBorders>
          </w:tcPr>
          <w:p w14:paraId="7BDE9CEA" w14:textId="77777777" w:rsidR="0058241D" w:rsidRDefault="002B189B">
            <w:pPr>
              <w:pStyle w:val="TableParagraph"/>
              <w:kinsoku w:val="0"/>
              <w:overflowPunct w:val="0"/>
              <w:spacing w:line="156" w:lineRule="exact"/>
              <w:ind w:left="115"/>
              <w:rPr>
                <w:color w:val="231F20"/>
                <w:w w:val="105"/>
                <w:sz w:val="14"/>
                <w:szCs w:val="14"/>
              </w:rPr>
            </w:pPr>
            <w:proofErr w:type="gramStart"/>
            <w:r>
              <w:rPr>
                <w:color w:val="231F20"/>
                <w:w w:val="105"/>
                <w:sz w:val="14"/>
                <w:szCs w:val="14"/>
              </w:rPr>
              <w:t>guideline</w:t>
            </w:r>
            <w:proofErr w:type="gramEnd"/>
            <w:r>
              <w:rPr>
                <w:color w:val="231F20"/>
                <w:w w:val="105"/>
                <w:sz w:val="14"/>
                <w:szCs w:val="14"/>
              </w:rPr>
              <w:t>.</w:t>
            </w:r>
          </w:p>
        </w:tc>
      </w:tr>
    </w:tbl>
    <w:p w14:paraId="1CE0341F" w14:textId="77777777" w:rsidR="00110F1B" w:rsidRDefault="00110F1B">
      <w:pPr>
        <w:sectPr w:rsidR="00110F1B">
          <w:pgSz w:w="11170" w:h="15430"/>
          <w:pgMar w:top="60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68"/>
        <w:gridCol w:w="1738"/>
        <w:gridCol w:w="1701"/>
        <w:gridCol w:w="1669"/>
      </w:tblGrid>
      <w:tr w:rsidR="00110F1B" w14:paraId="06B42654" w14:textId="77777777">
        <w:trPr>
          <w:trHeight w:val="635"/>
        </w:trPr>
        <w:tc>
          <w:tcPr>
            <w:tcW w:w="1268" w:type="dxa"/>
            <w:tcBorders>
              <w:top w:val="single" w:sz="4" w:space="0" w:color="231F20"/>
              <w:left w:val="none" w:sz="6" w:space="0" w:color="auto"/>
              <w:bottom w:val="single" w:sz="4" w:space="0" w:color="231F20"/>
              <w:right w:val="none" w:sz="6" w:space="0" w:color="auto"/>
            </w:tcBorders>
          </w:tcPr>
          <w:p w14:paraId="603C596F" w14:textId="77777777" w:rsidR="0058241D" w:rsidRPr="00CE71BE" w:rsidRDefault="002B189B">
            <w:pPr>
              <w:pStyle w:val="TableParagraph"/>
              <w:kinsoku w:val="0"/>
              <w:overflowPunct w:val="0"/>
              <w:spacing w:before="26"/>
              <w:ind w:right="195"/>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738" w:type="dxa"/>
            <w:tcBorders>
              <w:top w:val="single" w:sz="4" w:space="0" w:color="231F20"/>
              <w:left w:val="none" w:sz="6" w:space="0" w:color="auto"/>
              <w:bottom w:val="single" w:sz="4" w:space="0" w:color="231F20"/>
              <w:right w:val="none" w:sz="6" w:space="0" w:color="auto"/>
            </w:tcBorders>
          </w:tcPr>
          <w:p w14:paraId="063FDECE" w14:textId="77777777" w:rsidR="0058241D" w:rsidRDefault="002B189B">
            <w:pPr>
              <w:pStyle w:val="TableParagraph"/>
              <w:kinsoku w:val="0"/>
              <w:overflowPunct w:val="0"/>
              <w:spacing w:before="26"/>
              <w:ind w:left="120"/>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701" w:type="dxa"/>
            <w:tcBorders>
              <w:top w:val="single" w:sz="4" w:space="0" w:color="231F20"/>
              <w:left w:val="none" w:sz="6" w:space="0" w:color="auto"/>
              <w:bottom w:val="single" w:sz="4" w:space="0" w:color="231F20"/>
              <w:right w:val="none" w:sz="6" w:space="0" w:color="auto"/>
            </w:tcBorders>
          </w:tcPr>
          <w:p w14:paraId="5B533264" w14:textId="7B6249AD" w:rsidR="0058241D" w:rsidRDefault="002B189B" w:rsidP="00D734D3">
            <w:pPr>
              <w:pStyle w:val="TableParagraph"/>
              <w:kinsoku w:val="0"/>
              <w:overflowPunct w:val="0"/>
              <w:spacing w:before="26"/>
              <w:ind w:left="116"/>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Pr>
                <w:rFonts w:ascii="Century Gothic" w:hAnsi="Century Gothic" w:cs="Century Gothic"/>
                <w:b/>
                <w:bCs/>
                <w:color w:val="231F20"/>
                <w:w w:val="95"/>
                <w:sz w:val="14"/>
                <w:szCs w:val="14"/>
              </w:rPr>
              <w:t>policy s</w:t>
            </w:r>
            <w:r w:rsidR="00D734D3">
              <w:rPr>
                <w:rFonts w:ascii="Century Gothic" w:hAnsi="Century Gothic" w:cs="Century Gothic"/>
                <w:b/>
                <w:bCs/>
                <w:color w:val="231F20"/>
                <w:w w:val="95"/>
                <w:sz w:val="14"/>
                <w:szCs w:val="14"/>
              </w:rPr>
              <w:t>cope</w:t>
            </w:r>
          </w:p>
        </w:tc>
        <w:tc>
          <w:tcPr>
            <w:tcW w:w="1669" w:type="dxa"/>
            <w:tcBorders>
              <w:top w:val="single" w:sz="4" w:space="0" w:color="231F20"/>
              <w:left w:val="none" w:sz="6" w:space="0" w:color="auto"/>
              <w:bottom w:val="single" w:sz="4" w:space="0" w:color="231F20"/>
              <w:right w:val="none" w:sz="6" w:space="0" w:color="auto"/>
            </w:tcBorders>
          </w:tcPr>
          <w:p w14:paraId="21C110F4" w14:textId="77777777" w:rsidR="0058241D" w:rsidRDefault="002B189B">
            <w:pPr>
              <w:pStyle w:val="TableParagraph"/>
              <w:kinsoku w:val="0"/>
              <w:overflowPunct w:val="0"/>
              <w:spacing w:before="26"/>
              <w:ind w:left="116"/>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544E1F0B"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482F1525"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9, second</w:t>
            </w:r>
          </w:p>
        </w:tc>
        <w:tc>
          <w:tcPr>
            <w:tcW w:w="1738" w:type="dxa"/>
            <w:tcBorders>
              <w:top w:val="single" w:sz="4" w:space="0" w:color="231F20"/>
              <w:left w:val="none" w:sz="6" w:space="0" w:color="auto"/>
              <w:bottom w:val="none" w:sz="6" w:space="0" w:color="auto"/>
              <w:right w:val="none" w:sz="6" w:space="0" w:color="auto"/>
            </w:tcBorders>
          </w:tcPr>
          <w:p w14:paraId="514B01DC"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01" w:type="dxa"/>
            <w:tcBorders>
              <w:top w:val="single" w:sz="4" w:space="0" w:color="231F20"/>
              <w:left w:val="none" w:sz="6" w:space="0" w:color="auto"/>
              <w:bottom w:val="none" w:sz="6" w:space="0" w:color="auto"/>
              <w:right w:val="none" w:sz="6" w:space="0" w:color="auto"/>
            </w:tcBorders>
          </w:tcPr>
          <w:p w14:paraId="45933175"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9, second </w:t>
            </w:r>
            <w:proofErr w:type="spellStart"/>
            <w:r>
              <w:rPr>
                <w:color w:val="231F20"/>
                <w:w w:val="105"/>
                <w:sz w:val="14"/>
                <w:szCs w:val="14"/>
              </w:rPr>
              <w:t>paragraph</w:t>
            </w:r>
            <w:proofErr w:type="spellEnd"/>
            <w:r>
              <w:rPr>
                <w:color w:val="231F20"/>
                <w:w w:val="105"/>
                <w:sz w:val="14"/>
                <w:szCs w:val="14"/>
              </w:rPr>
              <w:t>,</w:t>
            </w:r>
          </w:p>
        </w:tc>
        <w:tc>
          <w:tcPr>
            <w:tcW w:w="1669" w:type="dxa"/>
            <w:tcBorders>
              <w:top w:val="single" w:sz="4" w:space="0" w:color="231F20"/>
              <w:left w:val="none" w:sz="6" w:space="0" w:color="auto"/>
              <w:bottom w:val="none" w:sz="6" w:space="0" w:color="auto"/>
              <w:right w:val="none" w:sz="6" w:space="0" w:color="auto"/>
            </w:tcBorders>
          </w:tcPr>
          <w:p w14:paraId="3ADD3BDB" w14:textId="77777777" w:rsidR="0058241D" w:rsidRDefault="002B189B">
            <w:pPr>
              <w:pStyle w:val="TableParagraph"/>
              <w:kinsoku w:val="0"/>
              <w:overflowPunct w:val="0"/>
              <w:spacing w:before="61" w:line="163" w:lineRule="exact"/>
              <w:ind w:left="116"/>
              <w:rPr>
                <w:color w:val="231F20"/>
                <w:w w:val="110"/>
                <w:sz w:val="14"/>
                <w:szCs w:val="14"/>
              </w:rPr>
            </w:pPr>
            <w:proofErr w:type="spellStart"/>
            <w:r>
              <w:rPr>
                <w:color w:val="231F20"/>
                <w:w w:val="110"/>
                <w:sz w:val="14"/>
                <w:szCs w:val="14"/>
              </w:rPr>
              <w:t>Already</w:t>
            </w:r>
            <w:proofErr w:type="spellEnd"/>
            <w:r>
              <w:rPr>
                <w:color w:val="231F20"/>
                <w:w w:val="110"/>
                <w:sz w:val="14"/>
                <w:szCs w:val="14"/>
              </w:rPr>
              <w:t xml:space="preserve"> </w:t>
            </w:r>
            <w:proofErr w:type="spellStart"/>
            <w:r>
              <w:rPr>
                <w:color w:val="231F20"/>
                <w:w w:val="110"/>
                <w:sz w:val="14"/>
                <w:szCs w:val="14"/>
              </w:rPr>
              <w:t>follows</w:t>
            </w:r>
            <w:proofErr w:type="spellEnd"/>
            <w:r>
              <w:rPr>
                <w:color w:val="231F20"/>
                <w:w w:val="110"/>
                <w:sz w:val="14"/>
                <w:szCs w:val="14"/>
              </w:rPr>
              <w:t xml:space="preserve"> </w:t>
            </w:r>
            <w:proofErr w:type="spellStart"/>
            <w:r>
              <w:rPr>
                <w:color w:val="231F20"/>
                <w:w w:val="110"/>
                <w:sz w:val="14"/>
                <w:szCs w:val="14"/>
              </w:rPr>
              <w:t>from</w:t>
            </w:r>
            <w:proofErr w:type="spellEnd"/>
            <w:r>
              <w:rPr>
                <w:color w:val="231F20"/>
                <w:w w:val="110"/>
                <w:sz w:val="14"/>
                <w:szCs w:val="14"/>
              </w:rPr>
              <w:t xml:space="preserve"> </w:t>
            </w:r>
            <w:proofErr w:type="spellStart"/>
            <w:r>
              <w:rPr>
                <w:color w:val="231F20"/>
                <w:w w:val="110"/>
                <w:sz w:val="14"/>
                <w:szCs w:val="14"/>
              </w:rPr>
              <w:t>Article</w:t>
            </w:r>
            <w:proofErr w:type="spellEnd"/>
          </w:p>
        </w:tc>
      </w:tr>
      <w:tr w:rsidR="00110F1B" w:rsidRPr="00712FA1" w14:paraId="252581A3" w14:textId="77777777">
        <w:trPr>
          <w:trHeight w:val="170"/>
        </w:trPr>
        <w:tc>
          <w:tcPr>
            <w:tcW w:w="1268" w:type="dxa"/>
            <w:tcBorders>
              <w:top w:val="none" w:sz="6" w:space="0" w:color="auto"/>
              <w:left w:val="none" w:sz="6" w:space="0" w:color="auto"/>
              <w:bottom w:val="none" w:sz="6" w:space="0" w:color="auto"/>
              <w:right w:val="none" w:sz="6" w:space="0" w:color="auto"/>
            </w:tcBorders>
          </w:tcPr>
          <w:p w14:paraId="5409C4B5"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8" w:type="dxa"/>
            <w:tcBorders>
              <w:top w:val="none" w:sz="6" w:space="0" w:color="auto"/>
              <w:left w:val="none" w:sz="6" w:space="0" w:color="auto"/>
              <w:bottom w:val="none" w:sz="6" w:space="0" w:color="auto"/>
              <w:right w:val="none" w:sz="6" w:space="0" w:color="auto"/>
            </w:tcBorders>
          </w:tcPr>
          <w:p w14:paraId="15CC3A2F" w14:textId="77777777" w:rsidR="0058241D" w:rsidRDefault="002B189B">
            <w:pPr>
              <w:pStyle w:val="TableParagraph"/>
              <w:kinsoku w:val="0"/>
              <w:overflowPunct w:val="0"/>
              <w:spacing w:line="150" w:lineRule="exact"/>
              <w:ind w:left="120"/>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01" w:type="dxa"/>
            <w:tcBorders>
              <w:top w:val="none" w:sz="6" w:space="0" w:color="auto"/>
              <w:left w:val="none" w:sz="6" w:space="0" w:color="auto"/>
              <w:bottom w:val="none" w:sz="6" w:space="0" w:color="auto"/>
              <w:right w:val="none" w:sz="6" w:space="0" w:color="auto"/>
            </w:tcBorders>
          </w:tcPr>
          <w:p w14:paraId="56E0DC2A" w14:textId="77777777" w:rsidR="0058241D" w:rsidRPr="00CE71BE" w:rsidRDefault="002B189B">
            <w:pPr>
              <w:pStyle w:val="TableParagraph"/>
              <w:kinsoku w:val="0"/>
              <w:overflowPunct w:val="0"/>
              <w:spacing w:line="150" w:lineRule="exact"/>
              <w:ind w:left="116"/>
              <w:rPr>
                <w:color w:val="231F20"/>
                <w:w w:val="105"/>
                <w:sz w:val="14"/>
                <w:szCs w:val="14"/>
                <w:lang w:val="en-GB"/>
              </w:rPr>
            </w:pPr>
            <w:r w:rsidRPr="00CE71BE">
              <w:rPr>
                <w:color w:val="231F20"/>
                <w:w w:val="105"/>
                <w:sz w:val="14"/>
                <w:szCs w:val="14"/>
                <w:lang w:val="en-GB"/>
              </w:rPr>
              <w:t>offers the Member State option</w:t>
            </w:r>
          </w:p>
        </w:tc>
        <w:tc>
          <w:tcPr>
            <w:tcW w:w="1669" w:type="dxa"/>
            <w:tcBorders>
              <w:top w:val="none" w:sz="6" w:space="0" w:color="auto"/>
              <w:left w:val="none" w:sz="6" w:space="0" w:color="auto"/>
              <w:bottom w:val="none" w:sz="6" w:space="0" w:color="auto"/>
              <w:right w:val="none" w:sz="6" w:space="0" w:color="auto"/>
            </w:tcBorders>
          </w:tcPr>
          <w:p w14:paraId="0B6B0EDA" w14:textId="77777777" w:rsidR="0058241D" w:rsidRPr="00CE71BE" w:rsidRDefault="002B189B">
            <w:pPr>
              <w:pStyle w:val="TableParagraph"/>
              <w:kinsoku w:val="0"/>
              <w:overflowPunct w:val="0"/>
              <w:spacing w:line="150" w:lineRule="exact"/>
              <w:ind w:left="116"/>
              <w:rPr>
                <w:color w:val="231F20"/>
                <w:sz w:val="14"/>
                <w:szCs w:val="14"/>
                <w:lang w:val="en-GB"/>
              </w:rPr>
            </w:pPr>
            <w:r w:rsidRPr="00CE71BE">
              <w:rPr>
                <w:color w:val="231F20"/>
                <w:sz w:val="14"/>
                <w:szCs w:val="14"/>
                <w:lang w:val="en-GB"/>
              </w:rPr>
              <w:t>7:51 ff. of the Civil Code</w:t>
            </w:r>
          </w:p>
        </w:tc>
      </w:tr>
      <w:tr w:rsidR="00110F1B" w14:paraId="28BA7F0E" w14:textId="77777777">
        <w:trPr>
          <w:trHeight w:val="170"/>
        </w:trPr>
        <w:tc>
          <w:tcPr>
            <w:tcW w:w="1268" w:type="dxa"/>
            <w:tcBorders>
              <w:top w:val="none" w:sz="6" w:space="0" w:color="auto"/>
              <w:left w:val="none" w:sz="6" w:space="0" w:color="auto"/>
              <w:bottom w:val="none" w:sz="6" w:space="0" w:color="auto"/>
              <w:right w:val="none" w:sz="6" w:space="0" w:color="auto"/>
            </w:tcBorders>
          </w:tcPr>
          <w:p w14:paraId="2AEB05C9"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8" w:type="dxa"/>
            <w:tcBorders>
              <w:top w:val="none" w:sz="6" w:space="0" w:color="auto"/>
              <w:left w:val="none" w:sz="6" w:space="0" w:color="auto"/>
              <w:bottom w:val="none" w:sz="6" w:space="0" w:color="auto"/>
              <w:right w:val="none" w:sz="6" w:space="0" w:color="auto"/>
            </w:tcBorders>
          </w:tcPr>
          <w:p w14:paraId="1549B302" w14:textId="77777777" w:rsidR="0058241D" w:rsidRDefault="002B189B">
            <w:pPr>
              <w:pStyle w:val="TableParagraph"/>
              <w:kinsoku w:val="0"/>
              <w:overflowPunct w:val="0"/>
              <w:spacing w:line="150" w:lineRule="exact"/>
              <w:ind w:left="120"/>
              <w:rPr>
                <w:color w:val="231F20"/>
                <w:w w:val="110"/>
                <w:sz w:val="14"/>
                <w:szCs w:val="14"/>
              </w:rPr>
            </w:pPr>
            <w:proofErr w:type="spellStart"/>
            <w:proofErr w:type="gramStart"/>
            <w:r>
              <w:rPr>
                <w:color w:val="231F20"/>
                <w:w w:val="110"/>
                <w:sz w:val="14"/>
                <w:szCs w:val="14"/>
              </w:rPr>
              <w:t>legislation</w:t>
            </w:r>
            <w:proofErr w:type="spellEnd"/>
            <w:proofErr w:type="gramEnd"/>
          </w:p>
        </w:tc>
        <w:tc>
          <w:tcPr>
            <w:tcW w:w="1701" w:type="dxa"/>
            <w:tcBorders>
              <w:top w:val="none" w:sz="6" w:space="0" w:color="auto"/>
              <w:left w:val="none" w:sz="6" w:space="0" w:color="auto"/>
              <w:bottom w:val="none" w:sz="6" w:space="0" w:color="auto"/>
              <w:right w:val="none" w:sz="6" w:space="0" w:color="auto"/>
            </w:tcBorders>
          </w:tcPr>
          <w:p w14:paraId="4765160A"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to</w:t>
            </w:r>
            <w:proofErr w:type="spellEnd"/>
            <w:proofErr w:type="gramEnd"/>
            <w:r>
              <w:rPr>
                <w:color w:val="231F20"/>
                <w:w w:val="110"/>
                <w:sz w:val="14"/>
                <w:szCs w:val="14"/>
              </w:rPr>
              <w:t xml:space="preserve"> make transfers </w:t>
            </w:r>
            <w:proofErr w:type="spellStart"/>
            <w:r>
              <w:rPr>
                <w:color w:val="231F20"/>
                <w:w w:val="110"/>
                <w:sz w:val="14"/>
                <w:szCs w:val="14"/>
              </w:rPr>
              <w:t>by</w:t>
            </w:r>
            <w:proofErr w:type="spellEnd"/>
          </w:p>
        </w:tc>
        <w:tc>
          <w:tcPr>
            <w:tcW w:w="1669" w:type="dxa"/>
            <w:tcBorders>
              <w:top w:val="none" w:sz="6" w:space="0" w:color="auto"/>
              <w:left w:val="none" w:sz="6" w:space="0" w:color="auto"/>
              <w:bottom w:val="none" w:sz="6" w:space="0" w:color="auto"/>
              <w:right w:val="none" w:sz="6" w:space="0" w:color="auto"/>
            </w:tcBorders>
          </w:tcPr>
          <w:p w14:paraId="0C0B4DF6" w14:textId="77777777" w:rsidR="00110F1B" w:rsidRDefault="00110F1B">
            <w:pPr>
              <w:pStyle w:val="TableParagraph"/>
              <w:kinsoku w:val="0"/>
              <w:overflowPunct w:val="0"/>
              <w:rPr>
                <w:rFonts w:ascii="Times New Roman" w:hAnsi="Times New Roman" w:cs="Times New Roman"/>
                <w:sz w:val="10"/>
                <w:szCs w:val="10"/>
              </w:rPr>
            </w:pPr>
          </w:p>
        </w:tc>
      </w:tr>
      <w:tr w:rsidR="00110F1B" w14:paraId="5E928F72" w14:textId="77777777">
        <w:trPr>
          <w:trHeight w:val="170"/>
        </w:trPr>
        <w:tc>
          <w:tcPr>
            <w:tcW w:w="1268" w:type="dxa"/>
            <w:tcBorders>
              <w:top w:val="none" w:sz="6" w:space="0" w:color="auto"/>
              <w:left w:val="none" w:sz="6" w:space="0" w:color="auto"/>
              <w:bottom w:val="none" w:sz="6" w:space="0" w:color="auto"/>
              <w:right w:val="none" w:sz="6" w:space="0" w:color="auto"/>
            </w:tcBorders>
          </w:tcPr>
          <w:p w14:paraId="15A907C4"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109BAF37"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3F9D8F9F"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by</w:t>
            </w:r>
            <w:proofErr w:type="spellEnd"/>
            <w:proofErr w:type="gramEnd"/>
            <w:r>
              <w:rPr>
                <w:color w:val="231F20"/>
                <w:w w:val="110"/>
                <w:sz w:val="14"/>
                <w:szCs w:val="14"/>
              </w:rPr>
              <w:t xml:space="preserve"> means of a</w:t>
            </w:r>
          </w:p>
        </w:tc>
        <w:tc>
          <w:tcPr>
            <w:tcW w:w="1669" w:type="dxa"/>
            <w:tcBorders>
              <w:top w:val="none" w:sz="6" w:space="0" w:color="auto"/>
              <w:left w:val="none" w:sz="6" w:space="0" w:color="auto"/>
              <w:bottom w:val="none" w:sz="6" w:space="0" w:color="auto"/>
              <w:right w:val="none" w:sz="6" w:space="0" w:color="auto"/>
            </w:tcBorders>
          </w:tcPr>
          <w:p w14:paraId="1A9B9AE9" w14:textId="77777777" w:rsidR="00110F1B" w:rsidRDefault="00110F1B">
            <w:pPr>
              <w:pStyle w:val="TableParagraph"/>
              <w:kinsoku w:val="0"/>
              <w:overflowPunct w:val="0"/>
              <w:rPr>
                <w:rFonts w:ascii="Times New Roman" w:hAnsi="Times New Roman" w:cs="Times New Roman"/>
                <w:sz w:val="10"/>
                <w:szCs w:val="10"/>
              </w:rPr>
            </w:pPr>
          </w:p>
        </w:tc>
      </w:tr>
      <w:tr w:rsidR="00110F1B" w14:paraId="555BCB8B" w14:textId="77777777">
        <w:trPr>
          <w:trHeight w:val="170"/>
        </w:trPr>
        <w:tc>
          <w:tcPr>
            <w:tcW w:w="1268" w:type="dxa"/>
            <w:tcBorders>
              <w:top w:val="none" w:sz="6" w:space="0" w:color="auto"/>
              <w:left w:val="none" w:sz="6" w:space="0" w:color="auto"/>
              <w:bottom w:val="none" w:sz="6" w:space="0" w:color="auto"/>
              <w:right w:val="none" w:sz="6" w:space="0" w:color="auto"/>
            </w:tcBorders>
          </w:tcPr>
          <w:p w14:paraId="3795E819"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0CF5DF33"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4F807261"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financial</w:t>
            </w:r>
            <w:proofErr w:type="gramEnd"/>
            <w:r>
              <w:rPr>
                <w:color w:val="231F20"/>
                <w:w w:val="105"/>
                <w:sz w:val="14"/>
                <w:szCs w:val="14"/>
              </w:rPr>
              <w:t>-security-</w:t>
            </w:r>
          </w:p>
        </w:tc>
        <w:tc>
          <w:tcPr>
            <w:tcW w:w="1669" w:type="dxa"/>
            <w:tcBorders>
              <w:top w:val="none" w:sz="6" w:space="0" w:color="auto"/>
              <w:left w:val="none" w:sz="6" w:space="0" w:color="auto"/>
              <w:bottom w:val="none" w:sz="6" w:space="0" w:color="auto"/>
              <w:right w:val="none" w:sz="6" w:space="0" w:color="auto"/>
            </w:tcBorders>
          </w:tcPr>
          <w:p w14:paraId="0DB0DEB0" w14:textId="77777777" w:rsidR="00110F1B" w:rsidRDefault="00110F1B">
            <w:pPr>
              <w:pStyle w:val="TableParagraph"/>
              <w:kinsoku w:val="0"/>
              <w:overflowPunct w:val="0"/>
              <w:rPr>
                <w:rFonts w:ascii="Times New Roman" w:hAnsi="Times New Roman" w:cs="Times New Roman"/>
                <w:sz w:val="10"/>
                <w:szCs w:val="10"/>
              </w:rPr>
            </w:pPr>
          </w:p>
        </w:tc>
      </w:tr>
      <w:tr w:rsidR="00110F1B" w14:paraId="2027B380" w14:textId="77777777">
        <w:trPr>
          <w:trHeight w:val="170"/>
        </w:trPr>
        <w:tc>
          <w:tcPr>
            <w:tcW w:w="1268" w:type="dxa"/>
            <w:tcBorders>
              <w:top w:val="none" w:sz="6" w:space="0" w:color="auto"/>
              <w:left w:val="none" w:sz="6" w:space="0" w:color="auto"/>
              <w:bottom w:val="none" w:sz="6" w:space="0" w:color="auto"/>
              <w:right w:val="none" w:sz="6" w:space="0" w:color="auto"/>
            </w:tcBorders>
          </w:tcPr>
          <w:p w14:paraId="3D9C89E2"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39627CA4"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12547BBE"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heath</w:t>
            </w:r>
            <w:proofErr w:type="spellEnd"/>
            <w:proofErr w:type="gramEnd"/>
            <w:r>
              <w:rPr>
                <w:color w:val="231F20"/>
                <w:w w:val="110"/>
                <w:sz w:val="14"/>
                <w:szCs w:val="14"/>
              </w:rPr>
              <w:t xml:space="preserve"> agreement</w:t>
            </w:r>
          </w:p>
        </w:tc>
        <w:tc>
          <w:tcPr>
            <w:tcW w:w="1669" w:type="dxa"/>
            <w:tcBorders>
              <w:top w:val="none" w:sz="6" w:space="0" w:color="auto"/>
              <w:left w:val="none" w:sz="6" w:space="0" w:color="auto"/>
              <w:bottom w:val="none" w:sz="6" w:space="0" w:color="auto"/>
              <w:right w:val="none" w:sz="6" w:space="0" w:color="auto"/>
            </w:tcBorders>
          </w:tcPr>
          <w:p w14:paraId="4E1BEB89" w14:textId="77777777" w:rsidR="00110F1B" w:rsidRDefault="00110F1B">
            <w:pPr>
              <w:pStyle w:val="TableParagraph"/>
              <w:kinsoku w:val="0"/>
              <w:overflowPunct w:val="0"/>
              <w:rPr>
                <w:rFonts w:ascii="Times New Roman" w:hAnsi="Times New Roman" w:cs="Times New Roman"/>
                <w:sz w:val="10"/>
                <w:szCs w:val="10"/>
              </w:rPr>
            </w:pPr>
          </w:p>
        </w:tc>
      </w:tr>
      <w:tr w:rsidR="00110F1B" w14:paraId="5BBC18CC" w14:textId="77777777">
        <w:trPr>
          <w:trHeight w:val="170"/>
        </w:trPr>
        <w:tc>
          <w:tcPr>
            <w:tcW w:w="1268" w:type="dxa"/>
            <w:tcBorders>
              <w:top w:val="none" w:sz="6" w:space="0" w:color="auto"/>
              <w:left w:val="none" w:sz="6" w:space="0" w:color="auto"/>
              <w:bottom w:val="none" w:sz="6" w:space="0" w:color="auto"/>
              <w:right w:val="none" w:sz="6" w:space="0" w:color="auto"/>
            </w:tcBorders>
          </w:tcPr>
          <w:p w14:paraId="2E1DE8FA"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4C7F907E"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54D70B29"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in</w:t>
            </w:r>
            <w:proofErr w:type="gramEnd"/>
            <w:r>
              <w:rPr>
                <w:color w:val="231F20"/>
                <w:w w:val="110"/>
                <w:sz w:val="14"/>
                <w:szCs w:val="14"/>
              </w:rPr>
              <w:t xml:space="preserve"> </w:t>
            </w:r>
            <w:proofErr w:type="spellStart"/>
            <w:r>
              <w:rPr>
                <w:color w:val="231F20"/>
                <w:w w:val="110"/>
                <w:sz w:val="14"/>
                <w:szCs w:val="14"/>
              </w:rPr>
              <w:t>accordance</w:t>
            </w:r>
            <w:proofErr w:type="spellEnd"/>
            <w:r>
              <w:rPr>
                <w:color w:val="231F20"/>
                <w:w w:val="110"/>
                <w:sz w:val="14"/>
                <w:szCs w:val="14"/>
              </w:rPr>
              <w:t xml:space="preserve"> </w:t>
            </w:r>
            <w:proofErr w:type="spellStart"/>
            <w:r>
              <w:rPr>
                <w:color w:val="231F20"/>
                <w:w w:val="110"/>
                <w:sz w:val="14"/>
                <w:szCs w:val="14"/>
              </w:rPr>
              <w:t>with</w:t>
            </w:r>
            <w:proofErr w:type="spellEnd"/>
          </w:p>
        </w:tc>
        <w:tc>
          <w:tcPr>
            <w:tcW w:w="1669" w:type="dxa"/>
            <w:tcBorders>
              <w:top w:val="none" w:sz="6" w:space="0" w:color="auto"/>
              <w:left w:val="none" w:sz="6" w:space="0" w:color="auto"/>
              <w:bottom w:val="none" w:sz="6" w:space="0" w:color="auto"/>
              <w:right w:val="none" w:sz="6" w:space="0" w:color="auto"/>
            </w:tcBorders>
          </w:tcPr>
          <w:p w14:paraId="58D4187B" w14:textId="77777777" w:rsidR="00110F1B" w:rsidRDefault="00110F1B">
            <w:pPr>
              <w:pStyle w:val="TableParagraph"/>
              <w:kinsoku w:val="0"/>
              <w:overflowPunct w:val="0"/>
              <w:rPr>
                <w:rFonts w:ascii="Times New Roman" w:hAnsi="Times New Roman" w:cs="Times New Roman"/>
                <w:sz w:val="10"/>
                <w:szCs w:val="10"/>
              </w:rPr>
            </w:pPr>
          </w:p>
        </w:tc>
      </w:tr>
      <w:tr w:rsidR="00110F1B" w14:paraId="5D4B86BF" w14:textId="77777777">
        <w:trPr>
          <w:trHeight w:val="170"/>
        </w:trPr>
        <w:tc>
          <w:tcPr>
            <w:tcW w:w="1268" w:type="dxa"/>
            <w:tcBorders>
              <w:top w:val="none" w:sz="6" w:space="0" w:color="auto"/>
              <w:left w:val="none" w:sz="6" w:space="0" w:color="auto"/>
              <w:bottom w:val="none" w:sz="6" w:space="0" w:color="auto"/>
              <w:right w:val="none" w:sz="6" w:space="0" w:color="auto"/>
            </w:tcBorders>
          </w:tcPr>
          <w:p w14:paraId="5A103C73"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3BEBE8A9"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64496FE9" w14:textId="77777777" w:rsidR="0058241D" w:rsidRDefault="002B189B">
            <w:pPr>
              <w:pStyle w:val="TableParagraph"/>
              <w:kinsoku w:val="0"/>
              <w:overflowPunct w:val="0"/>
              <w:spacing w:line="150" w:lineRule="exact"/>
              <w:ind w:left="116"/>
              <w:rPr>
                <w:color w:val="231F20"/>
                <w:sz w:val="14"/>
                <w:szCs w:val="14"/>
              </w:rPr>
            </w:pPr>
            <w:r>
              <w:rPr>
                <w:color w:val="231F20"/>
                <w:sz w:val="14"/>
                <w:szCs w:val="14"/>
              </w:rPr>
              <w:t>Directive 2004/47/EC</w:t>
            </w:r>
          </w:p>
        </w:tc>
        <w:tc>
          <w:tcPr>
            <w:tcW w:w="1669" w:type="dxa"/>
            <w:tcBorders>
              <w:top w:val="none" w:sz="6" w:space="0" w:color="auto"/>
              <w:left w:val="none" w:sz="6" w:space="0" w:color="auto"/>
              <w:bottom w:val="none" w:sz="6" w:space="0" w:color="auto"/>
              <w:right w:val="none" w:sz="6" w:space="0" w:color="auto"/>
            </w:tcBorders>
          </w:tcPr>
          <w:p w14:paraId="705739A6" w14:textId="77777777" w:rsidR="00110F1B" w:rsidRDefault="00110F1B">
            <w:pPr>
              <w:pStyle w:val="TableParagraph"/>
              <w:kinsoku w:val="0"/>
              <w:overflowPunct w:val="0"/>
              <w:rPr>
                <w:rFonts w:ascii="Times New Roman" w:hAnsi="Times New Roman" w:cs="Times New Roman"/>
                <w:sz w:val="10"/>
                <w:szCs w:val="10"/>
              </w:rPr>
            </w:pPr>
          </w:p>
        </w:tc>
      </w:tr>
      <w:tr w:rsidR="00110F1B" w14:paraId="350D0887"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357D2787" w14:textId="77777777" w:rsidR="00110F1B" w:rsidRDefault="00110F1B">
            <w:pPr>
              <w:pStyle w:val="TableParagraph"/>
              <w:kinsoku w:val="0"/>
              <w:overflowPunct w:val="0"/>
              <w:rPr>
                <w:rFonts w:ascii="Times New Roman" w:hAnsi="Times New Roman" w:cs="Times New Roman"/>
                <w:sz w:val="12"/>
                <w:szCs w:val="12"/>
              </w:rPr>
            </w:pPr>
          </w:p>
        </w:tc>
        <w:tc>
          <w:tcPr>
            <w:tcW w:w="1738" w:type="dxa"/>
            <w:tcBorders>
              <w:top w:val="none" w:sz="6" w:space="0" w:color="auto"/>
              <w:left w:val="none" w:sz="6" w:space="0" w:color="auto"/>
              <w:bottom w:val="single" w:sz="4" w:space="0" w:color="231F20"/>
              <w:right w:val="none" w:sz="6" w:space="0" w:color="auto"/>
            </w:tcBorders>
          </w:tcPr>
          <w:p w14:paraId="1D622D3A"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5A6DD2F9" w14:textId="77777777" w:rsidR="0058241D" w:rsidRDefault="002B189B">
            <w:pPr>
              <w:pStyle w:val="TableParagraph"/>
              <w:kinsoku w:val="0"/>
              <w:overflowPunct w:val="0"/>
              <w:spacing w:line="156" w:lineRule="exact"/>
              <w:ind w:left="116"/>
              <w:rPr>
                <w:color w:val="231F20"/>
                <w:w w:val="105"/>
                <w:sz w:val="14"/>
                <w:szCs w:val="14"/>
              </w:rPr>
            </w:pPr>
            <w:proofErr w:type="spellStart"/>
            <w:proofErr w:type="gramStart"/>
            <w:r>
              <w:rPr>
                <w:color w:val="231F20"/>
                <w:w w:val="105"/>
                <w:sz w:val="14"/>
                <w:szCs w:val="14"/>
              </w:rPr>
              <w:t>allow</w:t>
            </w:r>
            <w:proofErr w:type="spellEnd"/>
            <w:proofErr w:type="gramEnd"/>
            <w:r>
              <w:rPr>
                <w:color w:val="231F20"/>
                <w:w w:val="105"/>
                <w:sz w:val="14"/>
                <w:szCs w:val="14"/>
              </w:rPr>
              <w:t>.</w:t>
            </w:r>
          </w:p>
        </w:tc>
        <w:tc>
          <w:tcPr>
            <w:tcW w:w="1669" w:type="dxa"/>
            <w:tcBorders>
              <w:top w:val="none" w:sz="6" w:space="0" w:color="auto"/>
              <w:left w:val="none" w:sz="6" w:space="0" w:color="auto"/>
              <w:bottom w:val="single" w:sz="4" w:space="0" w:color="231F20"/>
              <w:right w:val="none" w:sz="6" w:space="0" w:color="auto"/>
            </w:tcBorders>
          </w:tcPr>
          <w:p w14:paraId="4243908B" w14:textId="77777777" w:rsidR="00110F1B" w:rsidRDefault="00110F1B">
            <w:pPr>
              <w:pStyle w:val="TableParagraph"/>
              <w:kinsoku w:val="0"/>
              <w:overflowPunct w:val="0"/>
              <w:rPr>
                <w:rFonts w:ascii="Times New Roman" w:hAnsi="Times New Roman" w:cs="Times New Roman"/>
                <w:sz w:val="12"/>
                <w:szCs w:val="12"/>
              </w:rPr>
            </w:pPr>
          </w:p>
        </w:tc>
      </w:tr>
      <w:tr w:rsidR="00110F1B" w14:paraId="2FF21DF9"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500CE953"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9,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1A5FFD88" w14:textId="77777777" w:rsidR="0058241D" w:rsidRPr="00CE71BE" w:rsidRDefault="002B189B">
            <w:pPr>
              <w:pStyle w:val="TableParagraph"/>
              <w:kinsoku w:val="0"/>
              <w:overflowPunct w:val="0"/>
              <w:spacing w:before="61" w:line="163" w:lineRule="exact"/>
              <w:ind w:left="120"/>
              <w:rPr>
                <w:color w:val="231F20"/>
                <w:w w:val="105"/>
                <w:sz w:val="14"/>
                <w:szCs w:val="14"/>
                <w:lang w:val="en-GB"/>
              </w:rPr>
            </w:pPr>
            <w:r w:rsidRPr="00CE71BE">
              <w:rPr>
                <w:color w:val="231F20"/>
                <w:w w:val="105"/>
                <w:sz w:val="14"/>
                <w:szCs w:val="14"/>
                <w:lang w:val="en-GB"/>
              </w:rPr>
              <w:t>From this Member State option</w:t>
            </w:r>
          </w:p>
        </w:tc>
        <w:tc>
          <w:tcPr>
            <w:tcW w:w="1701" w:type="dxa"/>
            <w:tcBorders>
              <w:top w:val="single" w:sz="4" w:space="0" w:color="231F20"/>
              <w:left w:val="none" w:sz="6" w:space="0" w:color="auto"/>
              <w:bottom w:val="none" w:sz="6" w:space="0" w:color="auto"/>
              <w:right w:val="none" w:sz="6" w:space="0" w:color="auto"/>
            </w:tcBorders>
          </w:tcPr>
          <w:p w14:paraId="6F8DFEDA" w14:textId="77777777" w:rsidR="0058241D" w:rsidRDefault="002B189B">
            <w:pPr>
              <w:pStyle w:val="TableParagraph"/>
              <w:kinsoku w:val="0"/>
              <w:overflowPunct w:val="0"/>
              <w:spacing w:before="61" w:line="163" w:lineRule="exact"/>
              <w:ind w:left="116"/>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9,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69" w:type="dxa"/>
            <w:tcBorders>
              <w:top w:val="single" w:sz="4" w:space="0" w:color="231F20"/>
              <w:left w:val="none" w:sz="6" w:space="0" w:color="auto"/>
              <w:bottom w:val="none" w:sz="6" w:space="0" w:color="auto"/>
              <w:right w:val="none" w:sz="6" w:space="0" w:color="auto"/>
            </w:tcBorders>
          </w:tcPr>
          <w:p w14:paraId="3576F718" w14:textId="77777777" w:rsidR="00110F1B" w:rsidRDefault="00110F1B">
            <w:pPr>
              <w:pStyle w:val="TableParagraph"/>
              <w:kinsoku w:val="0"/>
              <w:overflowPunct w:val="0"/>
              <w:rPr>
                <w:rFonts w:ascii="Times New Roman" w:hAnsi="Times New Roman" w:cs="Times New Roman"/>
                <w:sz w:val="12"/>
                <w:szCs w:val="12"/>
              </w:rPr>
            </w:pPr>
          </w:p>
        </w:tc>
      </w:tr>
      <w:tr w:rsidR="00110F1B" w:rsidRPr="00712FA1" w14:paraId="7B6A139C" w14:textId="77777777">
        <w:trPr>
          <w:trHeight w:val="170"/>
        </w:trPr>
        <w:tc>
          <w:tcPr>
            <w:tcW w:w="1268" w:type="dxa"/>
            <w:tcBorders>
              <w:top w:val="none" w:sz="6" w:space="0" w:color="auto"/>
              <w:left w:val="none" w:sz="6" w:space="0" w:color="auto"/>
              <w:bottom w:val="none" w:sz="6" w:space="0" w:color="auto"/>
              <w:right w:val="none" w:sz="6" w:space="0" w:color="auto"/>
            </w:tcBorders>
          </w:tcPr>
          <w:p w14:paraId="7674B385"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8" w:type="dxa"/>
            <w:tcBorders>
              <w:top w:val="none" w:sz="6" w:space="0" w:color="auto"/>
              <w:left w:val="none" w:sz="6" w:space="0" w:color="auto"/>
              <w:bottom w:val="none" w:sz="6" w:space="0" w:color="auto"/>
              <w:right w:val="none" w:sz="6" w:space="0" w:color="auto"/>
            </w:tcBorders>
          </w:tcPr>
          <w:p w14:paraId="7617DBE4" w14:textId="77777777" w:rsidR="0058241D" w:rsidRDefault="002B189B">
            <w:pPr>
              <w:pStyle w:val="TableParagraph"/>
              <w:kinsoku w:val="0"/>
              <w:overflowPunct w:val="0"/>
              <w:spacing w:line="150" w:lineRule="exact"/>
              <w:ind w:left="120"/>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1701" w:type="dxa"/>
            <w:tcBorders>
              <w:top w:val="none" w:sz="6" w:space="0" w:color="auto"/>
              <w:left w:val="none" w:sz="6" w:space="0" w:color="auto"/>
              <w:bottom w:val="none" w:sz="6" w:space="0" w:color="auto"/>
              <w:right w:val="none" w:sz="6" w:space="0" w:color="auto"/>
            </w:tcBorders>
          </w:tcPr>
          <w:p w14:paraId="0C5BAD4C" w14:textId="77777777" w:rsidR="0058241D" w:rsidRPr="00CE71BE" w:rsidRDefault="002B189B">
            <w:pPr>
              <w:pStyle w:val="TableParagraph"/>
              <w:kinsoku w:val="0"/>
              <w:overflowPunct w:val="0"/>
              <w:spacing w:line="150" w:lineRule="exact"/>
              <w:ind w:left="116"/>
              <w:rPr>
                <w:color w:val="231F20"/>
                <w:w w:val="105"/>
                <w:sz w:val="14"/>
                <w:szCs w:val="14"/>
                <w:lang w:val="en-GB"/>
              </w:rPr>
            </w:pPr>
            <w:r w:rsidRPr="00CE71BE">
              <w:rPr>
                <w:color w:val="231F20"/>
                <w:w w:val="105"/>
                <w:sz w:val="14"/>
                <w:szCs w:val="14"/>
                <w:lang w:val="en-GB"/>
              </w:rPr>
              <w:t>offers the Member State option</w:t>
            </w:r>
          </w:p>
        </w:tc>
        <w:tc>
          <w:tcPr>
            <w:tcW w:w="1669" w:type="dxa"/>
            <w:tcBorders>
              <w:top w:val="none" w:sz="6" w:space="0" w:color="auto"/>
              <w:left w:val="none" w:sz="6" w:space="0" w:color="auto"/>
              <w:bottom w:val="none" w:sz="6" w:space="0" w:color="auto"/>
              <w:right w:val="none" w:sz="6" w:space="0" w:color="auto"/>
            </w:tcBorders>
          </w:tcPr>
          <w:p w14:paraId="3413ECA4"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1DD7237F" w14:textId="77777777">
        <w:trPr>
          <w:trHeight w:val="170"/>
        </w:trPr>
        <w:tc>
          <w:tcPr>
            <w:tcW w:w="1268" w:type="dxa"/>
            <w:tcBorders>
              <w:top w:val="none" w:sz="6" w:space="0" w:color="auto"/>
              <w:left w:val="none" w:sz="6" w:space="0" w:color="auto"/>
              <w:bottom w:val="none" w:sz="6" w:space="0" w:color="auto"/>
              <w:right w:val="none" w:sz="6" w:space="0" w:color="auto"/>
            </w:tcBorders>
          </w:tcPr>
          <w:p w14:paraId="2F7F452E"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8" w:type="dxa"/>
            <w:tcBorders>
              <w:top w:val="none" w:sz="6" w:space="0" w:color="auto"/>
              <w:left w:val="none" w:sz="6" w:space="0" w:color="auto"/>
              <w:bottom w:val="none" w:sz="6" w:space="0" w:color="auto"/>
              <w:right w:val="none" w:sz="6" w:space="0" w:color="auto"/>
            </w:tcBorders>
          </w:tcPr>
          <w:p w14:paraId="408DB2C7"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made</w:t>
            </w:r>
            <w:proofErr w:type="gramEnd"/>
          </w:p>
        </w:tc>
        <w:tc>
          <w:tcPr>
            <w:tcW w:w="1701" w:type="dxa"/>
            <w:tcBorders>
              <w:top w:val="none" w:sz="6" w:space="0" w:color="auto"/>
              <w:left w:val="none" w:sz="6" w:space="0" w:color="auto"/>
              <w:bottom w:val="none" w:sz="6" w:space="0" w:color="auto"/>
              <w:right w:val="none" w:sz="6" w:space="0" w:color="auto"/>
            </w:tcBorders>
          </w:tcPr>
          <w:p w14:paraId="1710578F"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to</w:t>
            </w:r>
            <w:proofErr w:type="spellEnd"/>
            <w:proofErr w:type="gramEnd"/>
            <w:r>
              <w:rPr>
                <w:color w:val="231F20"/>
                <w:w w:val="105"/>
                <w:sz w:val="14"/>
                <w:szCs w:val="14"/>
              </w:rPr>
              <w:t xml:space="preserve"> </w:t>
            </w:r>
            <w:proofErr w:type="spellStart"/>
            <w:r>
              <w:rPr>
                <w:color w:val="231F20"/>
                <w:w w:val="105"/>
                <w:sz w:val="14"/>
                <w:szCs w:val="14"/>
              </w:rPr>
              <w:t>allow</w:t>
            </w:r>
            <w:proofErr w:type="spellEnd"/>
          </w:p>
        </w:tc>
        <w:tc>
          <w:tcPr>
            <w:tcW w:w="1669" w:type="dxa"/>
            <w:tcBorders>
              <w:top w:val="none" w:sz="6" w:space="0" w:color="auto"/>
              <w:left w:val="none" w:sz="6" w:space="0" w:color="auto"/>
              <w:bottom w:val="none" w:sz="6" w:space="0" w:color="auto"/>
              <w:right w:val="none" w:sz="6" w:space="0" w:color="auto"/>
            </w:tcBorders>
          </w:tcPr>
          <w:p w14:paraId="68FBC590" w14:textId="77777777" w:rsidR="00110F1B" w:rsidRDefault="00110F1B">
            <w:pPr>
              <w:pStyle w:val="TableParagraph"/>
              <w:kinsoku w:val="0"/>
              <w:overflowPunct w:val="0"/>
              <w:rPr>
                <w:rFonts w:ascii="Times New Roman" w:hAnsi="Times New Roman" w:cs="Times New Roman"/>
                <w:sz w:val="10"/>
                <w:szCs w:val="10"/>
              </w:rPr>
            </w:pPr>
          </w:p>
        </w:tc>
      </w:tr>
      <w:tr w:rsidR="00110F1B" w14:paraId="5E0591BB" w14:textId="77777777">
        <w:trPr>
          <w:trHeight w:val="170"/>
        </w:trPr>
        <w:tc>
          <w:tcPr>
            <w:tcW w:w="1268" w:type="dxa"/>
            <w:tcBorders>
              <w:top w:val="none" w:sz="6" w:space="0" w:color="auto"/>
              <w:left w:val="none" w:sz="6" w:space="0" w:color="auto"/>
              <w:bottom w:val="none" w:sz="6" w:space="0" w:color="auto"/>
              <w:right w:val="none" w:sz="6" w:space="0" w:color="auto"/>
            </w:tcBorders>
          </w:tcPr>
          <w:p w14:paraId="61796E1D"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0A824A78"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436FA1B4"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assets</w:t>
            </w:r>
            <w:proofErr w:type="gramEnd"/>
            <w:r>
              <w:rPr>
                <w:color w:val="231F20"/>
                <w:w w:val="110"/>
                <w:sz w:val="14"/>
                <w:szCs w:val="14"/>
              </w:rPr>
              <w:t xml:space="preserve"> </w:t>
            </w:r>
            <w:proofErr w:type="spellStart"/>
            <w:r>
              <w:rPr>
                <w:color w:val="231F20"/>
                <w:w w:val="110"/>
                <w:sz w:val="14"/>
                <w:szCs w:val="14"/>
              </w:rPr>
              <w:t>which</w:t>
            </w:r>
            <w:proofErr w:type="spellEnd"/>
            <w:r>
              <w:rPr>
                <w:color w:val="231F20"/>
                <w:w w:val="110"/>
                <w:sz w:val="14"/>
                <w:szCs w:val="14"/>
              </w:rPr>
              <w:t xml:space="preserve"> are </w:t>
            </w:r>
            <w:proofErr w:type="spellStart"/>
            <w:r>
              <w:rPr>
                <w:color w:val="231F20"/>
                <w:w w:val="110"/>
                <w:sz w:val="14"/>
                <w:szCs w:val="14"/>
              </w:rPr>
              <w:t>not</w:t>
            </w:r>
            <w:proofErr w:type="spellEnd"/>
          </w:p>
        </w:tc>
        <w:tc>
          <w:tcPr>
            <w:tcW w:w="1669" w:type="dxa"/>
            <w:tcBorders>
              <w:top w:val="none" w:sz="6" w:space="0" w:color="auto"/>
              <w:left w:val="none" w:sz="6" w:space="0" w:color="auto"/>
              <w:bottom w:val="none" w:sz="6" w:space="0" w:color="auto"/>
              <w:right w:val="none" w:sz="6" w:space="0" w:color="auto"/>
            </w:tcBorders>
          </w:tcPr>
          <w:p w14:paraId="2C9B5481" w14:textId="77777777" w:rsidR="00110F1B" w:rsidRDefault="00110F1B">
            <w:pPr>
              <w:pStyle w:val="TableParagraph"/>
              <w:kinsoku w:val="0"/>
              <w:overflowPunct w:val="0"/>
              <w:rPr>
                <w:rFonts w:ascii="Times New Roman" w:hAnsi="Times New Roman" w:cs="Times New Roman"/>
                <w:sz w:val="10"/>
                <w:szCs w:val="10"/>
              </w:rPr>
            </w:pPr>
          </w:p>
        </w:tc>
      </w:tr>
      <w:tr w:rsidR="00110F1B" w14:paraId="527396CF" w14:textId="77777777">
        <w:trPr>
          <w:trHeight w:val="170"/>
        </w:trPr>
        <w:tc>
          <w:tcPr>
            <w:tcW w:w="1268" w:type="dxa"/>
            <w:tcBorders>
              <w:top w:val="none" w:sz="6" w:space="0" w:color="auto"/>
              <w:left w:val="none" w:sz="6" w:space="0" w:color="auto"/>
              <w:bottom w:val="none" w:sz="6" w:space="0" w:color="auto"/>
              <w:right w:val="none" w:sz="6" w:space="0" w:color="auto"/>
            </w:tcBorders>
          </w:tcPr>
          <w:p w14:paraId="16B4ADF8"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2C82C050"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2F187FE6"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originate</w:t>
            </w:r>
            <w:proofErr w:type="spellEnd"/>
            <w:proofErr w:type="gramEnd"/>
            <w:r>
              <w:rPr>
                <w:color w:val="231F20"/>
                <w:w w:val="105"/>
                <w:sz w:val="14"/>
                <w:szCs w:val="14"/>
              </w:rPr>
              <w:t xml:space="preserve"> </w:t>
            </w:r>
            <w:proofErr w:type="spellStart"/>
            <w:r>
              <w:rPr>
                <w:color w:val="231F20"/>
                <w:w w:val="105"/>
                <w:sz w:val="14"/>
                <w:szCs w:val="14"/>
              </w:rPr>
              <w:t>from</w:t>
            </w:r>
            <w:proofErr w:type="spellEnd"/>
            <w:r>
              <w:rPr>
                <w:color w:val="231F20"/>
                <w:w w:val="105"/>
                <w:sz w:val="14"/>
                <w:szCs w:val="14"/>
              </w:rPr>
              <w:t xml:space="preserve"> a</w:t>
            </w:r>
          </w:p>
        </w:tc>
        <w:tc>
          <w:tcPr>
            <w:tcW w:w="1669" w:type="dxa"/>
            <w:tcBorders>
              <w:top w:val="none" w:sz="6" w:space="0" w:color="auto"/>
              <w:left w:val="none" w:sz="6" w:space="0" w:color="auto"/>
              <w:bottom w:val="none" w:sz="6" w:space="0" w:color="auto"/>
              <w:right w:val="none" w:sz="6" w:space="0" w:color="auto"/>
            </w:tcBorders>
          </w:tcPr>
          <w:p w14:paraId="59EF754B" w14:textId="77777777" w:rsidR="00110F1B" w:rsidRDefault="00110F1B">
            <w:pPr>
              <w:pStyle w:val="TableParagraph"/>
              <w:kinsoku w:val="0"/>
              <w:overflowPunct w:val="0"/>
              <w:rPr>
                <w:rFonts w:ascii="Times New Roman" w:hAnsi="Times New Roman" w:cs="Times New Roman"/>
                <w:sz w:val="10"/>
                <w:szCs w:val="10"/>
              </w:rPr>
            </w:pPr>
          </w:p>
        </w:tc>
      </w:tr>
      <w:tr w:rsidR="00110F1B" w14:paraId="3C3C57E9" w14:textId="77777777">
        <w:trPr>
          <w:trHeight w:val="170"/>
        </w:trPr>
        <w:tc>
          <w:tcPr>
            <w:tcW w:w="1268" w:type="dxa"/>
            <w:tcBorders>
              <w:top w:val="none" w:sz="6" w:space="0" w:color="auto"/>
              <w:left w:val="none" w:sz="6" w:space="0" w:color="auto"/>
              <w:bottom w:val="none" w:sz="6" w:space="0" w:color="auto"/>
              <w:right w:val="none" w:sz="6" w:space="0" w:color="auto"/>
            </w:tcBorders>
          </w:tcPr>
          <w:p w14:paraId="376D77DD"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7D9C2C01"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6B511095"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bank</w:t>
            </w:r>
            <w:proofErr w:type="gramEnd"/>
            <w:r>
              <w:rPr>
                <w:color w:val="231F20"/>
                <w:w w:val="105"/>
                <w:sz w:val="14"/>
                <w:szCs w:val="14"/>
              </w:rPr>
              <w:t xml:space="preserve">, as a </w:t>
            </w:r>
            <w:proofErr w:type="spellStart"/>
            <w:r>
              <w:rPr>
                <w:color w:val="231F20"/>
                <w:w w:val="105"/>
                <w:sz w:val="14"/>
                <w:szCs w:val="14"/>
              </w:rPr>
              <w:t>hedge</w:t>
            </w:r>
            <w:proofErr w:type="spellEnd"/>
          </w:p>
        </w:tc>
        <w:tc>
          <w:tcPr>
            <w:tcW w:w="1669" w:type="dxa"/>
            <w:tcBorders>
              <w:top w:val="none" w:sz="6" w:space="0" w:color="auto"/>
              <w:left w:val="none" w:sz="6" w:space="0" w:color="auto"/>
              <w:bottom w:val="none" w:sz="6" w:space="0" w:color="auto"/>
              <w:right w:val="none" w:sz="6" w:space="0" w:color="auto"/>
            </w:tcBorders>
          </w:tcPr>
          <w:p w14:paraId="1FF60577" w14:textId="77777777" w:rsidR="00110F1B" w:rsidRDefault="00110F1B">
            <w:pPr>
              <w:pStyle w:val="TableParagraph"/>
              <w:kinsoku w:val="0"/>
              <w:overflowPunct w:val="0"/>
              <w:rPr>
                <w:rFonts w:ascii="Times New Roman" w:hAnsi="Times New Roman" w:cs="Times New Roman"/>
                <w:sz w:val="10"/>
                <w:szCs w:val="10"/>
              </w:rPr>
            </w:pPr>
          </w:p>
        </w:tc>
      </w:tr>
      <w:tr w:rsidR="00110F1B" w14:paraId="05D211B6" w14:textId="77777777">
        <w:trPr>
          <w:trHeight w:val="170"/>
        </w:trPr>
        <w:tc>
          <w:tcPr>
            <w:tcW w:w="1268" w:type="dxa"/>
            <w:tcBorders>
              <w:top w:val="none" w:sz="6" w:space="0" w:color="auto"/>
              <w:left w:val="none" w:sz="6" w:space="0" w:color="auto"/>
              <w:bottom w:val="none" w:sz="6" w:space="0" w:color="auto"/>
              <w:right w:val="none" w:sz="6" w:space="0" w:color="auto"/>
            </w:tcBorders>
          </w:tcPr>
          <w:p w14:paraId="72054987"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4FE2AF9C"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4677DF58"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assets</w:t>
            </w:r>
            <w:proofErr w:type="gramEnd"/>
            <w:r>
              <w:rPr>
                <w:color w:val="231F20"/>
                <w:w w:val="105"/>
                <w:sz w:val="14"/>
                <w:szCs w:val="14"/>
              </w:rPr>
              <w:t xml:space="preserve"> </w:t>
            </w:r>
            <w:proofErr w:type="spellStart"/>
            <w:r>
              <w:rPr>
                <w:color w:val="231F20"/>
                <w:w w:val="105"/>
                <w:sz w:val="14"/>
                <w:szCs w:val="14"/>
              </w:rPr>
              <w:t>can</w:t>
            </w:r>
            <w:proofErr w:type="spellEnd"/>
            <w:r>
              <w:rPr>
                <w:color w:val="231F20"/>
                <w:w w:val="105"/>
                <w:sz w:val="14"/>
                <w:szCs w:val="14"/>
              </w:rPr>
              <w:t xml:space="preserve"> </w:t>
            </w:r>
            <w:proofErr w:type="spellStart"/>
            <w:r>
              <w:rPr>
                <w:color w:val="231F20"/>
                <w:w w:val="105"/>
                <w:sz w:val="14"/>
                <w:szCs w:val="14"/>
              </w:rPr>
              <w:t>be</w:t>
            </w:r>
            <w:proofErr w:type="spellEnd"/>
          </w:p>
        </w:tc>
        <w:tc>
          <w:tcPr>
            <w:tcW w:w="1669" w:type="dxa"/>
            <w:tcBorders>
              <w:top w:val="none" w:sz="6" w:space="0" w:color="auto"/>
              <w:left w:val="none" w:sz="6" w:space="0" w:color="auto"/>
              <w:bottom w:val="none" w:sz="6" w:space="0" w:color="auto"/>
              <w:right w:val="none" w:sz="6" w:space="0" w:color="auto"/>
            </w:tcBorders>
          </w:tcPr>
          <w:p w14:paraId="7FC00D7B" w14:textId="77777777" w:rsidR="00110F1B" w:rsidRDefault="00110F1B">
            <w:pPr>
              <w:pStyle w:val="TableParagraph"/>
              <w:kinsoku w:val="0"/>
              <w:overflowPunct w:val="0"/>
              <w:rPr>
                <w:rFonts w:ascii="Times New Roman" w:hAnsi="Times New Roman" w:cs="Times New Roman"/>
                <w:sz w:val="10"/>
                <w:szCs w:val="10"/>
              </w:rPr>
            </w:pPr>
          </w:p>
        </w:tc>
      </w:tr>
      <w:tr w:rsidR="00110F1B" w14:paraId="25E31139"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66FE277D" w14:textId="77777777" w:rsidR="00110F1B" w:rsidRDefault="00110F1B">
            <w:pPr>
              <w:pStyle w:val="TableParagraph"/>
              <w:kinsoku w:val="0"/>
              <w:overflowPunct w:val="0"/>
              <w:rPr>
                <w:rFonts w:ascii="Times New Roman" w:hAnsi="Times New Roman" w:cs="Times New Roman"/>
                <w:sz w:val="12"/>
                <w:szCs w:val="12"/>
              </w:rPr>
            </w:pPr>
          </w:p>
        </w:tc>
        <w:tc>
          <w:tcPr>
            <w:tcW w:w="1738" w:type="dxa"/>
            <w:tcBorders>
              <w:top w:val="none" w:sz="6" w:space="0" w:color="auto"/>
              <w:left w:val="none" w:sz="6" w:space="0" w:color="auto"/>
              <w:bottom w:val="single" w:sz="4" w:space="0" w:color="231F20"/>
              <w:right w:val="none" w:sz="6" w:space="0" w:color="auto"/>
            </w:tcBorders>
          </w:tcPr>
          <w:p w14:paraId="3F3DE557"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449408E8" w14:textId="77777777" w:rsidR="0058241D" w:rsidRDefault="002B189B">
            <w:pPr>
              <w:pStyle w:val="TableParagraph"/>
              <w:kinsoku w:val="0"/>
              <w:overflowPunct w:val="0"/>
              <w:spacing w:line="156" w:lineRule="exact"/>
              <w:ind w:left="116"/>
              <w:rPr>
                <w:color w:val="231F20"/>
                <w:w w:val="105"/>
                <w:sz w:val="14"/>
                <w:szCs w:val="14"/>
              </w:rPr>
            </w:pPr>
            <w:proofErr w:type="spellStart"/>
            <w:r>
              <w:rPr>
                <w:color w:val="231F20"/>
                <w:w w:val="105"/>
                <w:sz w:val="14"/>
                <w:szCs w:val="14"/>
              </w:rPr>
              <w:t>Used</w:t>
            </w:r>
            <w:proofErr w:type="spellEnd"/>
          </w:p>
        </w:tc>
        <w:tc>
          <w:tcPr>
            <w:tcW w:w="1669" w:type="dxa"/>
            <w:tcBorders>
              <w:top w:val="none" w:sz="6" w:space="0" w:color="auto"/>
              <w:left w:val="none" w:sz="6" w:space="0" w:color="auto"/>
              <w:bottom w:val="single" w:sz="4" w:space="0" w:color="231F20"/>
              <w:right w:val="none" w:sz="6" w:space="0" w:color="auto"/>
            </w:tcBorders>
          </w:tcPr>
          <w:p w14:paraId="7E267F00" w14:textId="77777777" w:rsidR="00110F1B" w:rsidRDefault="00110F1B">
            <w:pPr>
              <w:pStyle w:val="TableParagraph"/>
              <w:kinsoku w:val="0"/>
              <w:overflowPunct w:val="0"/>
              <w:rPr>
                <w:rFonts w:ascii="Times New Roman" w:hAnsi="Times New Roman" w:cs="Times New Roman"/>
                <w:sz w:val="12"/>
                <w:szCs w:val="12"/>
              </w:rPr>
            </w:pPr>
          </w:p>
        </w:tc>
      </w:tr>
      <w:tr w:rsidR="00110F1B" w14:paraId="0697D9F9"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31872A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10</w:t>
            </w:r>
          </w:p>
        </w:tc>
        <w:tc>
          <w:tcPr>
            <w:tcW w:w="1738" w:type="dxa"/>
            <w:tcBorders>
              <w:top w:val="single" w:sz="4" w:space="0" w:color="231F20"/>
              <w:left w:val="none" w:sz="6" w:space="0" w:color="auto"/>
              <w:bottom w:val="none" w:sz="6" w:space="0" w:color="auto"/>
              <w:right w:val="none" w:sz="6" w:space="0" w:color="auto"/>
            </w:tcBorders>
          </w:tcPr>
          <w:p w14:paraId="2BF42ED1"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Articles</w:t>
            </w:r>
            <w:proofErr w:type="spellEnd"/>
            <w:r>
              <w:rPr>
                <w:color w:val="231F20"/>
                <w:w w:val="105"/>
                <w:sz w:val="14"/>
                <w:szCs w:val="14"/>
              </w:rPr>
              <w:t xml:space="preserve"> 40f, first </w:t>
            </w:r>
            <w:proofErr w:type="spellStart"/>
            <w:r>
              <w:rPr>
                <w:color w:val="231F20"/>
                <w:w w:val="105"/>
                <w:sz w:val="14"/>
                <w:szCs w:val="14"/>
              </w:rPr>
              <w:t>and</w:t>
            </w:r>
            <w:proofErr w:type="spellEnd"/>
          </w:p>
        </w:tc>
        <w:tc>
          <w:tcPr>
            <w:tcW w:w="1701" w:type="dxa"/>
            <w:tcBorders>
              <w:top w:val="single" w:sz="4" w:space="0" w:color="231F20"/>
              <w:left w:val="none" w:sz="6" w:space="0" w:color="auto"/>
              <w:bottom w:val="none" w:sz="6" w:space="0" w:color="auto"/>
              <w:right w:val="none" w:sz="6" w:space="0" w:color="auto"/>
            </w:tcBorders>
          </w:tcPr>
          <w:p w14:paraId="51B4C4D7" w14:textId="77777777" w:rsidR="0058241D" w:rsidRDefault="002B189B">
            <w:pPr>
              <w:pStyle w:val="TableParagraph"/>
              <w:kinsoku w:val="0"/>
              <w:overflowPunct w:val="0"/>
              <w:spacing w:before="61" w:line="163" w:lineRule="exact"/>
              <w:ind w:left="116"/>
              <w:rPr>
                <w:color w:val="231F20"/>
                <w:w w:val="110"/>
                <w:sz w:val="14"/>
                <w:szCs w:val="14"/>
              </w:rPr>
            </w:pPr>
            <w:r>
              <w:rPr>
                <w:color w:val="231F20"/>
                <w:w w:val="110"/>
                <w:sz w:val="14"/>
                <w:szCs w:val="14"/>
              </w:rPr>
              <w:t>No</w:t>
            </w:r>
          </w:p>
        </w:tc>
        <w:tc>
          <w:tcPr>
            <w:tcW w:w="1669" w:type="dxa"/>
            <w:tcBorders>
              <w:top w:val="single" w:sz="4" w:space="0" w:color="231F20"/>
              <w:left w:val="none" w:sz="6" w:space="0" w:color="auto"/>
              <w:bottom w:val="none" w:sz="6" w:space="0" w:color="auto"/>
              <w:right w:val="none" w:sz="6" w:space="0" w:color="auto"/>
            </w:tcBorders>
          </w:tcPr>
          <w:p w14:paraId="1EF05FCC" w14:textId="77777777" w:rsidR="00110F1B" w:rsidRDefault="00110F1B">
            <w:pPr>
              <w:pStyle w:val="TableParagraph"/>
              <w:kinsoku w:val="0"/>
              <w:overflowPunct w:val="0"/>
              <w:rPr>
                <w:rFonts w:ascii="Times New Roman" w:hAnsi="Times New Roman" w:cs="Times New Roman"/>
                <w:sz w:val="12"/>
                <w:szCs w:val="12"/>
              </w:rPr>
            </w:pPr>
          </w:p>
        </w:tc>
      </w:tr>
      <w:tr w:rsidR="00110F1B" w14:paraId="77CF722A"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A91D62A" w14:textId="77777777" w:rsidR="00110F1B" w:rsidRDefault="00110F1B">
            <w:pPr>
              <w:pStyle w:val="TableParagraph"/>
              <w:kinsoku w:val="0"/>
              <w:overflowPunct w:val="0"/>
              <w:rPr>
                <w:rFonts w:ascii="Times New Roman" w:hAnsi="Times New Roman" w:cs="Times New Roman"/>
                <w:sz w:val="12"/>
                <w:szCs w:val="12"/>
              </w:rPr>
            </w:pPr>
          </w:p>
        </w:tc>
        <w:tc>
          <w:tcPr>
            <w:tcW w:w="1738" w:type="dxa"/>
            <w:tcBorders>
              <w:top w:val="none" w:sz="6" w:space="0" w:color="auto"/>
              <w:left w:val="none" w:sz="6" w:space="0" w:color="auto"/>
              <w:bottom w:val="single" w:sz="4" w:space="0" w:color="231F20"/>
              <w:right w:val="none" w:sz="6" w:space="0" w:color="auto"/>
            </w:tcBorders>
          </w:tcPr>
          <w:p w14:paraId="17D1BF49" w14:textId="77777777" w:rsidR="0058241D" w:rsidRDefault="002B189B">
            <w:pPr>
              <w:pStyle w:val="TableParagraph"/>
              <w:kinsoku w:val="0"/>
              <w:overflowPunct w:val="0"/>
              <w:spacing w:line="156" w:lineRule="exact"/>
              <w:ind w:left="120"/>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xml:space="preserve">, </w:t>
            </w:r>
            <w:proofErr w:type="spellStart"/>
            <w:r>
              <w:rPr>
                <w:color w:val="231F20"/>
                <w:w w:val="110"/>
                <w:sz w:val="14"/>
                <w:szCs w:val="14"/>
              </w:rPr>
              <w:t>Bpr</w:t>
            </w:r>
            <w:proofErr w:type="spellEnd"/>
          </w:p>
        </w:tc>
        <w:tc>
          <w:tcPr>
            <w:tcW w:w="1701" w:type="dxa"/>
            <w:tcBorders>
              <w:top w:val="none" w:sz="6" w:space="0" w:color="auto"/>
              <w:left w:val="none" w:sz="6" w:space="0" w:color="auto"/>
              <w:bottom w:val="single" w:sz="4" w:space="0" w:color="231F20"/>
              <w:right w:val="none" w:sz="6" w:space="0" w:color="auto"/>
            </w:tcBorders>
          </w:tcPr>
          <w:p w14:paraId="64A40592"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037698C5" w14:textId="77777777" w:rsidR="00110F1B" w:rsidRDefault="00110F1B">
            <w:pPr>
              <w:pStyle w:val="TableParagraph"/>
              <w:kinsoku w:val="0"/>
              <w:overflowPunct w:val="0"/>
              <w:rPr>
                <w:rFonts w:ascii="Times New Roman" w:hAnsi="Times New Roman" w:cs="Times New Roman"/>
                <w:sz w:val="12"/>
                <w:szCs w:val="12"/>
              </w:rPr>
            </w:pPr>
          </w:p>
        </w:tc>
      </w:tr>
      <w:tr w:rsidR="00110F1B" w14:paraId="6F7655E0"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6C5BA2BA"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127EA1F3"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40j, first </w:t>
            </w:r>
            <w:proofErr w:type="spellStart"/>
            <w:r>
              <w:rPr>
                <w:color w:val="231F20"/>
                <w:w w:val="105"/>
                <w:sz w:val="14"/>
                <w:szCs w:val="14"/>
              </w:rPr>
              <w:t>paragraph</w:t>
            </w:r>
            <w:proofErr w:type="spellEnd"/>
            <w:r>
              <w:rPr>
                <w:color w:val="231F20"/>
                <w:w w:val="105"/>
                <w:sz w:val="14"/>
                <w:szCs w:val="14"/>
              </w:rPr>
              <w:t>,</w:t>
            </w:r>
          </w:p>
        </w:tc>
        <w:tc>
          <w:tcPr>
            <w:tcW w:w="1701" w:type="dxa"/>
            <w:tcBorders>
              <w:top w:val="single" w:sz="4" w:space="0" w:color="231F20"/>
              <w:left w:val="none" w:sz="6" w:space="0" w:color="auto"/>
              <w:bottom w:val="none" w:sz="6" w:space="0" w:color="auto"/>
              <w:right w:val="none" w:sz="6" w:space="0" w:color="auto"/>
            </w:tcBorders>
          </w:tcPr>
          <w:p w14:paraId="1F179BCE" w14:textId="77777777" w:rsidR="0058241D" w:rsidRDefault="002B189B">
            <w:pPr>
              <w:pStyle w:val="TableParagraph"/>
              <w:kinsoku w:val="0"/>
              <w:overflowPunct w:val="0"/>
              <w:spacing w:before="61" w:line="163" w:lineRule="exact"/>
              <w:ind w:left="116"/>
              <w:rPr>
                <w:color w:val="231F20"/>
                <w:w w:val="110"/>
                <w:sz w:val="14"/>
                <w:szCs w:val="14"/>
              </w:rPr>
            </w:pPr>
            <w:r>
              <w:rPr>
                <w:color w:val="231F20"/>
                <w:w w:val="110"/>
                <w:sz w:val="14"/>
                <w:szCs w:val="14"/>
              </w:rPr>
              <w:t>No</w:t>
            </w:r>
          </w:p>
        </w:tc>
        <w:tc>
          <w:tcPr>
            <w:tcW w:w="1669" w:type="dxa"/>
            <w:tcBorders>
              <w:top w:val="single" w:sz="4" w:space="0" w:color="231F20"/>
              <w:left w:val="none" w:sz="6" w:space="0" w:color="auto"/>
              <w:bottom w:val="none" w:sz="6" w:space="0" w:color="auto"/>
              <w:right w:val="none" w:sz="6" w:space="0" w:color="auto"/>
            </w:tcBorders>
          </w:tcPr>
          <w:p w14:paraId="67C0EDF9" w14:textId="77777777" w:rsidR="00110F1B" w:rsidRDefault="00110F1B">
            <w:pPr>
              <w:pStyle w:val="TableParagraph"/>
              <w:kinsoku w:val="0"/>
              <w:overflowPunct w:val="0"/>
              <w:rPr>
                <w:rFonts w:ascii="Times New Roman" w:hAnsi="Times New Roman" w:cs="Times New Roman"/>
                <w:sz w:val="12"/>
                <w:szCs w:val="12"/>
              </w:rPr>
            </w:pPr>
          </w:p>
        </w:tc>
      </w:tr>
      <w:tr w:rsidR="00110F1B" w14:paraId="1A958392" w14:textId="77777777">
        <w:trPr>
          <w:trHeight w:val="170"/>
        </w:trPr>
        <w:tc>
          <w:tcPr>
            <w:tcW w:w="1268" w:type="dxa"/>
            <w:tcBorders>
              <w:top w:val="none" w:sz="6" w:space="0" w:color="auto"/>
              <w:left w:val="none" w:sz="6" w:space="0" w:color="auto"/>
              <w:bottom w:val="none" w:sz="6" w:space="0" w:color="auto"/>
              <w:right w:val="none" w:sz="6" w:space="0" w:color="auto"/>
            </w:tcBorders>
          </w:tcPr>
          <w:p w14:paraId="29C96C36"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xml:space="preserve">, first </w:t>
            </w:r>
            <w:proofErr w:type="spellStart"/>
            <w:r>
              <w:rPr>
                <w:color w:val="231F20"/>
                <w:w w:val="105"/>
                <w:sz w:val="14"/>
                <w:szCs w:val="14"/>
              </w:rPr>
              <w:t>and</w:t>
            </w:r>
            <w:proofErr w:type="spellEnd"/>
          </w:p>
        </w:tc>
        <w:tc>
          <w:tcPr>
            <w:tcW w:w="1738" w:type="dxa"/>
            <w:tcBorders>
              <w:top w:val="none" w:sz="6" w:space="0" w:color="auto"/>
              <w:left w:val="none" w:sz="6" w:space="0" w:color="auto"/>
              <w:bottom w:val="none" w:sz="6" w:space="0" w:color="auto"/>
              <w:right w:val="none" w:sz="6" w:space="0" w:color="auto"/>
            </w:tcBorders>
          </w:tcPr>
          <w:p w14:paraId="2F491495" w14:textId="77777777" w:rsidR="0058241D" w:rsidRDefault="002B189B">
            <w:pPr>
              <w:pStyle w:val="TableParagraph"/>
              <w:kinsoku w:val="0"/>
              <w:overflowPunct w:val="0"/>
              <w:spacing w:line="150" w:lineRule="exact"/>
              <w:ind w:left="120"/>
              <w:rPr>
                <w:color w:val="231F20"/>
                <w:w w:val="110"/>
                <w:sz w:val="14"/>
                <w:szCs w:val="14"/>
              </w:rPr>
            </w:pPr>
            <w:r>
              <w:rPr>
                <w:color w:val="231F20"/>
                <w:w w:val="110"/>
                <w:sz w:val="14"/>
                <w:szCs w:val="14"/>
              </w:rPr>
              <w:t>PR</w:t>
            </w:r>
          </w:p>
        </w:tc>
        <w:tc>
          <w:tcPr>
            <w:tcW w:w="1701" w:type="dxa"/>
            <w:tcBorders>
              <w:top w:val="none" w:sz="6" w:space="0" w:color="auto"/>
              <w:left w:val="none" w:sz="6" w:space="0" w:color="auto"/>
              <w:bottom w:val="none" w:sz="6" w:space="0" w:color="auto"/>
              <w:right w:val="none" w:sz="6" w:space="0" w:color="auto"/>
            </w:tcBorders>
          </w:tcPr>
          <w:p w14:paraId="21A75E1D"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2CD24B0A" w14:textId="77777777" w:rsidR="00110F1B" w:rsidRDefault="00110F1B">
            <w:pPr>
              <w:pStyle w:val="TableParagraph"/>
              <w:kinsoku w:val="0"/>
              <w:overflowPunct w:val="0"/>
              <w:rPr>
                <w:rFonts w:ascii="Times New Roman" w:hAnsi="Times New Roman" w:cs="Times New Roman"/>
                <w:sz w:val="10"/>
                <w:szCs w:val="10"/>
              </w:rPr>
            </w:pPr>
          </w:p>
        </w:tc>
      </w:tr>
      <w:tr w:rsidR="00110F1B" w14:paraId="262AE20F"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74E52FB5"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third</w:t>
            </w:r>
            <w:proofErr w:type="spellEnd"/>
            <w:proofErr w:type="gramEnd"/>
            <w:r>
              <w:rPr>
                <w:color w:val="231F20"/>
                <w:w w:val="110"/>
                <w:sz w:val="14"/>
                <w:szCs w:val="14"/>
              </w:rPr>
              <w:t xml:space="preserve"> part</w:t>
            </w:r>
          </w:p>
        </w:tc>
        <w:tc>
          <w:tcPr>
            <w:tcW w:w="1738" w:type="dxa"/>
            <w:tcBorders>
              <w:top w:val="none" w:sz="6" w:space="0" w:color="auto"/>
              <w:left w:val="none" w:sz="6" w:space="0" w:color="auto"/>
              <w:bottom w:val="single" w:sz="4" w:space="0" w:color="231F20"/>
              <w:right w:val="none" w:sz="6" w:space="0" w:color="auto"/>
            </w:tcBorders>
          </w:tcPr>
          <w:p w14:paraId="17643163"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79C7558A"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6F298046" w14:textId="77777777" w:rsidR="00110F1B" w:rsidRDefault="00110F1B">
            <w:pPr>
              <w:pStyle w:val="TableParagraph"/>
              <w:kinsoku w:val="0"/>
              <w:overflowPunct w:val="0"/>
              <w:rPr>
                <w:rFonts w:ascii="Times New Roman" w:hAnsi="Times New Roman" w:cs="Times New Roman"/>
                <w:sz w:val="12"/>
                <w:szCs w:val="12"/>
              </w:rPr>
            </w:pPr>
          </w:p>
        </w:tc>
      </w:tr>
      <w:tr w:rsidR="00110F1B" w14:paraId="3F2B45A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562F313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6B7EF32C"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40j, </w:t>
            </w:r>
            <w:proofErr w:type="spellStart"/>
            <w:r>
              <w:rPr>
                <w:color w:val="231F20"/>
                <w:w w:val="105"/>
                <w:sz w:val="14"/>
                <w:szCs w:val="14"/>
              </w:rPr>
              <w:t>paragraph</w:t>
            </w:r>
            <w:proofErr w:type="spellEnd"/>
            <w:r>
              <w:rPr>
                <w:color w:val="231F20"/>
                <w:w w:val="105"/>
                <w:sz w:val="14"/>
                <w:szCs w:val="14"/>
              </w:rPr>
              <w:t xml:space="preserve"> 2,</w:t>
            </w:r>
          </w:p>
        </w:tc>
        <w:tc>
          <w:tcPr>
            <w:tcW w:w="1701" w:type="dxa"/>
            <w:tcBorders>
              <w:top w:val="single" w:sz="4" w:space="0" w:color="231F20"/>
              <w:left w:val="none" w:sz="6" w:space="0" w:color="auto"/>
              <w:bottom w:val="none" w:sz="6" w:space="0" w:color="auto"/>
              <w:right w:val="none" w:sz="6" w:space="0" w:color="auto"/>
            </w:tcBorders>
          </w:tcPr>
          <w:p w14:paraId="0043DF0B"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46D04671" w14:textId="77777777" w:rsidR="00110F1B" w:rsidRDefault="00110F1B">
            <w:pPr>
              <w:pStyle w:val="TableParagraph"/>
              <w:kinsoku w:val="0"/>
              <w:overflowPunct w:val="0"/>
              <w:rPr>
                <w:rFonts w:ascii="Times New Roman" w:hAnsi="Times New Roman" w:cs="Times New Roman"/>
                <w:sz w:val="12"/>
                <w:szCs w:val="12"/>
              </w:rPr>
            </w:pPr>
          </w:p>
        </w:tc>
      </w:tr>
      <w:tr w:rsidR="00110F1B" w14:paraId="53850D48" w14:textId="77777777">
        <w:trPr>
          <w:trHeight w:val="170"/>
        </w:trPr>
        <w:tc>
          <w:tcPr>
            <w:tcW w:w="1268" w:type="dxa"/>
            <w:tcBorders>
              <w:top w:val="none" w:sz="6" w:space="0" w:color="auto"/>
              <w:left w:val="none" w:sz="6" w:space="0" w:color="auto"/>
              <w:bottom w:val="none" w:sz="6" w:space="0" w:color="auto"/>
              <w:right w:val="none" w:sz="6" w:space="0" w:color="auto"/>
            </w:tcBorders>
          </w:tcPr>
          <w:p w14:paraId="7A1BEF68"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part a,</w:t>
            </w:r>
          </w:p>
        </w:tc>
        <w:tc>
          <w:tcPr>
            <w:tcW w:w="1738" w:type="dxa"/>
            <w:tcBorders>
              <w:top w:val="none" w:sz="6" w:space="0" w:color="auto"/>
              <w:left w:val="none" w:sz="6" w:space="0" w:color="auto"/>
              <w:bottom w:val="none" w:sz="6" w:space="0" w:color="auto"/>
              <w:right w:val="none" w:sz="6" w:space="0" w:color="auto"/>
            </w:tcBorders>
          </w:tcPr>
          <w:p w14:paraId="1CBC5D86" w14:textId="77777777" w:rsidR="0058241D" w:rsidRDefault="002B189B">
            <w:pPr>
              <w:pStyle w:val="TableParagraph"/>
              <w:kinsoku w:val="0"/>
              <w:overflowPunct w:val="0"/>
              <w:spacing w:line="150" w:lineRule="exact"/>
              <w:ind w:left="120"/>
              <w:rPr>
                <w:color w:val="231F20"/>
                <w:w w:val="110"/>
                <w:sz w:val="14"/>
                <w:szCs w:val="14"/>
              </w:rPr>
            </w:pPr>
            <w:r>
              <w:rPr>
                <w:color w:val="231F20"/>
                <w:w w:val="110"/>
                <w:sz w:val="14"/>
                <w:szCs w:val="14"/>
              </w:rPr>
              <w:t>PR</w:t>
            </w:r>
          </w:p>
        </w:tc>
        <w:tc>
          <w:tcPr>
            <w:tcW w:w="1701" w:type="dxa"/>
            <w:tcBorders>
              <w:top w:val="none" w:sz="6" w:space="0" w:color="auto"/>
              <w:left w:val="none" w:sz="6" w:space="0" w:color="auto"/>
              <w:bottom w:val="none" w:sz="6" w:space="0" w:color="auto"/>
              <w:right w:val="none" w:sz="6" w:space="0" w:color="auto"/>
            </w:tcBorders>
          </w:tcPr>
          <w:p w14:paraId="015C9129"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57397D34" w14:textId="77777777" w:rsidR="00110F1B" w:rsidRDefault="00110F1B">
            <w:pPr>
              <w:pStyle w:val="TableParagraph"/>
              <w:kinsoku w:val="0"/>
              <w:overflowPunct w:val="0"/>
              <w:rPr>
                <w:rFonts w:ascii="Times New Roman" w:hAnsi="Times New Roman" w:cs="Times New Roman"/>
                <w:sz w:val="10"/>
                <w:szCs w:val="10"/>
              </w:rPr>
            </w:pPr>
          </w:p>
        </w:tc>
      </w:tr>
      <w:tr w:rsidR="00110F1B" w:rsidRPr="00712FA1" w14:paraId="79770503"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325B5CD9" w14:textId="77777777" w:rsidR="0058241D" w:rsidRPr="00CE71BE" w:rsidRDefault="002B189B">
            <w:pPr>
              <w:pStyle w:val="TableParagraph"/>
              <w:kinsoku w:val="0"/>
              <w:overflowPunct w:val="0"/>
              <w:spacing w:line="156" w:lineRule="exact"/>
              <w:rPr>
                <w:color w:val="231F20"/>
                <w:w w:val="105"/>
                <w:sz w:val="14"/>
                <w:szCs w:val="14"/>
                <w:lang w:val="en-GB"/>
              </w:rPr>
            </w:pPr>
            <w:r w:rsidRPr="00CE71BE">
              <w:rPr>
                <w:color w:val="231F20"/>
                <w:w w:val="105"/>
                <w:sz w:val="14"/>
                <w:szCs w:val="14"/>
                <w:lang w:val="en-GB"/>
              </w:rPr>
              <w:t>second part of the sentence</w:t>
            </w:r>
          </w:p>
        </w:tc>
        <w:tc>
          <w:tcPr>
            <w:tcW w:w="1738" w:type="dxa"/>
            <w:tcBorders>
              <w:top w:val="none" w:sz="6" w:space="0" w:color="auto"/>
              <w:left w:val="none" w:sz="6" w:space="0" w:color="auto"/>
              <w:bottom w:val="single" w:sz="4" w:space="0" w:color="231F20"/>
              <w:right w:val="none" w:sz="6" w:space="0" w:color="auto"/>
            </w:tcBorders>
          </w:tcPr>
          <w:p w14:paraId="7605B490"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01" w:type="dxa"/>
            <w:tcBorders>
              <w:top w:val="none" w:sz="6" w:space="0" w:color="auto"/>
              <w:left w:val="none" w:sz="6" w:space="0" w:color="auto"/>
              <w:bottom w:val="single" w:sz="4" w:space="0" w:color="231F20"/>
              <w:right w:val="none" w:sz="6" w:space="0" w:color="auto"/>
            </w:tcBorders>
          </w:tcPr>
          <w:p w14:paraId="53ED004E"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669" w:type="dxa"/>
            <w:tcBorders>
              <w:top w:val="none" w:sz="6" w:space="0" w:color="auto"/>
              <w:left w:val="none" w:sz="6" w:space="0" w:color="auto"/>
              <w:bottom w:val="single" w:sz="4" w:space="0" w:color="231F20"/>
              <w:right w:val="none" w:sz="6" w:space="0" w:color="auto"/>
            </w:tcBorders>
          </w:tcPr>
          <w:p w14:paraId="4631A440" w14:textId="77777777" w:rsidR="00110F1B" w:rsidRPr="00CE71BE" w:rsidRDefault="00110F1B">
            <w:pPr>
              <w:pStyle w:val="TableParagraph"/>
              <w:kinsoku w:val="0"/>
              <w:overflowPunct w:val="0"/>
              <w:rPr>
                <w:rFonts w:ascii="Times New Roman" w:hAnsi="Times New Roman" w:cs="Times New Roman"/>
                <w:sz w:val="12"/>
                <w:szCs w:val="12"/>
                <w:lang w:val="en-GB"/>
              </w:rPr>
            </w:pPr>
          </w:p>
        </w:tc>
      </w:tr>
      <w:tr w:rsidR="00110F1B" w14:paraId="3FD09CAB"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66083528"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63EC1D1D"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40j, </w:t>
            </w:r>
            <w:proofErr w:type="spellStart"/>
            <w:r>
              <w:rPr>
                <w:color w:val="231F20"/>
                <w:w w:val="110"/>
                <w:sz w:val="14"/>
                <w:szCs w:val="14"/>
              </w:rPr>
              <w:t>paragraph</w:t>
            </w:r>
            <w:proofErr w:type="spellEnd"/>
            <w:r>
              <w:rPr>
                <w:color w:val="231F20"/>
                <w:w w:val="110"/>
                <w:sz w:val="14"/>
                <w:szCs w:val="14"/>
              </w:rPr>
              <w:t xml:space="preserve"> 3,</w:t>
            </w:r>
          </w:p>
        </w:tc>
        <w:tc>
          <w:tcPr>
            <w:tcW w:w="1701" w:type="dxa"/>
            <w:tcBorders>
              <w:top w:val="single" w:sz="4" w:space="0" w:color="231F20"/>
              <w:left w:val="none" w:sz="6" w:space="0" w:color="auto"/>
              <w:bottom w:val="none" w:sz="6" w:space="0" w:color="auto"/>
              <w:right w:val="none" w:sz="6" w:space="0" w:color="auto"/>
            </w:tcBorders>
          </w:tcPr>
          <w:p w14:paraId="7425DCB7"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6B9149FF" w14:textId="77777777" w:rsidR="00110F1B" w:rsidRDefault="00110F1B">
            <w:pPr>
              <w:pStyle w:val="TableParagraph"/>
              <w:kinsoku w:val="0"/>
              <w:overflowPunct w:val="0"/>
              <w:rPr>
                <w:rFonts w:ascii="Times New Roman" w:hAnsi="Times New Roman" w:cs="Times New Roman"/>
                <w:sz w:val="12"/>
                <w:szCs w:val="12"/>
              </w:rPr>
            </w:pPr>
          </w:p>
        </w:tc>
      </w:tr>
      <w:tr w:rsidR="00110F1B" w14:paraId="5F21DD56"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41172EA7"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b</w:t>
            </w:r>
          </w:p>
        </w:tc>
        <w:tc>
          <w:tcPr>
            <w:tcW w:w="1738" w:type="dxa"/>
            <w:tcBorders>
              <w:top w:val="none" w:sz="6" w:space="0" w:color="auto"/>
              <w:left w:val="none" w:sz="6" w:space="0" w:color="auto"/>
              <w:bottom w:val="single" w:sz="4" w:space="0" w:color="231F20"/>
              <w:right w:val="none" w:sz="6" w:space="0" w:color="auto"/>
            </w:tcBorders>
          </w:tcPr>
          <w:p w14:paraId="3165910A" w14:textId="77777777" w:rsidR="0058241D" w:rsidRDefault="002B189B">
            <w:pPr>
              <w:pStyle w:val="TableParagraph"/>
              <w:kinsoku w:val="0"/>
              <w:overflowPunct w:val="0"/>
              <w:spacing w:line="156" w:lineRule="exact"/>
              <w:ind w:left="120"/>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a, </w:t>
            </w:r>
            <w:proofErr w:type="spellStart"/>
            <w:r>
              <w:rPr>
                <w:color w:val="231F20"/>
                <w:w w:val="105"/>
                <w:sz w:val="14"/>
                <w:szCs w:val="14"/>
              </w:rPr>
              <w:t>Bpr</w:t>
            </w:r>
            <w:proofErr w:type="spellEnd"/>
          </w:p>
        </w:tc>
        <w:tc>
          <w:tcPr>
            <w:tcW w:w="1701" w:type="dxa"/>
            <w:tcBorders>
              <w:top w:val="none" w:sz="6" w:space="0" w:color="auto"/>
              <w:left w:val="none" w:sz="6" w:space="0" w:color="auto"/>
              <w:bottom w:val="single" w:sz="4" w:space="0" w:color="231F20"/>
              <w:right w:val="none" w:sz="6" w:space="0" w:color="auto"/>
            </w:tcBorders>
          </w:tcPr>
          <w:p w14:paraId="2079F457"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019F80EE" w14:textId="77777777" w:rsidR="00110F1B" w:rsidRDefault="00110F1B">
            <w:pPr>
              <w:pStyle w:val="TableParagraph"/>
              <w:kinsoku w:val="0"/>
              <w:overflowPunct w:val="0"/>
              <w:rPr>
                <w:rFonts w:ascii="Times New Roman" w:hAnsi="Times New Roman" w:cs="Times New Roman"/>
                <w:sz w:val="12"/>
                <w:szCs w:val="12"/>
              </w:rPr>
            </w:pPr>
          </w:p>
        </w:tc>
      </w:tr>
      <w:tr w:rsidR="00110F1B" w14:paraId="4D3C83F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313512E5"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5C22BAA6"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40e</w:t>
            </w:r>
          </w:p>
        </w:tc>
        <w:tc>
          <w:tcPr>
            <w:tcW w:w="1701" w:type="dxa"/>
            <w:tcBorders>
              <w:top w:val="single" w:sz="4" w:space="0" w:color="231F20"/>
              <w:left w:val="none" w:sz="6" w:space="0" w:color="auto"/>
              <w:bottom w:val="none" w:sz="6" w:space="0" w:color="auto"/>
              <w:right w:val="none" w:sz="6" w:space="0" w:color="auto"/>
            </w:tcBorders>
          </w:tcPr>
          <w:p w14:paraId="3B5F5BE1"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54549DF4"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That</w:t>
            </w:r>
            <w:proofErr w:type="spellEnd"/>
            <w:r>
              <w:rPr>
                <w:color w:val="231F20"/>
                <w:w w:val="105"/>
                <w:sz w:val="14"/>
                <w:szCs w:val="14"/>
              </w:rPr>
              <w:t xml:space="preserve"> </w:t>
            </w:r>
            <w:proofErr w:type="spellStart"/>
            <w:r>
              <w:rPr>
                <w:color w:val="231F20"/>
                <w:w w:val="105"/>
                <w:sz w:val="14"/>
                <w:szCs w:val="14"/>
              </w:rPr>
              <w:t>the</w:t>
            </w:r>
            <w:proofErr w:type="spellEnd"/>
            <w:r>
              <w:rPr>
                <w:color w:val="231F20"/>
                <w:w w:val="105"/>
                <w:sz w:val="14"/>
                <w:szCs w:val="14"/>
              </w:rPr>
              <w:t xml:space="preserve"> </w:t>
            </w:r>
            <w:proofErr w:type="spellStart"/>
            <w:r>
              <w:rPr>
                <w:color w:val="231F20"/>
                <w:w w:val="105"/>
                <w:sz w:val="14"/>
                <w:szCs w:val="14"/>
              </w:rPr>
              <w:t>derivatives</w:t>
            </w:r>
            <w:proofErr w:type="spellEnd"/>
            <w:r>
              <w:rPr>
                <w:color w:val="231F20"/>
                <w:w w:val="105"/>
                <w:sz w:val="14"/>
                <w:szCs w:val="14"/>
              </w:rPr>
              <w:t xml:space="preserve"> con-</w:t>
            </w:r>
          </w:p>
        </w:tc>
      </w:tr>
      <w:tr w:rsidR="00110F1B" w14:paraId="339CB14B" w14:textId="77777777">
        <w:trPr>
          <w:trHeight w:val="170"/>
        </w:trPr>
        <w:tc>
          <w:tcPr>
            <w:tcW w:w="1268" w:type="dxa"/>
            <w:tcBorders>
              <w:top w:val="none" w:sz="6" w:space="0" w:color="auto"/>
              <w:left w:val="none" w:sz="6" w:space="0" w:color="auto"/>
              <w:bottom w:val="none" w:sz="6" w:space="0" w:color="auto"/>
              <w:right w:val="none" w:sz="6" w:space="0" w:color="auto"/>
            </w:tcBorders>
          </w:tcPr>
          <w:p w14:paraId="259F6AE8"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c</w:t>
            </w:r>
          </w:p>
        </w:tc>
        <w:tc>
          <w:tcPr>
            <w:tcW w:w="1738" w:type="dxa"/>
            <w:tcBorders>
              <w:top w:val="none" w:sz="6" w:space="0" w:color="auto"/>
              <w:left w:val="none" w:sz="6" w:space="0" w:color="auto"/>
              <w:bottom w:val="none" w:sz="6" w:space="0" w:color="auto"/>
              <w:right w:val="none" w:sz="6" w:space="0" w:color="auto"/>
            </w:tcBorders>
          </w:tcPr>
          <w:p w14:paraId="6FD50764"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5A89819C"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683E284B"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tracts</w:t>
            </w:r>
            <w:proofErr w:type="spellEnd"/>
            <w:proofErr w:type="gramEnd"/>
            <w:r>
              <w:rPr>
                <w:color w:val="231F20"/>
                <w:w w:val="105"/>
                <w:sz w:val="14"/>
                <w:szCs w:val="14"/>
              </w:rPr>
              <w:t xml:space="preserve"> in </w:t>
            </w:r>
            <w:proofErr w:type="spellStart"/>
            <w:r>
              <w:rPr>
                <w:color w:val="231F20"/>
                <w:w w:val="105"/>
                <w:sz w:val="14"/>
                <w:szCs w:val="14"/>
              </w:rPr>
              <w:t>the</w:t>
            </w:r>
            <w:proofErr w:type="spellEnd"/>
            <w:r>
              <w:rPr>
                <w:color w:val="231F20"/>
                <w:w w:val="105"/>
                <w:sz w:val="14"/>
                <w:szCs w:val="14"/>
              </w:rPr>
              <w:t xml:space="preserve"> cover</w:t>
            </w:r>
          </w:p>
        </w:tc>
      </w:tr>
      <w:tr w:rsidR="00110F1B" w14:paraId="1A34E6CA" w14:textId="77777777">
        <w:trPr>
          <w:trHeight w:val="170"/>
        </w:trPr>
        <w:tc>
          <w:tcPr>
            <w:tcW w:w="1268" w:type="dxa"/>
            <w:tcBorders>
              <w:top w:val="none" w:sz="6" w:space="0" w:color="auto"/>
              <w:left w:val="none" w:sz="6" w:space="0" w:color="auto"/>
              <w:bottom w:val="none" w:sz="6" w:space="0" w:color="auto"/>
              <w:right w:val="none" w:sz="6" w:space="0" w:color="auto"/>
            </w:tcBorders>
          </w:tcPr>
          <w:p w14:paraId="1D4A613E"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49813694"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7D17A84C"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0FA07854"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pole</w:t>
            </w:r>
            <w:proofErr w:type="spellEnd"/>
            <w:proofErr w:type="gramEnd"/>
            <w:r>
              <w:rPr>
                <w:color w:val="231F20"/>
                <w:w w:val="110"/>
                <w:sz w:val="14"/>
                <w:szCs w:val="14"/>
              </w:rPr>
              <w:t xml:space="preserve"> </w:t>
            </w:r>
            <w:proofErr w:type="spellStart"/>
            <w:r>
              <w:rPr>
                <w:color w:val="231F20"/>
                <w:w w:val="110"/>
                <w:sz w:val="14"/>
                <w:szCs w:val="14"/>
              </w:rPr>
              <w:t>be</w:t>
            </w:r>
            <w:proofErr w:type="spellEnd"/>
            <w:r>
              <w:rPr>
                <w:color w:val="231F20"/>
                <w:w w:val="110"/>
                <w:sz w:val="14"/>
                <w:szCs w:val="14"/>
              </w:rPr>
              <w:t xml:space="preserve"> </w:t>
            </w:r>
            <w:proofErr w:type="spellStart"/>
            <w:r>
              <w:rPr>
                <w:color w:val="231F20"/>
                <w:w w:val="110"/>
                <w:sz w:val="14"/>
                <w:szCs w:val="14"/>
              </w:rPr>
              <w:t>included</w:t>
            </w:r>
            <w:proofErr w:type="spellEnd"/>
          </w:p>
        </w:tc>
      </w:tr>
      <w:tr w:rsidR="00110F1B" w14:paraId="16C2D90F" w14:textId="77777777">
        <w:trPr>
          <w:trHeight w:val="170"/>
        </w:trPr>
        <w:tc>
          <w:tcPr>
            <w:tcW w:w="1268" w:type="dxa"/>
            <w:tcBorders>
              <w:top w:val="none" w:sz="6" w:space="0" w:color="auto"/>
              <w:left w:val="none" w:sz="6" w:space="0" w:color="auto"/>
              <w:bottom w:val="none" w:sz="6" w:space="0" w:color="auto"/>
              <w:right w:val="none" w:sz="6" w:space="0" w:color="auto"/>
            </w:tcBorders>
          </w:tcPr>
          <w:p w14:paraId="7A8696AA"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184EFC4F"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2932229D"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0366B88E"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one</w:t>
            </w:r>
            <w:proofErr w:type="spellEnd"/>
            <w:proofErr w:type="gramEnd"/>
            <w:r>
              <w:rPr>
                <w:color w:val="231F20"/>
                <w:w w:val="105"/>
                <w:sz w:val="14"/>
                <w:szCs w:val="14"/>
              </w:rPr>
              <w:t xml:space="preserve"> means</w:t>
            </w:r>
          </w:p>
        </w:tc>
      </w:tr>
      <w:tr w:rsidR="00110F1B" w14:paraId="278E0356" w14:textId="77777777">
        <w:trPr>
          <w:trHeight w:val="170"/>
        </w:trPr>
        <w:tc>
          <w:tcPr>
            <w:tcW w:w="1268" w:type="dxa"/>
            <w:tcBorders>
              <w:top w:val="none" w:sz="6" w:space="0" w:color="auto"/>
              <w:left w:val="none" w:sz="6" w:space="0" w:color="auto"/>
              <w:bottom w:val="none" w:sz="6" w:space="0" w:color="auto"/>
              <w:right w:val="none" w:sz="6" w:space="0" w:color="auto"/>
            </w:tcBorders>
          </w:tcPr>
          <w:p w14:paraId="4C0DD423"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49902BB0"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3AE8EB22"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14915C48"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automatically</w:t>
            </w:r>
            <w:proofErr w:type="spellEnd"/>
            <w:proofErr w:type="gramEnd"/>
            <w:r>
              <w:rPr>
                <w:color w:val="231F20"/>
                <w:w w:val="105"/>
                <w:sz w:val="14"/>
                <w:szCs w:val="14"/>
              </w:rPr>
              <w:t xml:space="preserve"> </w:t>
            </w:r>
            <w:proofErr w:type="spellStart"/>
            <w:r>
              <w:rPr>
                <w:color w:val="231F20"/>
                <w:w w:val="105"/>
                <w:sz w:val="14"/>
                <w:szCs w:val="14"/>
              </w:rPr>
              <w:t>that</w:t>
            </w:r>
            <w:proofErr w:type="spellEnd"/>
            <w:r>
              <w:rPr>
                <w:color w:val="231F20"/>
                <w:w w:val="105"/>
                <w:sz w:val="14"/>
                <w:szCs w:val="14"/>
              </w:rPr>
              <w:t xml:space="preserve"> </w:t>
            </w:r>
            <w:proofErr w:type="spellStart"/>
            <w:r>
              <w:rPr>
                <w:color w:val="231F20"/>
                <w:w w:val="105"/>
                <w:sz w:val="14"/>
                <w:szCs w:val="14"/>
              </w:rPr>
              <w:t>they</w:t>
            </w:r>
            <w:proofErr w:type="spellEnd"/>
          </w:p>
        </w:tc>
      </w:tr>
      <w:tr w:rsidR="00110F1B" w14:paraId="226FDCE4" w14:textId="77777777">
        <w:trPr>
          <w:trHeight w:val="170"/>
        </w:trPr>
        <w:tc>
          <w:tcPr>
            <w:tcW w:w="1268" w:type="dxa"/>
            <w:tcBorders>
              <w:top w:val="none" w:sz="6" w:space="0" w:color="auto"/>
              <w:left w:val="none" w:sz="6" w:space="0" w:color="auto"/>
              <w:bottom w:val="none" w:sz="6" w:space="0" w:color="auto"/>
              <w:right w:val="none" w:sz="6" w:space="0" w:color="auto"/>
            </w:tcBorders>
          </w:tcPr>
          <w:p w14:paraId="0E22B12B"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63F37791"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0E3ED151"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1AF0C986"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be</w:t>
            </w:r>
            <w:proofErr w:type="spellEnd"/>
            <w:proofErr w:type="gramEnd"/>
            <w:r>
              <w:rPr>
                <w:color w:val="231F20"/>
                <w:w w:val="105"/>
                <w:sz w:val="14"/>
                <w:szCs w:val="14"/>
              </w:rPr>
              <w:t xml:space="preserve"> </w:t>
            </w:r>
            <w:proofErr w:type="spellStart"/>
            <w:r>
              <w:rPr>
                <w:color w:val="231F20"/>
                <w:w w:val="105"/>
                <w:sz w:val="14"/>
                <w:szCs w:val="14"/>
              </w:rPr>
              <w:t>isolated</w:t>
            </w:r>
            <w:proofErr w:type="spellEnd"/>
          </w:p>
        </w:tc>
      </w:tr>
      <w:tr w:rsidR="00110F1B" w14:paraId="56992563" w14:textId="77777777">
        <w:trPr>
          <w:trHeight w:val="170"/>
        </w:trPr>
        <w:tc>
          <w:tcPr>
            <w:tcW w:w="1268" w:type="dxa"/>
            <w:tcBorders>
              <w:top w:val="none" w:sz="6" w:space="0" w:color="auto"/>
              <w:left w:val="none" w:sz="6" w:space="0" w:color="auto"/>
              <w:bottom w:val="none" w:sz="6" w:space="0" w:color="auto"/>
              <w:right w:val="none" w:sz="6" w:space="0" w:color="auto"/>
            </w:tcBorders>
          </w:tcPr>
          <w:p w14:paraId="3879EE0C"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38AE0652"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073547F7"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22168FD8" w14:textId="77777777" w:rsidR="0058241D" w:rsidRDefault="002B189B">
            <w:pPr>
              <w:pStyle w:val="TableParagraph"/>
              <w:kinsoku w:val="0"/>
              <w:overflowPunct w:val="0"/>
              <w:spacing w:line="150" w:lineRule="exact"/>
              <w:ind w:left="116"/>
              <w:rPr>
                <w:color w:val="231F20"/>
                <w:w w:val="105"/>
                <w:sz w:val="14"/>
                <w:szCs w:val="14"/>
              </w:rPr>
            </w:pPr>
            <w:r>
              <w:rPr>
                <w:color w:val="231F20"/>
                <w:w w:val="105"/>
                <w:sz w:val="14"/>
                <w:szCs w:val="14"/>
              </w:rPr>
              <w:t>(</w:t>
            </w:r>
            <w:proofErr w:type="spellStart"/>
            <w:proofErr w:type="gramStart"/>
            <w:r>
              <w:rPr>
                <w:color w:val="231F20"/>
                <w:w w:val="105"/>
                <w:sz w:val="14"/>
                <w:szCs w:val="14"/>
              </w:rPr>
              <w:t>because</w:t>
            </w:r>
            <w:proofErr w:type="spellEnd"/>
            <w:proofErr w:type="gramEnd"/>
            <w:r>
              <w:rPr>
                <w:color w:val="231F20"/>
                <w:w w:val="105"/>
                <w:sz w:val="14"/>
                <w:szCs w:val="14"/>
              </w:rPr>
              <w:t xml:space="preserve"> cover pool</w:t>
            </w:r>
          </w:p>
        </w:tc>
      </w:tr>
      <w:tr w:rsidR="00110F1B" w14:paraId="2C1A6B89" w14:textId="77777777">
        <w:trPr>
          <w:trHeight w:val="170"/>
        </w:trPr>
        <w:tc>
          <w:tcPr>
            <w:tcW w:w="1268" w:type="dxa"/>
            <w:tcBorders>
              <w:top w:val="none" w:sz="6" w:space="0" w:color="auto"/>
              <w:left w:val="none" w:sz="6" w:space="0" w:color="auto"/>
              <w:bottom w:val="none" w:sz="6" w:space="0" w:color="auto"/>
              <w:right w:val="none" w:sz="6" w:space="0" w:color="auto"/>
            </w:tcBorders>
          </w:tcPr>
          <w:p w14:paraId="4C3C3196"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3C47338A"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12910C21"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618AFD0B"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is</w:t>
            </w:r>
            <w:proofErr w:type="gramEnd"/>
            <w:r>
              <w:rPr>
                <w:color w:val="231F20"/>
                <w:w w:val="105"/>
                <w:sz w:val="14"/>
                <w:szCs w:val="14"/>
              </w:rPr>
              <w:t xml:space="preserve"> </w:t>
            </w:r>
            <w:proofErr w:type="spellStart"/>
            <w:r>
              <w:rPr>
                <w:color w:val="231F20"/>
                <w:w w:val="105"/>
                <w:sz w:val="14"/>
                <w:szCs w:val="14"/>
              </w:rPr>
              <w:t>isolated</w:t>
            </w:r>
            <w:proofErr w:type="spellEnd"/>
            <w:r>
              <w:rPr>
                <w:color w:val="231F20"/>
                <w:w w:val="105"/>
                <w:sz w:val="14"/>
                <w:szCs w:val="14"/>
              </w:rPr>
              <w:t xml:space="preserve">). </w:t>
            </w:r>
            <w:proofErr w:type="spellStart"/>
            <w:r>
              <w:rPr>
                <w:color w:val="231F20"/>
                <w:w w:val="105"/>
                <w:sz w:val="14"/>
                <w:szCs w:val="14"/>
              </w:rPr>
              <w:t>This</w:t>
            </w:r>
            <w:proofErr w:type="spellEnd"/>
          </w:p>
        </w:tc>
      </w:tr>
      <w:tr w:rsidR="00110F1B" w:rsidRPr="00712FA1" w14:paraId="5CA193C1" w14:textId="77777777">
        <w:trPr>
          <w:trHeight w:val="170"/>
        </w:trPr>
        <w:tc>
          <w:tcPr>
            <w:tcW w:w="1268" w:type="dxa"/>
            <w:tcBorders>
              <w:top w:val="none" w:sz="6" w:space="0" w:color="auto"/>
              <w:left w:val="none" w:sz="6" w:space="0" w:color="auto"/>
              <w:bottom w:val="none" w:sz="6" w:space="0" w:color="auto"/>
              <w:right w:val="none" w:sz="6" w:space="0" w:color="auto"/>
            </w:tcBorders>
          </w:tcPr>
          <w:p w14:paraId="0C9C26C3" w14:textId="77777777" w:rsidR="00110F1B" w:rsidRDefault="00110F1B">
            <w:pPr>
              <w:pStyle w:val="TableParagraph"/>
              <w:kinsoku w:val="0"/>
              <w:overflowPunct w:val="0"/>
              <w:rPr>
                <w:rFonts w:ascii="Times New Roman" w:hAnsi="Times New Roman" w:cs="Times New Roman"/>
                <w:sz w:val="10"/>
                <w:szCs w:val="10"/>
              </w:rPr>
            </w:pPr>
          </w:p>
        </w:tc>
        <w:tc>
          <w:tcPr>
            <w:tcW w:w="1738" w:type="dxa"/>
            <w:tcBorders>
              <w:top w:val="none" w:sz="6" w:space="0" w:color="auto"/>
              <w:left w:val="none" w:sz="6" w:space="0" w:color="auto"/>
              <w:bottom w:val="none" w:sz="6" w:space="0" w:color="auto"/>
              <w:right w:val="none" w:sz="6" w:space="0" w:color="auto"/>
            </w:tcBorders>
          </w:tcPr>
          <w:p w14:paraId="5D87BEF6" w14:textId="77777777" w:rsidR="00110F1B" w:rsidRDefault="00110F1B">
            <w:pPr>
              <w:pStyle w:val="TableParagraph"/>
              <w:kinsoku w:val="0"/>
              <w:overflowPunct w:val="0"/>
              <w:rPr>
                <w:rFonts w:ascii="Times New Roman" w:hAnsi="Times New Roman" w:cs="Times New Roman"/>
                <w:sz w:val="10"/>
                <w:szCs w:val="10"/>
              </w:rPr>
            </w:pPr>
          </w:p>
        </w:tc>
        <w:tc>
          <w:tcPr>
            <w:tcW w:w="1701" w:type="dxa"/>
            <w:tcBorders>
              <w:top w:val="none" w:sz="6" w:space="0" w:color="auto"/>
              <w:left w:val="none" w:sz="6" w:space="0" w:color="auto"/>
              <w:bottom w:val="none" w:sz="6" w:space="0" w:color="auto"/>
              <w:right w:val="none" w:sz="6" w:space="0" w:color="auto"/>
            </w:tcBorders>
          </w:tcPr>
          <w:p w14:paraId="3BB5BF14"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467048B1" w14:textId="77777777" w:rsidR="0058241D" w:rsidRPr="00CE71BE" w:rsidRDefault="002B189B">
            <w:pPr>
              <w:pStyle w:val="TableParagraph"/>
              <w:kinsoku w:val="0"/>
              <w:overflowPunct w:val="0"/>
              <w:spacing w:line="150" w:lineRule="exact"/>
              <w:ind w:left="116"/>
              <w:rPr>
                <w:color w:val="231F20"/>
                <w:w w:val="105"/>
                <w:sz w:val="14"/>
                <w:szCs w:val="14"/>
                <w:lang w:val="en-GB"/>
              </w:rPr>
            </w:pPr>
            <w:r w:rsidRPr="00CE71BE">
              <w:rPr>
                <w:color w:val="231F20"/>
                <w:w w:val="105"/>
                <w:sz w:val="14"/>
                <w:szCs w:val="14"/>
                <w:lang w:val="en-GB"/>
              </w:rPr>
              <w:t>No need to do it again</w:t>
            </w:r>
          </w:p>
        </w:tc>
      </w:tr>
      <w:tr w:rsidR="00110F1B" w14:paraId="4143F0D5"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3DAE2AB4"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38" w:type="dxa"/>
            <w:tcBorders>
              <w:top w:val="none" w:sz="6" w:space="0" w:color="auto"/>
              <w:left w:val="none" w:sz="6" w:space="0" w:color="auto"/>
              <w:bottom w:val="single" w:sz="4" w:space="0" w:color="231F20"/>
              <w:right w:val="none" w:sz="6" w:space="0" w:color="auto"/>
            </w:tcBorders>
          </w:tcPr>
          <w:p w14:paraId="5DA92231"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01" w:type="dxa"/>
            <w:tcBorders>
              <w:top w:val="none" w:sz="6" w:space="0" w:color="auto"/>
              <w:left w:val="none" w:sz="6" w:space="0" w:color="auto"/>
              <w:bottom w:val="single" w:sz="4" w:space="0" w:color="231F20"/>
              <w:right w:val="none" w:sz="6" w:space="0" w:color="auto"/>
            </w:tcBorders>
          </w:tcPr>
          <w:p w14:paraId="3C9193BC"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669" w:type="dxa"/>
            <w:tcBorders>
              <w:top w:val="none" w:sz="6" w:space="0" w:color="auto"/>
              <w:left w:val="none" w:sz="6" w:space="0" w:color="auto"/>
              <w:bottom w:val="single" w:sz="4" w:space="0" w:color="231F20"/>
              <w:right w:val="none" w:sz="6" w:space="0" w:color="auto"/>
            </w:tcBorders>
          </w:tcPr>
          <w:p w14:paraId="37DD5649" w14:textId="77777777" w:rsidR="0058241D" w:rsidRDefault="002B189B">
            <w:pPr>
              <w:pStyle w:val="TableParagraph"/>
              <w:kinsoku w:val="0"/>
              <w:overflowPunct w:val="0"/>
              <w:spacing w:line="156" w:lineRule="exact"/>
              <w:ind w:left="116"/>
              <w:rPr>
                <w:color w:val="231F20"/>
                <w:w w:val="105"/>
                <w:sz w:val="14"/>
                <w:szCs w:val="14"/>
              </w:rPr>
            </w:pPr>
            <w:proofErr w:type="spellStart"/>
            <w:proofErr w:type="gramStart"/>
            <w:r>
              <w:rPr>
                <w:color w:val="231F20"/>
                <w:w w:val="105"/>
                <w:sz w:val="14"/>
                <w:szCs w:val="14"/>
              </w:rPr>
              <w:t>be</w:t>
            </w:r>
            <w:proofErr w:type="spellEnd"/>
            <w:proofErr w:type="gramEnd"/>
            <w:r>
              <w:rPr>
                <w:color w:val="231F20"/>
                <w:w w:val="105"/>
                <w:sz w:val="14"/>
                <w:szCs w:val="14"/>
              </w:rPr>
              <w:t xml:space="preserve"> </w:t>
            </w:r>
            <w:proofErr w:type="spellStart"/>
            <w:r>
              <w:rPr>
                <w:color w:val="231F20"/>
                <w:w w:val="105"/>
                <w:sz w:val="14"/>
                <w:szCs w:val="14"/>
              </w:rPr>
              <w:t>determined</w:t>
            </w:r>
            <w:proofErr w:type="spellEnd"/>
            <w:r>
              <w:rPr>
                <w:color w:val="231F20"/>
                <w:w w:val="105"/>
                <w:sz w:val="14"/>
                <w:szCs w:val="14"/>
              </w:rPr>
              <w:t>.</w:t>
            </w:r>
          </w:p>
        </w:tc>
      </w:tr>
      <w:tr w:rsidR="00110F1B" w14:paraId="7C9531A0"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667AEBB3"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14B12771"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40j, </w:t>
            </w:r>
            <w:proofErr w:type="spellStart"/>
            <w:r>
              <w:rPr>
                <w:color w:val="231F20"/>
                <w:w w:val="110"/>
                <w:sz w:val="14"/>
                <w:szCs w:val="14"/>
              </w:rPr>
              <w:t>paragraph</w:t>
            </w:r>
            <w:proofErr w:type="spellEnd"/>
            <w:r>
              <w:rPr>
                <w:color w:val="231F20"/>
                <w:w w:val="110"/>
                <w:sz w:val="14"/>
                <w:szCs w:val="14"/>
              </w:rPr>
              <w:t xml:space="preserve"> 3,</w:t>
            </w:r>
          </w:p>
        </w:tc>
        <w:tc>
          <w:tcPr>
            <w:tcW w:w="1701" w:type="dxa"/>
            <w:tcBorders>
              <w:top w:val="single" w:sz="4" w:space="0" w:color="231F20"/>
              <w:left w:val="none" w:sz="6" w:space="0" w:color="auto"/>
              <w:bottom w:val="none" w:sz="6" w:space="0" w:color="auto"/>
              <w:right w:val="none" w:sz="6" w:space="0" w:color="auto"/>
            </w:tcBorders>
          </w:tcPr>
          <w:p w14:paraId="6B42E5BA"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0073FBF2" w14:textId="77777777" w:rsidR="00110F1B" w:rsidRDefault="00110F1B">
            <w:pPr>
              <w:pStyle w:val="TableParagraph"/>
              <w:kinsoku w:val="0"/>
              <w:overflowPunct w:val="0"/>
              <w:rPr>
                <w:rFonts w:ascii="Times New Roman" w:hAnsi="Times New Roman" w:cs="Times New Roman"/>
                <w:sz w:val="12"/>
                <w:szCs w:val="12"/>
              </w:rPr>
            </w:pPr>
          </w:p>
        </w:tc>
      </w:tr>
      <w:tr w:rsidR="00110F1B" w14:paraId="22E2BAF2"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29DC89B"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d</w:t>
            </w:r>
          </w:p>
        </w:tc>
        <w:tc>
          <w:tcPr>
            <w:tcW w:w="1738" w:type="dxa"/>
            <w:tcBorders>
              <w:top w:val="none" w:sz="6" w:space="0" w:color="auto"/>
              <w:left w:val="none" w:sz="6" w:space="0" w:color="auto"/>
              <w:bottom w:val="single" w:sz="4" w:space="0" w:color="231F20"/>
              <w:right w:val="none" w:sz="6" w:space="0" w:color="auto"/>
            </w:tcBorders>
          </w:tcPr>
          <w:p w14:paraId="7A259C86" w14:textId="77777777" w:rsidR="0058241D" w:rsidRDefault="002B189B">
            <w:pPr>
              <w:pStyle w:val="TableParagraph"/>
              <w:kinsoku w:val="0"/>
              <w:overflowPunct w:val="0"/>
              <w:spacing w:line="156" w:lineRule="exact"/>
              <w:ind w:left="120"/>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b, </w:t>
            </w:r>
            <w:proofErr w:type="spellStart"/>
            <w:r>
              <w:rPr>
                <w:color w:val="231F20"/>
                <w:w w:val="105"/>
                <w:sz w:val="14"/>
                <w:szCs w:val="14"/>
              </w:rPr>
              <w:t>Bpr</w:t>
            </w:r>
            <w:proofErr w:type="spellEnd"/>
          </w:p>
        </w:tc>
        <w:tc>
          <w:tcPr>
            <w:tcW w:w="1701" w:type="dxa"/>
            <w:tcBorders>
              <w:top w:val="none" w:sz="6" w:space="0" w:color="auto"/>
              <w:left w:val="none" w:sz="6" w:space="0" w:color="auto"/>
              <w:bottom w:val="single" w:sz="4" w:space="0" w:color="231F20"/>
              <w:right w:val="none" w:sz="6" w:space="0" w:color="auto"/>
            </w:tcBorders>
          </w:tcPr>
          <w:p w14:paraId="0FF2C60F"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6FA4DDED" w14:textId="77777777" w:rsidR="00110F1B" w:rsidRDefault="00110F1B">
            <w:pPr>
              <w:pStyle w:val="TableParagraph"/>
              <w:kinsoku w:val="0"/>
              <w:overflowPunct w:val="0"/>
              <w:rPr>
                <w:rFonts w:ascii="Times New Roman" w:hAnsi="Times New Roman" w:cs="Times New Roman"/>
                <w:sz w:val="12"/>
                <w:szCs w:val="12"/>
              </w:rPr>
            </w:pPr>
          </w:p>
        </w:tc>
      </w:tr>
      <w:tr w:rsidR="00110F1B" w14:paraId="6F5F0BBB"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6F2A947A"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4F8EFFDC"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40j, </w:t>
            </w:r>
            <w:proofErr w:type="spellStart"/>
            <w:r>
              <w:rPr>
                <w:color w:val="231F20"/>
                <w:w w:val="110"/>
                <w:sz w:val="14"/>
                <w:szCs w:val="14"/>
              </w:rPr>
              <w:t>paragraph</w:t>
            </w:r>
            <w:proofErr w:type="spellEnd"/>
            <w:r>
              <w:rPr>
                <w:color w:val="231F20"/>
                <w:w w:val="110"/>
                <w:sz w:val="14"/>
                <w:szCs w:val="14"/>
              </w:rPr>
              <w:t xml:space="preserve"> 3,</w:t>
            </w:r>
          </w:p>
        </w:tc>
        <w:tc>
          <w:tcPr>
            <w:tcW w:w="1701" w:type="dxa"/>
            <w:tcBorders>
              <w:top w:val="single" w:sz="4" w:space="0" w:color="231F20"/>
              <w:left w:val="none" w:sz="6" w:space="0" w:color="auto"/>
              <w:bottom w:val="none" w:sz="6" w:space="0" w:color="auto"/>
              <w:right w:val="none" w:sz="6" w:space="0" w:color="auto"/>
            </w:tcBorders>
          </w:tcPr>
          <w:p w14:paraId="3BFA785C"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12E8284F" w14:textId="77777777" w:rsidR="00110F1B" w:rsidRDefault="00110F1B">
            <w:pPr>
              <w:pStyle w:val="TableParagraph"/>
              <w:kinsoku w:val="0"/>
              <w:overflowPunct w:val="0"/>
              <w:rPr>
                <w:rFonts w:ascii="Times New Roman" w:hAnsi="Times New Roman" w:cs="Times New Roman"/>
                <w:sz w:val="12"/>
                <w:szCs w:val="12"/>
              </w:rPr>
            </w:pPr>
          </w:p>
        </w:tc>
      </w:tr>
      <w:tr w:rsidR="00110F1B" w14:paraId="3EF45AB6"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2C51E525" w14:textId="77777777" w:rsidR="0058241D" w:rsidRDefault="002B189B">
            <w:pPr>
              <w:pStyle w:val="TableParagraph"/>
              <w:kinsoku w:val="0"/>
              <w:overflowPunct w:val="0"/>
              <w:spacing w:line="156"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point e</w:t>
            </w:r>
          </w:p>
        </w:tc>
        <w:tc>
          <w:tcPr>
            <w:tcW w:w="1738" w:type="dxa"/>
            <w:tcBorders>
              <w:top w:val="none" w:sz="6" w:space="0" w:color="auto"/>
              <w:left w:val="none" w:sz="6" w:space="0" w:color="auto"/>
              <w:bottom w:val="single" w:sz="4" w:space="0" w:color="231F20"/>
              <w:right w:val="none" w:sz="6" w:space="0" w:color="auto"/>
            </w:tcBorders>
          </w:tcPr>
          <w:p w14:paraId="5CD0789B"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701" w:type="dxa"/>
            <w:tcBorders>
              <w:top w:val="none" w:sz="6" w:space="0" w:color="auto"/>
              <w:left w:val="none" w:sz="6" w:space="0" w:color="auto"/>
              <w:bottom w:val="single" w:sz="4" w:space="0" w:color="231F20"/>
              <w:right w:val="none" w:sz="6" w:space="0" w:color="auto"/>
            </w:tcBorders>
          </w:tcPr>
          <w:p w14:paraId="44AFCD0B"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2759E6B4" w14:textId="77777777" w:rsidR="00110F1B" w:rsidRDefault="00110F1B">
            <w:pPr>
              <w:pStyle w:val="TableParagraph"/>
              <w:kinsoku w:val="0"/>
              <w:overflowPunct w:val="0"/>
              <w:rPr>
                <w:rFonts w:ascii="Times New Roman" w:hAnsi="Times New Roman" w:cs="Times New Roman"/>
                <w:sz w:val="12"/>
                <w:szCs w:val="12"/>
              </w:rPr>
            </w:pPr>
          </w:p>
        </w:tc>
      </w:tr>
      <w:tr w:rsidR="00110F1B" w14:paraId="135A8FC5"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3F48D15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w:t>
            </w:r>
          </w:p>
        </w:tc>
        <w:tc>
          <w:tcPr>
            <w:tcW w:w="1738" w:type="dxa"/>
            <w:tcBorders>
              <w:top w:val="single" w:sz="4" w:space="0" w:color="231F20"/>
              <w:left w:val="none" w:sz="6" w:space="0" w:color="auto"/>
              <w:bottom w:val="none" w:sz="6" w:space="0" w:color="auto"/>
              <w:right w:val="none" w:sz="6" w:space="0" w:color="auto"/>
            </w:tcBorders>
          </w:tcPr>
          <w:p w14:paraId="679476B5"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40j, </w:t>
            </w:r>
            <w:proofErr w:type="spellStart"/>
            <w:r>
              <w:rPr>
                <w:color w:val="231F20"/>
                <w:w w:val="110"/>
                <w:sz w:val="14"/>
                <w:szCs w:val="14"/>
              </w:rPr>
              <w:t>paragraph</w:t>
            </w:r>
            <w:proofErr w:type="spellEnd"/>
            <w:r>
              <w:rPr>
                <w:color w:val="231F20"/>
                <w:w w:val="110"/>
                <w:sz w:val="14"/>
                <w:szCs w:val="14"/>
              </w:rPr>
              <w:t xml:space="preserve"> 3,</w:t>
            </w:r>
          </w:p>
        </w:tc>
        <w:tc>
          <w:tcPr>
            <w:tcW w:w="1701" w:type="dxa"/>
            <w:tcBorders>
              <w:top w:val="single" w:sz="4" w:space="0" w:color="231F20"/>
              <w:left w:val="none" w:sz="6" w:space="0" w:color="auto"/>
              <w:bottom w:val="none" w:sz="6" w:space="0" w:color="auto"/>
              <w:right w:val="none" w:sz="6" w:space="0" w:color="auto"/>
            </w:tcBorders>
          </w:tcPr>
          <w:p w14:paraId="459AF81D"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652D3BC3" w14:textId="77777777" w:rsidR="00110F1B" w:rsidRDefault="00110F1B">
            <w:pPr>
              <w:pStyle w:val="TableParagraph"/>
              <w:kinsoku w:val="0"/>
              <w:overflowPunct w:val="0"/>
              <w:rPr>
                <w:rFonts w:ascii="Times New Roman" w:hAnsi="Times New Roman" w:cs="Times New Roman"/>
                <w:sz w:val="12"/>
                <w:szCs w:val="12"/>
              </w:rPr>
            </w:pPr>
          </w:p>
        </w:tc>
      </w:tr>
      <w:tr w:rsidR="00110F1B" w14:paraId="3CBEED81" w14:textId="77777777">
        <w:trPr>
          <w:trHeight w:val="170"/>
        </w:trPr>
        <w:tc>
          <w:tcPr>
            <w:tcW w:w="1268" w:type="dxa"/>
            <w:tcBorders>
              <w:top w:val="none" w:sz="6" w:space="0" w:color="auto"/>
              <w:left w:val="none" w:sz="6" w:space="0" w:color="auto"/>
              <w:bottom w:val="none" w:sz="6" w:space="0" w:color="auto"/>
              <w:right w:val="none" w:sz="6" w:space="0" w:color="auto"/>
            </w:tcBorders>
          </w:tcPr>
          <w:p w14:paraId="144A2993"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8" w:type="dxa"/>
            <w:tcBorders>
              <w:top w:val="none" w:sz="6" w:space="0" w:color="auto"/>
              <w:left w:val="none" w:sz="6" w:space="0" w:color="auto"/>
              <w:bottom w:val="none" w:sz="6" w:space="0" w:color="auto"/>
              <w:right w:val="none" w:sz="6" w:space="0" w:color="auto"/>
            </w:tcBorders>
          </w:tcPr>
          <w:p w14:paraId="7C2997EF"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c, </w:t>
            </w:r>
            <w:proofErr w:type="spellStart"/>
            <w:r>
              <w:rPr>
                <w:color w:val="231F20"/>
                <w:w w:val="105"/>
                <w:sz w:val="14"/>
                <w:szCs w:val="14"/>
              </w:rPr>
              <w:t>Bpr</w:t>
            </w:r>
            <w:proofErr w:type="spellEnd"/>
          </w:p>
        </w:tc>
        <w:tc>
          <w:tcPr>
            <w:tcW w:w="1701" w:type="dxa"/>
            <w:tcBorders>
              <w:top w:val="none" w:sz="6" w:space="0" w:color="auto"/>
              <w:left w:val="none" w:sz="6" w:space="0" w:color="auto"/>
              <w:bottom w:val="none" w:sz="6" w:space="0" w:color="auto"/>
              <w:right w:val="none" w:sz="6" w:space="0" w:color="auto"/>
            </w:tcBorders>
          </w:tcPr>
          <w:p w14:paraId="62B69A1E"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12435920" w14:textId="77777777" w:rsidR="00110F1B" w:rsidRDefault="00110F1B">
            <w:pPr>
              <w:pStyle w:val="TableParagraph"/>
              <w:kinsoku w:val="0"/>
              <w:overflowPunct w:val="0"/>
              <w:rPr>
                <w:rFonts w:ascii="Times New Roman" w:hAnsi="Times New Roman" w:cs="Times New Roman"/>
                <w:sz w:val="10"/>
                <w:szCs w:val="10"/>
              </w:rPr>
            </w:pPr>
          </w:p>
        </w:tc>
      </w:tr>
      <w:tr w:rsidR="00110F1B" w14:paraId="60E0025C"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3AA2F48" w14:textId="77777777" w:rsidR="0058241D" w:rsidRDefault="002B189B">
            <w:pPr>
              <w:pStyle w:val="TableParagraph"/>
              <w:kinsoku w:val="0"/>
              <w:overflowPunct w:val="0"/>
              <w:spacing w:line="156" w:lineRule="exact"/>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a</w:t>
            </w:r>
          </w:p>
        </w:tc>
        <w:tc>
          <w:tcPr>
            <w:tcW w:w="1738" w:type="dxa"/>
            <w:tcBorders>
              <w:top w:val="none" w:sz="6" w:space="0" w:color="auto"/>
              <w:left w:val="none" w:sz="6" w:space="0" w:color="auto"/>
              <w:bottom w:val="single" w:sz="4" w:space="0" w:color="231F20"/>
              <w:right w:val="none" w:sz="6" w:space="0" w:color="auto"/>
            </w:tcBorders>
          </w:tcPr>
          <w:p w14:paraId="32E48039"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0317E4DA"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46B32004" w14:textId="77777777" w:rsidR="00110F1B" w:rsidRDefault="00110F1B">
            <w:pPr>
              <w:pStyle w:val="TableParagraph"/>
              <w:kinsoku w:val="0"/>
              <w:overflowPunct w:val="0"/>
              <w:rPr>
                <w:rFonts w:ascii="Times New Roman" w:hAnsi="Times New Roman" w:cs="Times New Roman"/>
                <w:sz w:val="12"/>
                <w:szCs w:val="12"/>
              </w:rPr>
            </w:pPr>
          </w:p>
        </w:tc>
      </w:tr>
      <w:tr w:rsidR="00110F1B" w14:paraId="4B8E1ADD"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0CC76A27"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w:t>
            </w:r>
          </w:p>
        </w:tc>
        <w:tc>
          <w:tcPr>
            <w:tcW w:w="1738" w:type="dxa"/>
            <w:tcBorders>
              <w:top w:val="single" w:sz="4" w:space="0" w:color="231F20"/>
              <w:left w:val="none" w:sz="6" w:space="0" w:color="auto"/>
              <w:bottom w:val="none" w:sz="6" w:space="0" w:color="auto"/>
              <w:right w:val="none" w:sz="6" w:space="0" w:color="auto"/>
            </w:tcBorders>
          </w:tcPr>
          <w:p w14:paraId="59400EC4"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40j, </w:t>
            </w:r>
            <w:proofErr w:type="spellStart"/>
            <w:r>
              <w:rPr>
                <w:color w:val="231F20"/>
                <w:w w:val="110"/>
                <w:sz w:val="14"/>
                <w:szCs w:val="14"/>
              </w:rPr>
              <w:t>paragraph</w:t>
            </w:r>
            <w:proofErr w:type="spellEnd"/>
            <w:r>
              <w:rPr>
                <w:color w:val="231F20"/>
                <w:w w:val="110"/>
                <w:sz w:val="14"/>
                <w:szCs w:val="14"/>
              </w:rPr>
              <w:t xml:space="preserve"> 3,</w:t>
            </w:r>
          </w:p>
        </w:tc>
        <w:tc>
          <w:tcPr>
            <w:tcW w:w="1701" w:type="dxa"/>
            <w:tcBorders>
              <w:top w:val="single" w:sz="4" w:space="0" w:color="231F20"/>
              <w:left w:val="none" w:sz="6" w:space="0" w:color="auto"/>
              <w:bottom w:val="none" w:sz="6" w:space="0" w:color="auto"/>
              <w:right w:val="none" w:sz="6" w:space="0" w:color="auto"/>
            </w:tcBorders>
          </w:tcPr>
          <w:p w14:paraId="098362AD"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106D48CA" w14:textId="77777777" w:rsidR="00110F1B" w:rsidRDefault="00110F1B">
            <w:pPr>
              <w:pStyle w:val="TableParagraph"/>
              <w:kinsoku w:val="0"/>
              <w:overflowPunct w:val="0"/>
              <w:rPr>
                <w:rFonts w:ascii="Times New Roman" w:hAnsi="Times New Roman" w:cs="Times New Roman"/>
                <w:sz w:val="12"/>
                <w:szCs w:val="12"/>
              </w:rPr>
            </w:pPr>
          </w:p>
        </w:tc>
      </w:tr>
      <w:tr w:rsidR="00110F1B" w14:paraId="41A50829" w14:textId="77777777">
        <w:trPr>
          <w:trHeight w:val="170"/>
        </w:trPr>
        <w:tc>
          <w:tcPr>
            <w:tcW w:w="1268" w:type="dxa"/>
            <w:tcBorders>
              <w:top w:val="none" w:sz="6" w:space="0" w:color="auto"/>
              <w:left w:val="none" w:sz="6" w:space="0" w:color="auto"/>
              <w:bottom w:val="none" w:sz="6" w:space="0" w:color="auto"/>
              <w:right w:val="none" w:sz="6" w:space="0" w:color="auto"/>
            </w:tcBorders>
          </w:tcPr>
          <w:p w14:paraId="25A973F1"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8" w:type="dxa"/>
            <w:tcBorders>
              <w:top w:val="none" w:sz="6" w:space="0" w:color="auto"/>
              <w:left w:val="none" w:sz="6" w:space="0" w:color="auto"/>
              <w:bottom w:val="none" w:sz="6" w:space="0" w:color="auto"/>
              <w:right w:val="none" w:sz="6" w:space="0" w:color="auto"/>
            </w:tcBorders>
          </w:tcPr>
          <w:p w14:paraId="70D1AE5A"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a, </w:t>
            </w:r>
            <w:proofErr w:type="spellStart"/>
            <w:r>
              <w:rPr>
                <w:color w:val="231F20"/>
                <w:w w:val="105"/>
                <w:sz w:val="14"/>
                <w:szCs w:val="14"/>
              </w:rPr>
              <w:t>Bpr</w:t>
            </w:r>
            <w:proofErr w:type="spellEnd"/>
          </w:p>
        </w:tc>
        <w:tc>
          <w:tcPr>
            <w:tcW w:w="1701" w:type="dxa"/>
            <w:tcBorders>
              <w:top w:val="none" w:sz="6" w:space="0" w:color="auto"/>
              <w:left w:val="none" w:sz="6" w:space="0" w:color="auto"/>
              <w:bottom w:val="none" w:sz="6" w:space="0" w:color="auto"/>
              <w:right w:val="none" w:sz="6" w:space="0" w:color="auto"/>
            </w:tcBorders>
          </w:tcPr>
          <w:p w14:paraId="371AAFAD" w14:textId="77777777" w:rsidR="00110F1B" w:rsidRDefault="00110F1B">
            <w:pPr>
              <w:pStyle w:val="TableParagraph"/>
              <w:kinsoku w:val="0"/>
              <w:overflowPunct w:val="0"/>
              <w:rPr>
                <w:rFonts w:ascii="Times New Roman" w:hAnsi="Times New Roman" w:cs="Times New Roman"/>
                <w:sz w:val="10"/>
                <w:szCs w:val="10"/>
              </w:rPr>
            </w:pPr>
          </w:p>
        </w:tc>
        <w:tc>
          <w:tcPr>
            <w:tcW w:w="1669" w:type="dxa"/>
            <w:tcBorders>
              <w:top w:val="none" w:sz="6" w:space="0" w:color="auto"/>
              <w:left w:val="none" w:sz="6" w:space="0" w:color="auto"/>
              <w:bottom w:val="none" w:sz="6" w:space="0" w:color="auto"/>
              <w:right w:val="none" w:sz="6" w:space="0" w:color="auto"/>
            </w:tcBorders>
          </w:tcPr>
          <w:p w14:paraId="15D258CA" w14:textId="77777777" w:rsidR="00110F1B" w:rsidRDefault="00110F1B">
            <w:pPr>
              <w:pStyle w:val="TableParagraph"/>
              <w:kinsoku w:val="0"/>
              <w:overflowPunct w:val="0"/>
              <w:rPr>
                <w:rFonts w:ascii="Times New Roman" w:hAnsi="Times New Roman" w:cs="Times New Roman"/>
                <w:sz w:val="10"/>
                <w:szCs w:val="10"/>
              </w:rPr>
            </w:pPr>
          </w:p>
        </w:tc>
      </w:tr>
      <w:tr w:rsidR="00110F1B" w14:paraId="49B3C894"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7336F15F"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part</w:t>
            </w:r>
            <w:proofErr w:type="gramEnd"/>
            <w:r>
              <w:rPr>
                <w:color w:val="231F20"/>
                <w:w w:val="110"/>
                <w:sz w:val="14"/>
                <w:szCs w:val="14"/>
              </w:rPr>
              <w:t xml:space="preserve"> b</w:t>
            </w:r>
          </w:p>
        </w:tc>
        <w:tc>
          <w:tcPr>
            <w:tcW w:w="1738" w:type="dxa"/>
            <w:tcBorders>
              <w:top w:val="none" w:sz="6" w:space="0" w:color="auto"/>
              <w:left w:val="none" w:sz="6" w:space="0" w:color="auto"/>
              <w:bottom w:val="single" w:sz="4" w:space="0" w:color="231F20"/>
              <w:right w:val="none" w:sz="6" w:space="0" w:color="auto"/>
            </w:tcBorders>
          </w:tcPr>
          <w:p w14:paraId="1DD6B99B"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519B3EF5"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4BCB1A10" w14:textId="77777777" w:rsidR="00110F1B" w:rsidRDefault="00110F1B">
            <w:pPr>
              <w:pStyle w:val="TableParagraph"/>
              <w:kinsoku w:val="0"/>
              <w:overflowPunct w:val="0"/>
              <w:rPr>
                <w:rFonts w:ascii="Times New Roman" w:hAnsi="Times New Roman" w:cs="Times New Roman"/>
                <w:sz w:val="12"/>
                <w:szCs w:val="12"/>
              </w:rPr>
            </w:pPr>
          </w:p>
        </w:tc>
      </w:tr>
      <w:tr w:rsidR="00110F1B" w14:paraId="3FF1C9B9"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122BDC5"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12,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7CD6E689"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40e second </w:t>
            </w:r>
            <w:proofErr w:type="spellStart"/>
            <w:r>
              <w:rPr>
                <w:color w:val="231F20"/>
                <w:w w:val="105"/>
                <w:sz w:val="14"/>
                <w:szCs w:val="14"/>
              </w:rPr>
              <w:t>paragraph</w:t>
            </w:r>
            <w:proofErr w:type="spellEnd"/>
            <w:r>
              <w:rPr>
                <w:color w:val="231F20"/>
                <w:w w:val="105"/>
                <w:sz w:val="14"/>
                <w:szCs w:val="14"/>
              </w:rPr>
              <w:t>,</w:t>
            </w:r>
          </w:p>
        </w:tc>
        <w:tc>
          <w:tcPr>
            <w:tcW w:w="1701" w:type="dxa"/>
            <w:tcBorders>
              <w:top w:val="single" w:sz="4" w:space="0" w:color="231F20"/>
              <w:left w:val="none" w:sz="6" w:space="0" w:color="auto"/>
              <w:bottom w:val="none" w:sz="6" w:space="0" w:color="auto"/>
              <w:right w:val="none" w:sz="6" w:space="0" w:color="auto"/>
            </w:tcBorders>
          </w:tcPr>
          <w:p w14:paraId="5B5709E8"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3523F81A" w14:textId="77777777" w:rsidR="00110F1B" w:rsidRDefault="00110F1B">
            <w:pPr>
              <w:pStyle w:val="TableParagraph"/>
              <w:kinsoku w:val="0"/>
              <w:overflowPunct w:val="0"/>
              <w:rPr>
                <w:rFonts w:ascii="Times New Roman" w:hAnsi="Times New Roman" w:cs="Times New Roman"/>
                <w:sz w:val="12"/>
                <w:szCs w:val="12"/>
              </w:rPr>
            </w:pPr>
          </w:p>
        </w:tc>
      </w:tr>
      <w:tr w:rsidR="00110F1B" w14:paraId="56AA9185"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39D4949A" w14:textId="77777777" w:rsidR="0058241D" w:rsidRDefault="002B189B">
            <w:pPr>
              <w:pStyle w:val="TableParagraph"/>
              <w:kinsoku w:val="0"/>
              <w:overflowPunct w:val="0"/>
              <w:spacing w:line="156"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point a</w:t>
            </w:r>
          </w:p>
        </w:tc>
        <w:tc>
          <w:tcPr>
            <w:tcW w:w="1738" w:type="dxa"/>
            <w:tcBorders>
              <w:top w:val="none" w:sz="6" w:space="0" w:color="auto"/>
              <w:left w:val="none" w:sz="6" w:space="0" w:color="auto"/>
              <w:bottom w:val="single" w:sz="4" w:space="0" w:color="231F20"/>
              <w:right w:val="none" w:sz="6" w:space="0" w:color="auto"/>
            </w:tcBorders>
          </w:tcPr>
          <w:p w14:paraId="2B559BFB"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701" w:type="dxa"/>
            <w:tcBorders>
              <w:top w:val="none" w:sz="6" w:space="0" w:color="auto"/>
              <w:left w:val="none" w:sz="6" w:space="0" w:color="auto"/>
              <w:bottom w:val="single" w:sz="4" w:space="0" w:color="231F20"/>
              <w:right w:val="none" w:sz="6" w:space="0" w:color="auto"/>
            </w:tcBorders>
          </w:tcPr>
          <w:p w14:paraId="0E4DC354"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584B2A82" w14:textId="77777777" w:rsidR="00110F1B" w:rsidRDefault="00110F1B">
            <w:pPr>
              <w:pStyle w:val="TableParagraph"/>
              <w:kinsoku w:val="0"/>
              <w:overflowPunct w:val="0"/>
              <w:rPr>
                <w:rFonts w:ascii="Times New Roman" w:hAnsi="Times New Roman" w:cs="Times New Roman"/>
                <w:sz w:val="12"/>
                <w:szCs w:val="12"/>
              </w:rPr>
            </w:pPr>
          </w:p>
        </w:tc>
      </w:tr>
      <w:tr w:rsidR="00110F1B" w14:paraId="713EB468"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689D826A"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12,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7DA11A4F"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40e, first </w:t>
            </w:r>
            <w:proofErr w:type="spellStart"/>
            <w:r>
              <w:rPr>
                <w:color w:val="231F20"/>
                <w:w w:val="105"/>
                <w:sz w:val="14"/>
                <w:szCs w:val="14"/>
              </w:rPr>
              <w:t>paragraph</w:t>
            </w:r>
            <w:proofErr w:type="spellEnd"/>
            <w:r>
              <w:rPr>
                <w:color w:val="231F20"/>
                <w:w w:val="105"/>
                <w:sz w:val="14"/>
                <w:szCs w:val="14"/>
              </w:rPr>
              <w:t>,</w:t>
            </w:r>
          </w:p>
        </w:tc>
        <w:tc>
          <w:tcPr>
            <w:tcW w:w="1701" w:type="dxa"/>
            <w:tcBorders>
              <w:top w:val="single" w:sz="4" w:space="0" w:color="231F20"/>
              <w:left w:val="none" w:sz="6" w:space="0" w:color="auto"/>
              <w:bottom w:val="none" w:sz="6" w:space="0" w:color="auto"/>
              <w:right w:val="none" w:sz="6" w:space="0" w:color="auto"/>
            </w:tcBorders>
          </w:tcPr>
          <w:p w14:paraId="287B47EE"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1C83396C" w14:textId="77777777" w:rsidR="00110F1B" w:rsidRDefault="00110F1B">
            <w:pPr>
              <w:pStyle w:val="TableParagraph"/>
              <w:kinsoku w:val="0"/>
              <w:overflowPunct w:val="0"/>
              <w:rPr>
                <w:rFonts w:ascii="Times New Roman" w:hAnsi="Times New Roman" w:cs="Times New Roman"/>
                <w:sz w:val="12"/>
                <w:szCs w:val="12"/>
              </w:rPr>
            </w:pPr>
          </w:p>
        </w:tc>
      </w:tr>
      <w:tr w:rsidR="00110F1B" w14:paraId="53B679F1"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D9BE143"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b</w:t>
            </w:r>
          </w:p>
        </w:tc>
        <w:tc>
          <w:tcPr>
            <w:tcW w:w="1738" w:type="dxa"/>
            <w:tcBorders>
              <w:top w:val="none" w:sz="6" w:space="0" w:color="auto"/>
              <w:left w:val="none" w:sz="6" w:space="0" w:color="auto"/>
              <w:bottom w:val="single" w:sz="4" w:space="0" w:color="231F20"/>
              <w:right w:val="none" w:sz="6" w:space="0" w:color="auto"/>
            </w:tcBorders>
          </w:tcPr>
          <w:p w14:paraId="301D74F9"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701" w:type="dxa"/>
            <w:tcBorders>
              <w:top w:val="none" w:sz="6" w:space="0" w:color="auto"/>
              <w:left w:val="none" w:sz="6" w:space="0" w:color="auto"/>
              <w:bottom w:val="single" w:sz="4" w:space="0" w:color="231F20"/>
              <w:right w:val="none" w:sz="6" w:space="0" w:color="auto"/>
            </w:tcBorders>
          </w:tcPr>
          <w:p w14:paraId="751D3FAF"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7E21047F" w14:textId="77777777" w:rsidR="00110F1B" w:rsidRDefault="00110F1B">
            <w:pPr>
              <w:pStyle w:val="TableParagraph"/>
              <w:kinsoku w:val="0"/>
              <w:overflowPunct w:val="0"/>
              <w:rPr>
                <w:rFonts w:ascii="Times New Roman" w:hAnsi="Times New Roman" w:cs="Times New Roman"/>
                <w:sz w:val="12"/>
                <w:szCs w:val="12"/>
              </w:rPr>
            </w:pPr>
          </w:p>
        </w:tc>
      </w:tr>
      <w:tr w:rsidR="00110F1B" w14:paraId="749A4FC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A70EB7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lastRenderedPageBreak/>
              <w:t>Article</w:t>
            </w:r>
            <w:proofErr w:type="spellEnd"/>
            <w:r>
              <w:rPr>
                <w:color w:val="231F20"/>
                <w:w w:val="105"/>
                <w:sz w:val="14"/>
                <w:szCs w:val="14"/>
              </w:rPr>
              <w:t xml:space="preserve"> 12,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79070B8C"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40e </w:t>
            </w:r>
            <w:proofErr w:type="spellStart"/>
            <w:r>
              <w:rPr>
                <w:color w:val="231F20"/>
                <w:w w:val="110"/>
                <w:sz w:val="14"/>
                <w:szCs w:val="14"/>
              </w:rPr>
              <w:t>Bpr</w:t>
            </w:r>
            <w:proofErr w:type="spellEnd"/>
          </w:p>
        </w:tc>
        <w:tc>
          <w:tcPr>
            <w:tcW w:w="1701" w:type="dxa"/>
            <w:tcBorders>
              <w:top w:val="single" w:sz="4" w:space="0" w:color="231F20"/>
              <w:left w:val="none" w:sz="6" w:space="0" w:color="auto"/>
              <w:bottom w:val="none" w:sz="6" w:space="0" w:color="auto"/>
              <w:right w:val="none" w:sz="6" w:space="0" w:color="auto"/>
            </w:tcBorders>
          </w:tcPr>
          <w:p w14:paraId="1E5304B4"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71E83731" w14:textId="77777777" w:rsidR="00110F1B" w:rsidRDefault="00110F1B">
            <w:pPr>
              <w:pStyle w:val="TableParagraph"/>
              <w:kinsoku w:val="0"/>
              <w:overflowPunct w:val="0"/>
              <w:rPr>
                <w:rFonts w:ascii="Times New Roman" w:hAnsi="Times New Roman" w:cs="Times New Roman"/>
                <w:sz w:val="12"/>
                <w:szCs w:val="12"/>
              </w:rPr>
            </w:pPr>
          </w:p>
        </w:tc>
      </w:tr>
      <w:tr w:rsidR="00110F1B" w14:paraId="2AFC9C28"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5EF38498"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point c</w:t>
            </w:r>
          </w:p>
        </w:tc>
        <w:tc>
          <w:tcPr>
            <w:tcW w:w="1738" w:type="dxa"/>
            <w:tcBorders>
              <w:top w:val="none" w:sz="6" w:space="0" w:color="auto"/>
              <w:left w:val="none" w:sz="6" w:space="0" w:color="auto"/>
              <w:bottom w:val="single" w:sz="4" w:space="0" w:color="231F20"/>
              <w:right w:val="none" w:sz="6" w:space="0" w:color="auto"/>
            </w:tcBorders>
          </w:tcPr>
          <w:p w14:paraId="3F32AC70"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160E09C6"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3399B68A" w14:textId="77777777" w:rsidR="00110F1B" w:rsidRDefault="00110F1B">
            <w:pPr>
              <w:pStyle w:val="TableParagraph"/>
              <w:kinsoku w:val="0"/>
              <w:overflowPunct w:val="0"/>
              <w:rPr>
                <w:rFonts w:ascii="Times New Roman" w:hAnsi="Times New Roman" w:cs="Times New Roman"/>
                <w:sz w:val="12"/>
                <w:szCs w:val="12"/>
              </w:rPr>
            </w:pPr>
          </w:p>
        </w:tc>
      </w:tr>
      <w:tr w:rsidR="00110F1B" w14:paraId="2F0E3BC8"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37FF841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12, first </w:t>
            </w:r>
            <w:proofErr w:type="spellStart"/>
            <w:r>
              <w:rPr>
                <w:color w:val="231F20"/>
                <w:w w:val="105"/>
                <w:sz w:val="14"/>
                <w:szCs w:val="14"/>
              </w:rPr>
              <w:t>paragraph</w:t>
            </w:r>
            <w:proofErr w:type="spellEnd"/>
          </w:p>
        </w:tc>
        <w:tc>
          <w:tcPr>
            <w:tcW w:w="1738" w:type="dxa"/>
            <w:tcBorders>
              <w:top w:val="single" w:sz="4" w:space="0" w:color="231F20"/>
              <w:left w:val="none" w:sz="6" w:space="0" w:color="auto"/>
              <w:bottom w:val="none" w:sz="6" w:space="0" w:color="auto"/>
              <w:right w:val="none" w:sz="6" w:space="0" w:color="auto"/>
            </w:tcBorders>
          </w:tcPr>
          <w:p w14:paraId="607A82B3"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40e </w:t>
            </w:r>
            <w:proofErr w:type="spellStart"/>
            <w:r>
              <w:rPr>
                <w:color w:val="231F20"/>
                <w:w w:val="110"/>
                <w:sz w:val="14"/>
                <w:szCs w:val="14"/>
              </w:rPr>
              <w:t>Bpr</w:t>
            </w:r>
            <w:proofErr w:type="spellEnd"/>
          </w:p>
        </w:tc>
        <w:tc>
          <w:tcPr>
            <w:tcW w:w="1701" w:type="dxa"/>
            <w:tcBorders>
              <w:top w:val="single" w:sz="4" w:space="0" w:color="231F20"/>
              <w:left w:val="none" w:sz="6" w:space="0" w:color="auto"/>
              <w:bottom w:val="none" w:sz="6" w:space="0" w:color="auto"/>
              <w:right w:val="none" w:sz="6" w:space="0" w:color="auto"/>
            </w:tcBorders>
          </w:tcPr>
          <w:p w14:paraId="56F4F6E6"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single" w:sz="4" w:space="0" w:color="231F20"/>
              <w:left w:val="none" w:sz="6" w:space="0" w:color="auto"/>
              <w:bottom w:val="none" w:sz="6" w:space="0" w:color="auto"/>
              <w:right w:val="none" w:sz="6" w:space="0" w:color="auto"/>
            </w:tcBorders>
          </w:tcPr>
          <w:p w14:paraId="0EB0C8A6" w14:textId="77777777" w:rsidR="00110F1B" w:rsidRDefault="00110F1B">
            <w:pPr>
              <w:pStyle w:val="TableParagraph"/>
              <w:kinsoku w:val="0"/>
              <w:overflowPunct w:val="0"/>
              <w:rPr>
                <w:rFonts w:ascii="Times New Roman" w:hAnsi="Times New Roman" w:cs="Times New Roman"/>
                <w:sz w:val="12"/>
                <w:szCs w:val="12"/>
              </w:rPr>
            </w:pPr>
          </w:p>
        </w:tc>
      </w:tr>
      <w:tr w:rsidR="00110F1B" w14:paraId="4B602D29" w14:textId="77777777">
        <w:trPr>
          <w:trHeight w:val="249"/>
        </w:trPr>
        <w:tc>
          <w:tcPr>
            <w:tcW w:w="1268" w:type="dxa"/>
            <w:tcBorders>
              <w:top w:val="none" w:sz="6" w:space="0" w:color="auto"/>
              <w:left w:val="none" w:sz="6" w:space="0" w:color="auto"/>
              <w:bottom w:val="single" w:sz="4" w:space="0" w:color="231F20"/>
              <w:right w:val="none" w:sz="6" w:space="0" w:color="auto"/>
            </w:tcBorders>
          </w:tcPr>
          <w:p w14:paraId="50183954"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second </w:t>
            </w:r>
            <w:proofErr w:type="spellStart"/>
            <w:r>
              <w:rPr>
                <w:color w:val="231F20"/>
                <w:w w:val="110"/>
                <w:sz w:val="14"/>
                <w:szCs w:val="14"/>
              </w:rPr>
              <w:t>subparagraph</w:t>
            </w:r>
            <w:proofErr w:type="spellEnd"/>
          </w:p>
        </w:tc>
        <w:tc>
          <w:tcPr>
            <w:tcW w:w="1738" w:type="dxa"/>
            <w:tcBorders>
              <w:top w:val="none" w:sz="6" w:space="0" w:color="auto"/>
              <w:left w:val="none" w:sz="6" w:space="0" w:color="auto"/>
              <w:bottom w:val="single" w:sz="4" w:space="0" w:color="231F20"/>
              <w:right w:val="none" w:sz="6" w:space="0" w:color="auto"/>
            </w:tcBorders>
          </w:tcPr>
          <w:p w14:paraId="4C5C24E8" w14:textId="77777777" w:rsidR="00110F1B" w:rsidRDefault="00110F1B">
            <w:pPr>
              <w:pStyle w:val="TableParagraph"/>
              <w:kinsoku w:val="0"/>
              <w:overflowPunct w:val="0"/>
              <w:rPr>
                <w:rFonts w:ascii="Times New Roman" w:hAnsi="Times New Roman" w:cs="Times New Roman"/>
                <w:sz w:val="12"/>
                <w:szCs w:val="12"/>
              </w:rPr>
            </w:pPr>
          </w:p>
        </w:tc>
        <w:tc>
          <w:tcPr>
            <w:tcW w:w="1701" w:type="dxa"/>
            <w:tcBorders>
              <w:top w:val="none" w:sz="6" w:space="0" w:color="auto"/>
              <w:left w:val="none" w:sz="6" w:space="0" w:color="auto"/>
              <w:bottom w:val="single" w:sz="4" w:space="0" w:color="231F20"/>
              <w:right w:val="none" w:sz="6" w:space="0" w:color="auto"/>
            </w:tcBorders>
          </w:tcPr>
          <w:p w14:paraId="0600A683" w14:textId="77777777" w:rsidR="00110F1B" w:rsidRDefault="00110F1B">
            <w:pPr>
              <w:pStyle w:val="TableParagraph"/>
              <w:kinsoku w:val="0"/>
              <w:overflowPunct w:val="0"/>
              <w:rPr>
                <w:rFonts w:ascii="Times New Roman" w:hAnsi="Times New Roman" w:cs="Times New Roman"/>
                <w:sz w:val="12"/>
                <w:szCs w:val="12"/>
              </w:rPr>
            </w:pPr>
          </w:p>
        </w:tc>
        <w:tc>
          <w:tcPr>
            <w:tcW w:w="1669" w:type="dxa"/>
            <w:tcBorders>
              <w:top w:val="none" w:sz="6" w:space="0" w:color="auto"/>
              <w:left w:val="none" w:sz="6" w:space="0" w:color="auto"/>
              <w:bottom w:val="single" w:sz="4" w:space="0" w:color="231F20"/>
              <w:right w:val="none" w:sz="6" w:space="0" w:color="auto"/>
            </w:tcBorders>
          </w:tcPr>
          <w:p w14:paraId="620094FA" w14:textId="77777777" w:rsidR="00110F1B" w:rsidRDefault="00110F1B">
            <w:pPr>
              <w:pStyle w:val="TableParagraph"/>
              <w:kinsoku w:val="0"/>
              <w:overflowPunct w:val="0"/>
              <w:rPr>
                <w:rFonts w:ascii="Times New Roman" w:hAnsi="Times New Roman" w:cs="Times New Roman"/>
                <w:sz w:val="12"/>
                <w:szCs w:val="12"/>
              </w:rPr>
            </w:pPr>
          </w:p>
        </w:tc>
      </w:tr>
    </w:tbl>
    <w:p w14:paraId="43B15EC7" w14:textId="77777777" w:rsidR="00110F1B" w:rsidRDefault="00110F1B">
      <w:pPr>
        <w:sectPr w:rsidR="00110F1B">
          <w:pgSz w:w="11170" w:h="15430"/>
          <w:pgMar w:top="60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68"/>
        <w:gridCol w:w="1734"/>
        <w:gridCol w:w="1694"/>
        <w:gridCol w:w="1681"/>
      </w:tblGrid>
      <w:tr w:rsidR="00110F1B" w14:paraId="384CCF42" w14:textId="77777777">
        <w:trPr>
          <w:trHeight w:val="635"/>
        </w:trPr>
        <w:tc>
          <w:tcPr>
            <w:tcW w:w="1268" w:type="dxa"/>
            <w:tcBorders>
              <w:top w:val="single" w:sz="4" w:space="0" w:color="231F20"/>
              <w:left w:val="none" w:sz="6" w:space="0" w:color="auto"/>
              <w:bottom w:val="single" w:sz="4" w:space="0" w:color="231F20"/>
              <w:right w:val="none" w:sz="6" w:space="0" w:color="auto"/>
            </w:tcBorders>
          </w:tcPr>
          <w:p w14:paraId="068DCCD1" w14:textId="77777777" w:rsidR="0058241D" w:rsidRPr="00CE71BE" w:rsidRDefault="002B189B">
            <w:pPr>
              <w:pStyle w:val="TableParagraph"/>
              <w:kinsoku w:val="0"/>
              <w:overflowPunct w:val="0"/>
              <w:spacing w:before="26"/>
              <w:ind w:right="195"/>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734" w:type="dxa"/>
            <w:tcBorders>
              <w:top w:val="single" w:sz="4" w:space="0" w:color="231F20"/>
              <w:left w:val="none" w:sz="6" w:space="0" w:color="auto"/>
              <w:bottom w:val="single" w:sz="4" w:space="0" w:color="231F20"/>
              <w:right w:val="none" w:sz="6" w:space="0" w:color="auto"/>
            </w:tcBorders>
          </w:tcPr>
          <w:p w14:paraId="08F71D36" w14:textId="77777777" w:rsidR="0058241D" w:rsidRDefault="002B189B">
            <w:pPr>
              <w:pStyle w:val="TableParagraph"/>
              <w:kinsoku w:val="0"/>
              <w:overflowPunct w:val="0"/>
              <w:spacing w:before="26"/>
              <w:ind w:left="120"/>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694" w:type="dxa"/>
            <w:tcBorders>
              <w:top w:val="single" w:sz="4" w:space="0" w:color="231F20"/>
              <w:left w:val="none" w:sz="6" w:space="0" w:color="auto"/>
              <w:bottom w:val="single" w:sz="4" w:space="0" w:color="231F20"/>
              <w:right w:val="none" w:sz="6" w:space="0" w:color="auto"/>
            </w:tcBorders>
          </w:tcPr>
          <w:p w14:paraId="0B284556" w14:textId="13270BEA" w:rsidR="0058241D" w:rsidRDefault="002B189B" w:rsidP="00D734D3">
            <w:pPr>
              <w:pStyle w:val="TableParagraph"/>
              <w:kinsoku w:val="0"/>
              <w:overflowPunct w:val="0"/>
              <w:spacing w:before="26"/>
              <w:ind w:left="120"/>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Pr>
                <w:rFonts w:ascii="Century Gothic" w:hAnsi="Century Gothic" w:cs="Century Gothic"/>
                <w:b/>
                <w:bCs/>
                <w:color w:val="231F20"/>
                <w:w w:val="95"/>
                <w:sz w:val="14"/>
                <w:szCs w:val="14"/>
              </w:rPr>
              <w:t>policy s</w:t>
            </w:r>
            <w:r w:rsidR="00D734D3">
              <w:rPr>
                <w:rFonts w:ascii="Century Gothic" w:hAnsi="Century Gothic" w:cs="Century Gothic"/>
                <w:b/>
                <w:bCs/>
                <w:color w:val="231F20"/>
                <w:w w:val="95"/>
                <w:sz w:val="14"/>
                <w:szCs w:val="14"/>
              </w:rPr>
              <w:t>cope</w:t>
            </w:r>
          </w:p>
        </w:tc>
        <w:tc>
          <w:tcPr>
            <w:tcW w:w="1681" w:type="dxa"/>
            <w:tcBorders>
              <w:top w:val="single" w:sz="4" w:space="0" w:color="231F20"/>
              <w:left w:val="none" w:sz="6" w:space="0" w:color="auto"/>
              <w:bottom w:val="single" w:sz="4" w:space="0" w:color="231F20"/>
              <w:right w:val="none" w:sz="6" w:space="0" w:color="auto"/>
            </w:tcBorders>
          </w:tcPr>
          <w:p w14:paraId="22F8A7DF" w14:textId="77777777" w:rsidR="0058241D" w:rsidRDefault="002B189B">
            <w:pPr>
              <w:pStyle w:val="TableParagraph"/>
              <w:kinsoku w:val="0"/>
              <w:overflowPunct w:val="0"/>
              <w:spacing w:before="26"/>
              <w:ind w:left="127"/>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33AF3D4E"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75B7E81F"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12,</w:t>
            </w:r>
          </w:p>
        </w:tc>
        <w:tc>
          <w:tcPr>
            <w:tcW w:w="1734" w:type="dxa"/>
            <w:tcBorders>
              <w:top w:val="single" w:sz="4" w:space="0" w:color="231F20"/>
              <w:left w:val="none" w:sz="6" w:space="0" w:color="auto"/>
              <w:bottom w:val="none" w:sz="6" w:space="0" w:color="auto"/>
              <w:right w:val="none" w:sz="6" w:space="0" w:color="auto"/>
            </w:tcBorders>
          </w:tcPr>
          <w:p w14:paraId="2B50E29A"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3:33b </w:t>
            </w:r>
            <w:proofErr w:type="spellStart"/>
            <w:r>
              <w:rPr>
                <w:color w:val="231F20"/>
                <w:w w:val="105"/>
                <w:sz w:val="14"/>
                <w:szCs w:val="14"/>
              </w:rPr>
              <w:t>Wft</w:t>
            </w:r>
            <w:proofErr w:type="spellEnd"/>
          </w:p>
        </w:tc>
        <w:tc>
          <w:tcPr>
            <w:tcW w:w="1694" w:type="dxa"/>
            <w:tcBorders>
              <w:top w:val="single" w:sz="4" w:space="0" w:color="231F20"/>
              <w:left w:val="none" w:sz="6" w:space="0" w:color="auto"/>
              <w:bottom w:val="none" w:sz="6" w:space="0" w:color="auto"/>
              <w:right w:val="none" w:sz="6" w:space="0" w:color="auto"/>
            </w:tcBorders>
          </w:tcPr>
          <w:p w14:paraId="5911F2CE" w14:textId="77777777" w:rsidR="0058241D" w:rsidRDefault="002B189B">
            <w:pPr>
              <w:pStyle w:val="TableParagraph"/>
              <w:kinsoku w:val="0"/>
              <w:overflowPunct w:val="0"/>
              <w:spacing w:before="61" w:line="163" w:lineRule="exact"/>
              <w:ind w:left="120"/>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209C9FE8" w14:textId="77777777" w:rsidR="00110F1B" w:rsidRDefault="00110F1B">
            <w:pPr>
              <w:pStyle w:val="TableParagraph"/>
              <w:kinsoku w:val="0"/>
              <w:overflowPunct w:val="0"/>
              <w:rPr>
                <w:rFonts w:ascii="Times New Roman" w:hAnsi="Times New Roman" w:cs="Times New Roman"/>
                <w:sz w:val="12"/>
                <w:szCs w:val="12"/>
              </w:rPr>
            </w:pPr>
          </w:p>
        </w:tc>
      </w:tr>
      <w:tr w:rsidR="00110F1B" w14:paraId="352CB56D"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64CFB1C0"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p>
        </w:tc>
        <w:tc>
          <w:tcPr>
            <w:tcW w:w="1734" w:type="dxa"/>
            <w:tcBorders>
              <w:top w:val="none" w:sz="6" w:space="0" w:color="auto"/>
              <w:left w:val="none" w:sz="6" w:space="0" w:color="auto"/>
              <w:bottom w:val="single" w:sz="4" w:space="0" w:color="231F20"/>
              <w:right w:val="none" w:sz="6" w:space="0" w:color="auto"/>
            </w:tcBorders>
          </w:tcPr>
          <w:p w14:paraId="0EE2F97B" w14:textId="77777777" w:rsidR="00110F1B" w:rsidRDefault="00110F1B">
            <w:pPr>
              <w:pStyle w:val="TableParagraph"/>
              <w:kinsoku w:val="0"/>
              <w:overflowPunct w:val="0"/>
              <w:rPr>
                <w:rFonts w:ascii="Times New Roman" w:hAnsi="Times New Roman" w:cs="Times New Roman"/>
                <w:sz w:val="12"/>
                <w:szCs w:val="12"/>
              </w:rPr>
            </w:pPr>
          </w:p>
        </w:tc>
        <w:tc>
          <w:tcPr>
            <w:tcW w:w="1694" w:type="dxa"/>
            <w:tcBorders>
              <w:top w:val="none" w:sz="6" w:space="0" w:color="auto"/>
              <w:left w:val="none" w:sz="6" w:space="0" w:color="auto"/>
              <w:bottom w:val="single" w:sz="4" w:space="0" w:color="231F20"/>
              <w:right w:val="none" w:sz="6" w:space="0" w:color="auto"/>
            </w:tcBorders>
          </w:tcPr>
          <w:p w14:paraId="34899849"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1DA3EFA1" w14:textId="77777777" w:rsidR="00110F1B" w:rsidRDefault="00110F1B">
            <w:pPr>
              <w:pStyle w:val="TableParagraph"/>
              <w:kinsoku w:val="0"/>
              <w:overflowPunct w:val="0"/>
              <w:rPr>
                <w:rFonts w:ascii="Times New Roman" w:hAnsi="Times New Roman" w:cs="Times New Roman"/>
                <w:sz w:val="12"/>
                <w:szCs w:val="12"/>
              </w:rPr>
            </w:pPr>
          </w:p>
        </w:tc>
      </w:tr>
      <w:tr w:rsidR="00110F1B" w14:paraId="2A4A5C9E"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0F38EA7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1586D4B5"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40n, first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709AED8E"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 first </w:t>
            </w:r>
            <w:proofErr w:type="spellStart"/>
            <w:r>
              <w:rPr>
                <w:color w:val="231F20"/>
                <w:w w:val="105"/>
                <w:sz w:val="14"/>
                <w:szCs w:val="14"/>
              </w:rPr>
              <w:t>paragraph</w:t>
            </w:r>
            <w:proofErr w:type="spellEnd"/>
            <w:r>
              <w:rPr>
                <w:color w:val="231F20"/>
                <w:w w:val="105"/>
                <w:sz w:val="14"/>
                <w:szCs w:val="14"/>
              </w:rPr>
              <w:t>,</w:t>
            </w:r>
          </w:p>
        </w:tc>
        <w:tc>
          <w:tcPr>
            <w:tcW w:w="1681" w:type="dxa"/>
            <w:tcBorders>
              <w:top w:val="single" w:sz="4" w:space="0" w:color="231F20"/>
              <w:left w:val="none" w:sz="6" w:space="0" w:color="auto"/>
              <w:bottom w:val="none" w:sz="6" w:space="0" w:color="auto"/>
              <w:right w:val="none" w:sz="6" w:space="0" w:color="auto"/>
            </w:tcBorders>
          </w:tcPr>
          <w:p w14:paraId="02985D92" w14:textId="77777777" w:rsidR="00110F1B" w:rsidRDefault="00110F1B">
            <w:pPr>
              <w:pStyle w:val="TableParagraph"/>
              <w:kinsoku w:val="0"/>
              <w:overflowPunct w:val="0"/>
              <w:rPr>
                <w:rFonts w:ascii="Times New Roman" w:hAnsi="Times New Roman" w:cs="Times New Roman"/>
                <w:sz w:val="12"/>
                <w:szCs w:val="12"/>
              </w:rPr>
            </w:pPr>
          </w:p>
        </w:tc>
      </w:tr>
      <w:tr w:rsidR="00110F1B" w14:paraId="47C4FBE0" w14:textId="77777777">
        <w:trPr>
          <w:trHeight w:val="170"/>
        </w:trPr>
        <w:tc>
          <w:tcPr>
            <w:tcW w:w="1268" w:type="dxa"/>
            <w:tcBorders>
              <w:top w:val="none" w:sz="6" w:space="0" w:color="auto"/>
              <w:left w:val="none" w:sz="6" w:space="0" w:color="auto"/>
              <w:bottom w:val="none" w:sz="6" w:space="0" w:color="auto"/>
              <w:right w:val="none" w:sz="6" w:space="0" w:color="auto"/>
            </w:tcBorders>
          </w:tcPr>
          <w:p w14:paraId="01CFE42F"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1F718DD5" w14:textId="77777777" w:rsidR="0058241D" w:rsidRDefault="002B189B">
            <w:pPr>
              <w:pStyle w:val="TableParagraph"/>
              <w:kinsoku w:val="0"/>
              <w:overflowPunct w:val="0"/>
              <w:spacing w:line="150"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none" w:sz="6" w:space="0" w:color="auto"/>
              <w:right w:val="none" w:sz="6" w:space="0" w:color="auto"/>
            </w:tcBorders>
          </w:tcPr>
          <w:p w14:paraId="625AE50B" w14:textId="77777777" w:rsidR="0058241D" w:rsidRDefault="002B189B">
            <w:pPr>
              <w:pStyle w:val="TableParagraph"/>
              <w:kinsoku w:val="0"/>
              <w:overflowPunct w:val="0"/>
              <w:spacing w:line="150" w:lineRule="exact"/>
              <w:ind w:left="120"/>
              <w:rPr>
                <w:color w:val="231F20"/>
                <w:w w:val="110"/>
                <w:sz w:val="14"/>
                <w:szCs w:val="14"/>
              </w:rPr>
            </w:pPr>
            <w:proofErr w:type="gramStart"/>
            <w:r>
              <w:rPr>
                <w:color w:val="231F20"/>
                <w:w w:val="110"/>
                <w:sz w:val="14"/>
                <w:szCs w:val="14"/>
              </w:rPr>
              <w:t>offers</w:t>
            </w:r>
            <w:proofErr w:type="gramEnd"/>
            <w:r>
              <w:rPr>
                <w:color w:val="231F20"/>
                <w:w w:val="110"/>
                <w:sz w:val="14"/>
                <w:szCs w:val="14"/>
              </w:rPr>
              <w:t xml:space="preserve"> </w:t>
            </w:r>
            <w:proofErr w:type="spellStart"/>
            <w:r>
              <w:rPr>
                <w:color w:val="231F20"/>
                <w:w w:val="110"/>
                <w:sz w:val="14"/>
                <w:szCs w:val="14"/>
              </w:rPr>
              <w:t>the</w:t>
            </w:r>
            <w:proofErr w:type="spellEnd"/>
            <w:r>
              <w:rPr>
                <w:color w:val="231F20"/>
                <w:w w:val="110"/>
                <w:sz w:val="14"/>
                <w:szCs w:val="14"/>
              </w:rPr>
              <w:t xml:space="preserve"> option of</w:t>
            </w:r>
          </w:p>
        </w:tc>
        <w:tc>
          <w:tcPr>
            <w:tcW w:w="1681" w:type="dxa"/>
            <w:tcBorders>
              <w:top w:val="none" w:sz="6" w:space="0" w:color="auto"/>
              <w:left w:val="none" w:sz="6" w:space="0" w:color="auto"/>
              <w:bottom w:val="none" w:sz="6" w:space="0" w:color="auto"/>
              <w:right w:val="none" w:sz="6" w:space="0" w:color="auto"/>
            </w:tcBorders>
          </w:tcPr>
          <w:p w14:paraId="5411BE79" w14:textId="77777777" w:rsidR="00110F1B" w:rsidRDefault="00110F1B">
            <w:pPr>
              <w:pStyle w:val="TableParagraph"/>
              <w:kinsoku w:val="0"/>
              <w:overflowPunct w:val="0"/>
              <w:rPr>
                <w:rFonts w:ascii="Times New Roman" w:hAnsi="Times New Roman" w:cs="Times New Roman"/>
                <w:sz w:val="10"/>
                <w:szCs w:val="10"/>
              </w:rPr>
            </w:pPr>
          </w:p>
        </w:tc>
      </w:tr>
      <w:tr w:rsidR="00110F1B" w14:paraId="05B97CE9" w14:textId="77777777">
        <w:trPr>
          <w:trHeight w:val="170"/>
        </w:trPr>
        <w:tc>
          <w:tcPr>
            <w:tcW w:w="1268" w:type="dxa"/>
            <w:tcBorders>
              <w:top w:val="none" w:sz="6" w:space="0" w:color="auto"/>
              <w:left w:val="none" w:sz="6" w:space="0" w:color="auto"/>
              <w:bottom w:val="none" w:sz="6" w:space="0" w:color="auto"/>
              <w:right w:val="none" w:sz="6" w:space="0" w:color="auto"/>
            </w:tcBorders>
          </w:tcPr>
          <w:p w14:paraId="6AFFAAF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6D4FE4AE"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2D04E4B8"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banks</w:t>
            </w:r>
            <w:proofErr w:type="spellEnd"/>
            <w:proofErr w:type="gramEnd"/>
            <w:r>
              <w:rPr>
                <w:color w:val="231F20"/>
                <w:w w:val="105"/>
                <w:sz w:val="14"/>
                <w:szCs w:val="14"/>
              </w:rPr>
              <w:t xml:space="preserve"> </w:t>
            </w:r>
            <w:proofErr w:type="spellStart"/>
            <w:r>
              <w:rPr>
                <w:color w:val="231F20"/>
                <w:w w:val="105"/>
                <w:sz w:val="14"/>
                <w:szCs w:val="14"/>
              </w:rPr>
              <w:t>that</w:t>
            </w:r>
            <w:proofErr w:type="spellEnd"/>
            <w:r>
              <w:rPr>
                <w:color w:val="231F20"/>
                <w:w w:val="105"/>
                <w:sz w:val="14"/>
                <w:szCs w:val="14"/>
              </w:rPr>
              <w:t xml:space="preserve"> cover</w:t>
            </w:r>
          </w:p>
        </w:tc>
        <w:tc>
          <w:tcPr>
            <w:tcW w:w="1681" w:type="dxa"/>
            <w:tcBorders>
              <w:top w:val="none" w:sz="6" w:space="0" w:color="auto"/>
              <w:left w:val="none" w:sz="6" w:space="0" w:color="auto"/>
              <w:bottom w:val="none" w:sz="6" w:space="0" w:color="auto"/>
              <w:right w:val="none" w:sz="6" w:space="0" w:color="auto"/>
            </w:tcBorders>
          </w:tcPr>
          <w:p w14:paraId="2FC723E9" w14:textId="77777777" w:rsidR="00110F1B" w:rsidRDefault="00110F1B">
            <w:pPr>
              <w:pStyle w:val="TableParagraph"/>
              <w:kinsoku w:val="0"/>
              <w:overflowPunct w:val="0"/>
              <w:rPr>
                <w:rFonts w:ascii="Times New Roman" w:hAnsi="Times New Roman" w:cs="Times New Roman"/>
                <w:sz w:val="10"/>
                <w:szCs w:val="10"/>
              </w:rPr>
            </w:pPr>
          </w:p>
        </w:tc>
      </w:tr>
      <w:tr w:rsidR="00110F1B" w14:paraId="2AA15987" w14:textId="77777777">
        <w:trPr>
          <w:trHeight w:val="170"/>
        </w:trPr>
        <w:tc>
          <w:tcPr>
            <w:tcW w:w="1268" w:type="dxa"/>
            <w:tcBorders>
              <w:top w:val="none" w:sz="6" w:space="0" w:color="auto"/>
              <w:left w:val="none" w:sz="6" w:space="0" w:color="auto"/>
              <w:bottom w:val="none" w:sz="6" w:space="0" w:color="auto"/>
              <w:right w:val="none" w:sz="6" w:space="0" w:color="auto"/>
            </w:tcBorders>
          </w:tcPr>
          <w:p w14:paraId="37F9B343"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015EE929"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312378E0"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issue</w:t>
            </w:r>
            <w:proofErr w:type="gramEnd"/>
            <w:r>
              <w:rPr>
                <w:color w:val="231F20"/>
                <w:w w:val="105"/>
                <w:sz w:val="14"/>
                <w:szCs w:val="14"/>
              </w:rPr>
              <w:t xml:space="preserve"> </w:t>
            </w:r>
            <w:proofErr w:type="spellStart"/>
            <w:r>
              <w:rPr>
                <w:color w:val="231F20"/>
                <w:w w:val="105"/>
                <w:sz w:val="14"/>
                <w:szCs w:val="14"/>
              </w:rPr>
              <w:t>bonds</w:t>
            </w:r>
            <w:proofErr w:type="spellEnd"/>
            <w:r>
              <w:rPr>
                <w:color w:val="231F20"/>
                <w:w w:val="105"/>
                <w:sz w:val="14"/>
                <w:szCs w:val="14"/>
              </w:rPr>
              <w:t xml:space="preserve">, </w:t>
            </w:r>
            <w:proofErr w:type="spellStart"/>
            <w:r>
              <w:rPr>
                <w:color w:val="231F20"/>
                <w:w w:val="105"/>
                <w:sz w:val="14"/>
                <w:szCs w:val="14"/>
              </w:rPr>
              <w:t>to</w:t>
            </w:r>
            <w:proofErr w:type="spellEnd"/>
          </w:p>
        </w:tc>
        <w:tc>
          <w:tcPr>
            <w:tcW w:w="1681" w:type="dxa"/>
            <w:tcBorders>
              <w:top w:val="none" w:sz="6" w:space="0" w:color="auto"/>
              <w:left w:val="none" w:sz="6" w:space="0" w:color="auto"/>
              <w:bottom w:val="none" w:sz="6" w:space="0" w:color="auto"/>
              <w:right w:val="none" w:sz="6" w:space="0" w:color="auto"/>
            </w:tcBorders>
          </w:tcPr>
          <w:p w14:paraId="38E0FEF2" w14:textId="77777777" w:rsidR="00110F1B" w:rsidRDefault="00110F1B">
            <w:pPr>
              <w:pStyle w:val="TableParagraph"/>
              <w:kinsoku w:val="0"/>
              <w:overflowPunct w:val="0"/>
              <w:rPr>
                <w:rFonts w:ascii="Times New Roman" w:hAnsi="Times New Roman" w:cs="Times New Roman"/>
                <w:sz w:val="10"/>
                <w:szCs w:val="10"/>
              </w:rPr>
            </w:pPr>
          </w:p>
        </w:tc>
      </w:tr>
      <w:tr w:rsidR="00110F1B" w14:paraId="10FEC9A4" w14:textId="77777777">
        <w:trPr>
          <w:trHeight w:val="170"/>
        </w:trPr>
        <w:tc>
          <w:tcPr>
            <w:tcW w:w="1268" w:type="dxa"/>
            <w:tcBorders>
              <w:top w:val="none" w:sz="6" w:space="0" w:color="auto"/>
              <w:left w:val="none" w:sz="6" w:space="0" w:color="auto"/>
              <w:bottom w:val="none" w:sz="6" w:space="0" w:color="auto"/>
              <w:right w:val="none" w:sz="6" w:space="0" w:color="auto"/>
            </w:tcBorders>
          </w:tcPr>
          <w:p w14:paraId="0AF4567B"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AA65644"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3A4867A3"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oblige</w:t>
            </w:r>
            <w:proofErr w:type="spellEnd"/>
            <w:proofErr w:type="gramEnd"/>
            <w:r>
              <w:rPr>
                <w:color w:val="231F20"/>
                <w:w w:val="105"/>
                <w:sz w:val="14"/>
                <w:szCs w:val="14"/>
              </w:rPr>
              <w:t xml:space="preserve"> </w:t>
            </w:r>
            <w:proofErr w:type="spellStart"/>
            <w:r>
              <w:rPr>
                <w:color w:val="231F20"/>
                <w:w w:val="105"/>
                <w:sz w:val="14"/>
                <w:szCs w:val="14"/>
              </w:rPr>
              <w:t>one</w:t>
            </w:r>
            <w:proofErr w:type="spellEnd"/>
            <w:r>
              <w:rPr>
                <w:color w:val="231F20"/>
                <w:w w:val="105"/>
                <w:sz w:val="14"/>
                <w:szCs w:val="14"/>
              </w:rPr>
              <w:t xml:space="preserve"> of</w:t>
            </w:r>
          </w:p>
        </w:tc>
        <w:tc>
          <w:tcPr>
            <w:tcW w:w="1681" w:type="dxa"/>
            <w:tcBorders>
              <w:top w:val="none" w:sz="6" w:space="0" w:color="auto"/>
              <w:left w:val="none" w:sz="6" w:space="0" w:color="auto"/>
              <w:bottom w:val="none" w:sz="6" w:space="0" w:color="auto"/>
              <w:right w:val="none" w:sz="6" w:space="0" w:color="auto"/>
            </w:tcBorders>
          </w:tcPr>
          <w:p w14:paraId="06BCB880" w14:textId="77777777" w:rsidR="00110F1B" w:rsidRDefault="00110F1B">
            <w:pPr>
              <w:pStyle w:val="TableParagraph"/>
              <w:kinsoku w:val="0"/>
              <w:overflowPunct w:val="0"/>
              <w:rPr>
                <w:rFonts w:ascii="Times New Roman" w:hAnsi="Times New Roman" w:cs="Times New Roman"/>
                <w:sz w:val="10"/>
                <w:szCs w:val="10"/>
              </w:rPr>
            </w:pPr>
          </w:p>
        </w:tc>
      </w:tr>
      <w:tr w:rsidR="00110F1B" w14:paraId="272A58E6" w14:textId="77777777">
        <w:trPr>
          <w:trHeight w:val="170"/>
        </w:trPr>
        <w:tc>
          <w:tcPr>
            <w:tcW w:w="1268" w:type="dxa"/>
            <w:tcBorders>
              <w:top w:val="none" w:sz="6" w:space="0" w:color="auto"/>
              <w:left w:val="none" w:sz="6" w:space="0" w:color="auto"/>
              <w:bottom w:val="none" w:sz="6" w:space="0" w:color="auto"/>
              <w:right w:val="none" w:sz="6" w:space="0" w:color="auto"/>
            </w:tcBorders>
          </w:tcPr>
          <w:p w14:paraId="198A4277"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6824974F"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5ECDA7DC" w14:textId="77777777" w:rsidR="0058241D" w:rsidRDefault="002B189B">
            <w:pPr>
              <w:pStyle w:val="TableParagraph"/>
              <w:kinsoku w:val="0"/>
              <w:overflowPunct w:val="0"/>
              <w:spacing w:line="150" w:lineRule="exact"/>
              <w:ind w:left="120"/>
              <w:rPr>
                <w:color w:val="231F20"/>
                <w:w w:val="105"/>
                <w:sz w:val="14"/>
                <w:szCs w:val="14"/>
              </w:rPr>
            </w:pPr>
            <w:r>
              <w:rPr>
                <w:color w:val="231F20"/>
                <w:w w:val="105"/>
                <w:sz w:val="14"/>
                <w:szCs w:val="14"/>
              </w:rPr>
              <w:t>The bank is independent.</w:t>
            </w:r>
          </w:p>
        </w:tc>
        <w:tc>
          <w:tcPr>
            <w:tcW w:w="1681" w:type="dxa"/>
            <w:tcBorders>
              <w:top w:val="none" w:sz="6" w:space="0" w:color="auto"/>
              <w:left w:val="none" w:sz="6" w:space="0" w:color="auto"/>
              <w:bottom w:val="none" w:sz="6" w:space="0" w:color="auto"/>
              <w:right w:val="none" w:sz="6" w:space="0" w:color="auto"/>
            </w:tcBorders>
          </w:tcPr>
          <w:p w14:paraId="12AD8DEC" w14:textId="77777777" w:rsidR="00110F1B" w:rsidRDefault="00110F1B">
            <w:pPr>
              <w:pStyle w:val="TableParagraph"/>
              <w:kinsoku w:val="0"/>
              <w:overflowPunct w:val="0"/>
              <w:rPr>
                <w:rFonts w:ascii="Times New Roman" w:hAnsi="Times New Roman" w:cs="Times New Roman"/>
                <w:sz w:val="10"/>
                <w:szCs w:val="10"/>
              </w:rPr>
            </w:pPr>
          </w:p>
        </w:tc>
      </w:tr>
      <w:tr w:rsidR="00110F1B" w14:paraId="43018AA9" w14:textId="77777777">
        <w:trPr>
          <w:trHeight w:val="170"/>
        </w:trPr>
        <w:tc>
          <w:tcPr>
            <w:tcW w:w="1268" w:type="dxa"/>
            <w:tcBorders>
              <w:top w:val="none" w:sz="6" w:space="0" w:color="auto"/>
              <w:left w:val="none" w:sz="6" w:space="0" w:color="auto"/>
              <w:bottom w:val="none" w:sz="6" w:space="0" w:color="auto"/>
              <w:right w:val="none" w:sz="6" w:space="0" w:color="auto"/>
            </w:tcBorders>
          </w:tcPr>
          <w:p w14:paraId="1EA131F2"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905C1D8"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5CEA4665"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cover</w:t>
            </w:r>
            <w:proofErr w:type="gramEnd"/>
            <w:r>
              <w:rPr>
                <w:color w:val="231F20"/>
                <w:w w:val="105"/>
                <w:sz w:val="14"/>
                <w:szCs w:val="14"/>
              </w:rPr>
              <w:t xml:space="preserve"> pool-</w:t>
            </w:r>
          </w:p>
        </w:tc>
        <w:tc>
          <w:tcPr>
            <w:tcW w:w="1681" w:type="dxa"/>
            <w:tcBorders>
              <w:top w:val="none" w:sz="6" w:space="0" w:color="auto"/>
              <w:left w:val="none" w:sz="6" w:space="0" w:color="auto"/>
              <w:bottom w:val="none" w:sz="6" w:space="0" w:color="auto"/>
              <w:right w:val="none" w:sz="6" w:space="0" w:color="auto"/>
            </w:tcBorders>
          </w:tcPr>
          <w:p w14:paraId="229B831C" w14:textId="77777777" w:rsidR="00110F1B" w:rsidRDefault="00110F1B">
            <w:pPr>
              <w:pStyle w:val="TableParagraph"/>
              <w:kinsoku w:val="0"/>
              <w:overflowPunct w:val="0"/>
              <w:rPr>
                <w:rFonts w:ascii="Times New Roman" w:hAnsi="Times New Roman" w:cs="Times New Roman"/>
                <w:sz w:val="10"/>
                <w:szCs w:val="10"/>
              </w:rPr>
            </w:pPr>
          </w:p>
        </w:tc>
      </w:tr>
      <w:tr w:rsidR="00110F1B" w14:paraId="3ECD2230" w14:textId="77777777">
        <w:trPr>
          <w:trHeight w:val="170"/>
        </w:trPr>
        <w:tc>
          <w:tcPr>
            <w:tcW w:w="1268" w:type="dxa"/>
            <w:tcBorders>
              <w:top w:val="none" w:sz="6" w:space="0" w:color="auto"/>
              <w:left w:val="none" w:sz="6" w:space="0" w:color="auto"/>
              <w:bottom w:val="none" w:sz="6" w:space="0" w:color="auto"/>
              <w:right w:val="none" w:sz="6" w:space="0" w:color="auto"/>
            </w:tcBorders>
          </w:tcPr>
          <w:p w14:paraId="2D3145CB"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64F52C3"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3C26F0C3"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monitor</w:t>
            </w:r>
            <w:proofErr w:type="gram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be</w:t>
            </w:r>
            <w:proofErr w:type="spellEnd"/>
            <w:r>
              <w:rPr>
                <w:color w:val="231F20"/>
                <w:w w:val="105"/>
                <w:sz w:val="14"/>
                <w:szCs w:val="14"/>
              </w:rPr>
              <w:t xml:space="preserve"> </w:t>
            </w:r>
            <w:proofErr w:type="spellStart"/>
            <w:r>
              <w:rPr>
                <w:color w:val="231F20"/>
                <w:w w:val="105"/>
                <w:sz w:val="14"/>
                <w:szCs w:val="14"/>
              </w:rPr>
              <w:t>appointed</w:t>
            </w:r>
            <w:proofErr w:type="spellEnd"/>
          </w:p>
        </w:tc>
        <w:tc>
          <w:tcPr>
            <w:tcW w:w="1681" w:type="dxa"/>
            <w:tcBorders>
              <w:top w:val="none" w:sz="6" w:space="0" w:color="auto"/>
              <w:left w:val="none" w:sz="6" w:space="0" w:color="auto"/>
              <w:bottom w:val="none" w:sz="6" w:space="0" w:color="auto"/>
              <w:right w:val="none" w:sz="6" w:space="0" w:color="auto"/>
            </w:tcBorders>
          </w:tcPr>
          <w:p w14:paraId="3CEF2E39" w14:textId="77777777" w:rsidR="00110F1B" w:rsidRDefault="00110F1B">
            <w:pPr>
              <w:pStyle w:val="TableParagraph"/>
              <w:kinsoku w:val="0"/>
              <w:overflowPunct w:val="0"/>
              <w:rPr>
                <w:rFonts w:ascii="Times New Roman" w:hAnsi="Times New Roman" w:cs="Times New Roman"/>
                <w:sz w:val="10"/>
                <w:szCs w:val="10"/>
              </w:rPr>
            </w:pPr>
          </w:p>
        </w:tc>
      </w:tr>
      <w:tr w:rsidR="00110F1B" w14:paraId="10A30113" w14:textId="77777777">
        <w:trPr>
          <w:trHeight w:val="170"/>
        </w:trPr>
        <w:tc>
          <w:tcPr>
            <w:tcW w:w="1268" w:type="dxa"/>
            <w:tcBorders>
              <w:top w:val="none" w:sz="6" w:space="0" w:color="auto"/>
              <w:left w:val="none" w:sz="6" w:space="0" w:color="auto"/>
              <w:bottom w:val="none" w:sz="6" w:space="0" w:color="auto"/>
              <w:right w:val="none" w:sz="6" w:space="0" w:color="auto"/>
            </w:tcBorders>
          </w:tcPr>
          <w:p w14:paraId="5EA57157"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0BF9F1A6"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0EB81505" w14:textId="77777777" w:rsidR="0058241D" w:rsidRDefault="002B189B">
            <w:pPr>
              <w:pStyle w:val="TableParagraph"/>
              <w:kinsoku w:val="0"/>
              <w:overflowPunct w:val="0"/>
              <w:spacing w:line="150" w:lineRule="exact"/>
              <w:ind w:left="120"/>
              <w:rPr>
                <w:color w:val="231F20"/>
                <w:w w:val="110"/>
                <w:sz w:val="14"/>
                <w:szCs w:val="14"/>
              </w:rPr>
            </w:pPr>
            <w:proofErr w:type="spellStart"/>
            <w:proofErr w:type="gramStart"/>
            <w:r>
              <w:rPr>
                <w:color w:val="231F20"/>
                <w:w w:val="110"/>
                <w:sz w:val="14"/>
                <w:szCs w:val="14"/>
              </w:rPr>
              <w:t>which</w:t>
            </w:r>
            <w:proofErr w:type="spellEnd"/>
            <w:proofErr w:type="gramEnd"/>
            <w:r>
              <w:rPr>
                <w:color w:val="231F20"/>
                <w:w w:val="110"/>
                <w:sz w:val="14"/>
                <w:szCs w:val="14"/>
              </w:rPr>
              <w:t xml:space="preserve"> </w:t>
            </w:r>
            <w:proofErr w:type="spellStart"/>
            <w:r>
              <w:rPr>
                <w:color w:val="231F20"/>
                <w:w w:val="110"/>
                <w:sz w:val="14"/>
                <w:szCs w:val="14"/>
              </w:rPr>
              <w:t>the</w:t>
            </w:r>
            <w:proofErr w:type="spellEnd"/>
            <w:r>
              <w:rPr>
                <w:color w:val="231F20"/>
                <w:w w:val="110"/>
                <w:sz w:val="14"/>
                <w:szCs w:val="14"/>
              </w:rPr>
              <w:t xml:space="preserve"> cover pool</w:t>
            </w:r>
          </w:p>
        </w:tc>
        <w:tc>
          <w:tcPr>
            <w:tcW w:w="1681" w:type="dxa"/>
            <w:tcBorders>
              <w:top w:val="none" w:sz="6" w:space="0" w:color="auto"/>
              <w:left w:val="none" w:sz="6" w:space="0" w:color="auto"/>
              <w:bottom w:val="none" w:sz="6" w:space="0" w:color="auto"/>
              <w:right w:val="none" w:sz="6" w:space="0" w:color="auto"/>
            </w:tcBorders>
          </w:tcPr>
          <w:p w14:paraId="470B1EA2" w14:textId="77777777" w:rsidR="00110F1B" w:rsidRDefault="00110F1B">
            <w:pPr>
              <w:pStyle w:val="TableParagraph"/>
              <w:kinsoku w:val="0"/>
              <w:overflowPunct w:val="0"/>
              <w:rPr>
                <w:rFonts w:ascii="Times New Roman" w:hAnsi="Times New Roman" w:cs="Times New Roman"/>
                <w:sz w:val="10"/>
                <w:szCs w:val="10"/>
              </w:rPr>
            </w:pPr>
          </w:p>
        </w:tc>
      </w:tr>
      <w:tr w:rsidR="00110F1B" w14:paraId="448B88E3"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586CEFAC"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6633750B" w14:textId="77777777" w:rsidR="00110F1B" w:rsidRDefault="00110F1B">
            <w:pPr>
              <w:pStyle w:val="TableParagraph"/>
              <w:kinsoku w:val="0"/>
              <w:overflowPunct w:val="0"/>
              <w:rPr>
                <w:rFonts w:ascii="Times New Roman" w:hAnsi="Times New Roman" w:cs="Times New Roman"/>
                <w:sz w:val="12"/>
                <w:szCs w:val="12"/>
              </w:rPr>
            </w:pPr>
          </w:p>
        </w:tc>
        <w:tc>
          <w:tcPr>
            <w:tcW w:w="1694" w:type="dxa"/>
            <w:tcBorders>
              <w:top w:val="none" w:sz="6" w:space="0" w:color="auto"/>
              <w:left w:val="none" w:sz="6" w:space="0" w:color="auto"/>
              <w:bottom w:val="single" w:sz="4" w:space="0" w:color="231F20"/>
              <w:right w:val="none" w:sz="6" w:space="0" w:color="auto"/>
            </w:tcBorders>
          </w:tcPr>
          <w:p w14:paraId="5F1E25D9" w14:textId="77777777" w:rsidR="0058241D" w:rsidRDefault="002B189B">
            <w:pPr>
              <w:pStyle w:val="TableParagraph"/>
              <w:kinsoku w:val="0"/>
              <w:overflowPunct w:val="0"/>
              <w:spacing w:line="156" w:lineRule="exact"/>
              <w:ind w:left="120"/>
              <w:rPr>
                <w:color w:val="231F20"/>
                <w:w w:val="110"/>
                <w:sz w:val="14"/>
                <w:szCs w:val="14"/>
              </w:rPr>
            </w:pPr>
            <w:proofErr w:type="spellStart"/>
            <w:r>
              <w:rPr>
                <w:color w:val="231F20"/>
                <w:w w:val="110"/>
                <w:sz w:val="14"/>
                <w:szCs w:val="14"/>
              </w:rPr>
              <w:t>Continuously</w:t>
            </w:r>
            <w:proofErr w:type="spellEnd"/>
            <w:r>
              <w:rPr>
                <w:color w:val="231F20"/>
                <w:w w:val="110"/>
                <w:sz w:val="14"/>
                <w:szCs w:val="14"/>
              </w:rPr>
              <w:t xml:space="preserve"> monitors</w:t>
            </w:r>
          </w:p>
        </w:tc>
        <w:tc>
          <w:tcPr>
            <w:tcW w:w="1681" w:type="dxa"/>
            <w:tcBorders>
              <w:top w:val="none" w:sz="6" w:space="0" w:color="auto"/>
              <w:left w:val="none" w:sz="6" w:space="0" w:color="auto"/>
              <w:bottom w:val="single" w:sz="4" w:space="0" w:color="231F20"/>
              <w:right w:val="none" w:sz="6" w:space="0" w:color="auto"/>
            </w:tcBorders>
          </w:tcPr>
          <w:p w14:paraId="229EE387" w14:textId="77777777" w:rsidR="00110F1B" w:rsidRDefault="00110F1B">
            <w:pPr>
              <w:pStyle w:val="TableParagraph"/>
              <w:kinsoku w:val="0"/>
              <w:overflowPunct w:val="0"/>
              <w:rPr>
                <w:rFonts w:ascii="Times New Roman" w:hAnsi="Times New Roman" w:cs="Times New Roman"/>
                <w:sz w:val="12"/>
                <w:szCs w:val="12"/>
              </w:rPr>
            </w:pPr>
          </w:p>
        </w:tc>
      </w:tr>
      <w:tr w:rsidR="00110F1B" w14:paraId="72E7F8F9"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380F33F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3A48AFB1"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40n, first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1188FEE8"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4FA7C972" w14:textId="77777777" w:rsidR="00110F1B" w:rsidRDefault="00110F1B">
            <w:pPr>
              <w:pStyle w:val="TableParagraph"/>
              <w:kinsoku w:val="0"/>
              <w:overflowPunct w:val="0"/>
              <w:rPr>
                <w:rFonts w:ascii="Times New Roman" w:hAnsi="Times New Roman" w:cs="Times New Roman"/>
                <w:sz w:val="12"/>
                <w:szCs w:val="12"/>
              </w:rPr>
            </w:pPr>
          </w:p>
        </w:tc>
      </w:tr>
      <w:tr w:rsidR="00110F1B" w14:paraId="6F1D9890"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48474B23"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and</w:t>
            </w:r>
            <w:proofErr w:type="spellEnd"/>
            <w:proofErr w:type="gramEnd"/>
            <w:r>
              <w:rPr>
                <w:color w:val="231F20"/>
                <w:w w:val="110"/>
                <w:sz w:val="14"/>
                <w:szCs w:val="14"/>
              </w:rPr>
              <w:t xml:space="preserve"> second </w:t>
            </w:r>
            <w:proofErr w:type="spellStart"/>
            <w:r>
              <w:rPr>
                <w:color w:val="231F20"/>
                <w:w w:val="110"/>
                <w:sz w:val="14"/>
                <w:szCs w:val="14"/>
              </w:rPr>
              <w:t>paragraph</w:t>
            </w:r>
            <w:proofErr w:type="spellEnd"/>
          </w:p>
        </w:tc>
        <w:tc>
          <w:tcPr>
            <w:tcW w:w="1734" w:type="dxa"/>
            <w:tcBorders>
              <w:top w:val="none" w:sz="6" w:space="0" w:color="auto"/>
              <w:left w:val="none" w:sz="6" w:space="0" w:color="auto"/>
              <w:bottom w:val="single" w:sz="4" w:space="0" w:color="231F20"/>
              <w:right w:val="none" w:sz="6" w:space="0" w:color="auto"/>
            </w:tcBorders>
          </w:tcPr>
          <w:p w14:paraId="721A6018"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78E56583"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137448E8" w14:textId="77777777" w:rsidR="00110F1B" w:rsidRDefault="00110F1B">
            <w:pPr>
              <w:pStyle w:val="TableParagraph"/>
              <w:kinsoku w:val="0"/>
              <w:overflowPunct w:val="0"/>
              <w:rPr>
                <w:rFonts w:ascii="Times New Roman" w:hAnsi="Times New Roman" w:cs="Times New Roman"/>
                <w:sz w:val="12"/>
                <w:szCs w:val="12"/>
              </w:rPr>
            </w:pPr>
          </w:p>
        </w:tc>
      </w:tr>
      <w:tr w:rsidR="00110F1B" w14:paraId="3536DCFF"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5D72B39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w:t>
            </w:r>
          </w:p>
        </w:tc>
        <w:tc>
          <w:tcPr>
            <w:tcW w:w="1734" w:type="dxa"/>
            <w:tcBorders>
              <w:top w:val="single" w:sz="4" w:space="0" w:color="231F20"/>
              <w:left w:val="none" w:sz="6" w:space="0" w:color="auto"/>
              <w:bottom w:val="none" w:sz="6" w:space="0" w:color="auto"/>
              <w:right w:val="none" w:sz="6" w:space="0" w:color="auto"/>
            </w:tcBorders>
          </w:tcPr>
          <w:p w14:paraId="145F80D8"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40n, </w:t>
            </w:r>
            <w:proofErr w:type="spellStart"/>
            <w:r>
              <w:rPr>
                <w:color w:val="231F20"/>
                <w:w w:val="110"/>
                <w:sz w:val="14"/>
                <w:szCs w:val="14"/>
              </w:rPr>
              <w:t>fourth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94" w:type="dxa"/>
            <w:tcBorders>
              <w:top w:val="single" w:sz="4" w:space="0" w:color="231F20"/>
              <w:left w:val="none" w:sz="6" w:space="0" w:color="auto"/>
              <w:bottom w:val="none" w:sz="6" w:space="0" w:color="auto"/>
              <w:right w:val="none" w:sz="6" w:space="0" w:color="auto"/>
            </w:tcBorders>
          </w:tcPr>
          <w:p w14:paraId="2EDE96AB"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2C46DA71" w14:textId="77777777" w:rsidR="00110F1B" w:rsidRDefault="00110F1B">
            <w:pPr>
              <w:pStyle w:val="TableParagraph"/>
              <w:kinsoku w:val="0"/>
              <w:overflowPunct w:val="0"/>
              <w:rPr>
                <w:rFonts w:ascii="Times New Roman" w:hAnsi="Times New Roman" w:cs="Times New Roman"/>
                <w:sz w:val="12"/>
                <w:szCs w:val="12"/>
              </w:rPr>
            </w:pPr>
          </w:p>
        </w:tc>
      </w:tr>
      <w:tr w:rsidR="00110F1B" w14:paraId="151A4249" w14:textId="77777777">
        <w:trPr>
          <w:trHeight w:val="170"/>
        </w:trPr>
        <w:tc>
          <w:tcPr>
            <w:tcW w:w="1268" w:type="dxa"/>
            <w:tcBorders>
              <w:top w:val="none" w:sz="6" w:space="0" w:color="auto"/>
              <w:left w:val="none" w:sz="6" w:space="0" w:color="auto"/>
              <w:bottom w:val="none" w:sz="6" w:space="0" w:color="auto"/>
              <w:right w:val="none" w:sz="6" w:space="0" w:color="auto"/>
            </w:tcBorders>
          </w:tcPr>
          <w:p w14:paraId="14C8E21B"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7996D383" w14:textId="77777777" w:rsidR="0058241D" w:rsidRDefault="002B189B">
            <w:pPr>
              <w:pStyle w:val="TableParagraph"/>
              <w:kinsoku w:val="0"/>
              <w:overflowPunct w:val="0"/>
              <w:spacing w:line="150"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none" w:sz="6" w:space="0" w:color="auto"/>
              <w:right w:val="none" w:sz="6" w:space="0" w:color="auto"/>
            </w:tcBorders>
          </w:tcPr>
          <w:p w14:paraId="2A3D4127"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0AF932B0" w14:textId="77777777" w:rsidR="00110F1B" w:rsidRDefault="00110F1B">
            <w:pPr>
              <w:pStyle w:val="TableParagraph"/>
              <w:kinsoku w:val="0"/>
              <w:overflowPunct w:val="0"/>
              <w:rPr>
                <w:rFonts w:ascii="Times New Roman" w:hAnsi="Times New Roman" w:cs="Times New Roman"/>
                <w:sz w:val="10"/>
                <w:szCs w:val="10"/>
              </w:rPr>
            </w:pPr>
          </w:p>
        </w:tc>
      </w:tr>
      <w:tr w:rsidR="00110F1B" w14:paraId="35C3A50F"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2B6DB4C6"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section</w:t>
            </w:r>
            <w:proofErr w:type="spellEnd"/>
            <w:proofErr w:type="gramEnd"/>
            <w:r>
              <w:rPr>
                <w:color w:val="231F20"/>
                <w:w w:val="110"/>
                <w:sz w:val="14"/>
                <w:szCs w:val="14"/>
              </w:rPr>
              <w:t xml:space="preserve"> c</w:t>
            </w:r>
          </w:p>
        </w:tc>
        <w:tc>
          <w:tcPr>
            <w:tcW w:w="1734" w:type="dxa"/>
            <w:tcBorders>
              <w:top w:val="none" w:sz="6" w:space="0" w:color="auto"/>
              <w:left w:val="none" w:sz="6" w:space="0" w:color="auto"/>
              <w:bottom w:val="single" w:sz="4" w:space="0" w:color="231F20"/>
              <w:right w:val="none" w:sz="6" w:space="0" w:color="auto"/>
            </w:tcBorders>
          </w:tcPr>
          <w:p w14:paraId="2ABCE9FF" w14:textId="77777777" w:rsidR="00110F1B" w:rsidRDefault="00110F1B">
            <w:pPr>
              <w:pStyle w:val="TableParagraph"/>
              <w:kinsoku w:val="0"/>
              <w:overflowPunct w:val="0"/>
              <w:rPr>
                <w:rFonts w:ascii="Times New Roman" w:hAnsi="Times New Roman" w:cs="Times New Roman"/>
                <w:sz w:val="12"/>
                <w:szCs w:val="12"/>
              </w:rPr>
            </w:pPr>
          </w:p>
        </w:tc>
        <w:tc>
          <w:tcPr>
            <w:tcW w:w="1694" w:type="dxa"/>
            <w:tcBorders>
              <w:top w:val="none" w:sz="6" w:space="0" w:color="auto"/>
              <w:left w:val="none" w:sz="6" w:space="0" w:color="auto"/>
              <w:bottom w:val="single" w:sz="4" w:space="0" w:color="231F20"/>
              <w:right w:val="none" w:sz="6" w:space="0" w:color="auto"/>
            </w:tcBorders>
          </w:tcPr>
          <w:p w14:paraId="2C699BDA"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6A8CC738" w14:textId="77777777" w:rsidR="00110F1B" w:rsidRDefault="00110F1B">
            <w:pPr>
              <w:pStyle w:val="TableParagraph"/>
              <w:kinsoku w:val="0"/>
              <w:overflowPunct w:val="0"/>
              <w:rPr>
                <w:rFonts w:ascii="Times New Roman" w:hAnsi="Times New Roman" w:cs="Times New Roman"/>
                <w:sz w:val="12"/>
                <w:szCs w:val="12"/>
              </w:rPr>
            </w:pPr>
          </w:p>
        </w:tc>
      </w:tr>
      <w:tr w:rsidR="00110F1B" w14:paraId="1DABB2B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2D9FF1A3"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w:t>
            </w:r>
          </w:p>
        </w:tc>
        <w:tc>
          <w:tcPr>
            <w:tcW w:w="1734" w:type="dxa"/>
            <w:tcBorders>
              <w:top w:val="single" w:sz="4" w:space="0" w:color="231F20"/>
              <w:left w:val="none" w:sz="6" w:space="0" w:color="auto"/>
              <w:bottom w:val="none" w:sz="6" w:space="0" w:color="auto"/>
              <w:right w:val="none" w:sz="6" w:space="0" w:color="auto"/>
            </w:tcBorders>
          </w:tcPr>
          <w:p w14:paraId="6C05D51A"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40n, </w:t>
            </w:r>
            <w:proofErr w:type="spellStart"/>
            <w:r>
              <w:rPr>
                <w:color w:val="231F20"/>
                <w:w w:val="110"/>
                <w:sz w:val="14"/>
                <w:szCs w:val="14"/>
              </w:rPr>
              <w:t>fifth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94" w:type="dxa"/>
            <w:tcBorders>
              <w:top w:val="single" w:sz="4" w:space="0" w:color="231F20"/>
              <w:left w:val="none" w:sz="6" w:space="0" w:color="auto"/>
              <w:bottom w:val="none" w:sz="6" w:space="0" w:color="auto"/>
              <w:right w:val="none" w:sz="6" w:space="0" w:color="auto"/>
            </w:tcBorders>
          </w:tcPr>
          <w:p w14:paraId="36CD2CF3"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78422C55" w14:textId="77777777" w:rsidR="00110F1B" w:rsidRDefault="00110F1B">
            <w:pPr>
              <w:pStyle w:val="TableParagraph"/>
              <w:kinsoku w:val="0"/>
              <w:overflowPunct w:val="0"/>
              <w:rPr>
                <w:rFonts w:ascii="Times New Roman" w:hAnsi="Times New Roman" w:cs="Times New Roman"/>
                <w:sz w:val="12"/>
                <w:szCs w:val="12"/>
              </w:rPr>
            </w:pPr>
          </w:p>
        </w:tc>
      </w:tr>
      <w:tr w:rsidR="00110F1B" w14:paraId="15D53124" w14:textId="77777777">
        <w:trPr>
          <w:trHeight w:val="170"/>
        </w:trPr>
        <w:tc>
          <w:tcPr>
            <w:tcW w:w="1268" w:type="dxa"/>
            <w:tcBorders>
              <w:top w:val="none" w:sz="6" w:space="0" w:color="auto"/>
              <w:left w:val="none" w:sz="6" w:space="0" w:color="auto"/>
              <w:bottom w:val="none" w:sz="6" w:space="0" w:color="auto"/>
              <w:right w:val="none" w:sz="6" w:space="0" w:color="auto"/>
            </w:tcBorders>
          </w:tcPr>
          <w:p w14:paraId="5EF3D771"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4B9CF666" w14:textId="77777777" w:rsidR="0058241D" w:rsidRDefault="002B189B">
            <w:pPr>
              <w:pStyle w:val="TableParagraph"/>
              <w:kinsoku w:val="0"/>
              <w:overflowPunct w:val="0"/>
              <w:spacing w:line="150"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none" w:sz="6" w:space="0" w:color="auto"/>
              <w:right w:val="none" w:sz="6" w:space="0" w:color="auto"/>
            </w:tcBorders>
          </w:tcPr>
          <w:p w14:paraId="5FA5738E"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694EF9E2" w14:textId="77777777" w:rsidR="00110F1B" w:rsidRDefault="00110F1B">
            <w:pPr>
              <w:pStyle w:val="TableParagraph"/>
              <w:kinsoku w:val="0"/>
              <w:overflowPunct w:val="0"/>
              <w:rPr>
                <w:rFonts w:ascii="Times New Roman" w:hAnsi="Times New Roman" w:cs="Times New Roman"/>
                <w:sz w:val="10"/>
                <w:szCs w:val="10"/>
              </w:rPr>
            </w:pPr>
          </w:p>
        </w:tc>
      </w:tr>
      <w:tr w:rsidR="00110F1B" w14:paraId="33E42EE1"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2ECAE3FB"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part</w:t>
            </w:r>
            <w:proofErr w:type="gramEnd"/>
            <w:r>
              <w:rPr>
                <w:color w:val="231F20"/>
                <w:w w:val="110"/>
                <w:sz w:val="14"/>
                <w:szCs w:val="14"/>
              </w:rPr>
              <w:t xml:space="preserve"> d</w:t>
            </w:r>
          </w:p>
        </w:tc>
        <w:tc>
          <w:tcPr>
            <w:tcW w:w="1734" w:type="dxa"/>
            <w:tcBorders>
              <w:top w:val="none" w:sz="6" w:space="0" w:color="auto"/>
              <w:left w:val="none" w:sz="6" w:space="0" w:color="auto"/>
              <w:bottom w:val="single" w:sz="4" w:space="0" w:color="231F20"/>
              <w:right w:val="none" w:sz="6" w:space="0" w:color="auto"/>
            </w:tcBorders>
          </w:tcPr>
          <w:p w14:paraId="3898ECF9" w14:textId="77777777" w:rsidR="00110F1B" w:rsidRDefault="00110F1B">
            <w:pPr>
              <w:pStyle w:val="TableParagraph"/>
              <w:kinsoku w:val="0"/>
              <w:overflowPunct w:val="0"/>
              <w:rPr>
                <w:rFonts w:ascii="Times New Roman" w:hAnsi="Times New Roman" w:cs="Times New Roman"/>
                <w:sz w:val="12"/>
                <w:szCs w:val="12"/>
              </w:rPr>
            </w:pPr>
          </w:p>
        </w:tc>
        <w:tc>
          <w:tcPr>
            <w:tcW w:w="1694" w:type="dxa"/>
            <w:tcBorders>
              <w:top w:val="none" w:sz="6" w:space="0" w:color="auto"/>
              <w:left w:val="none" w:sz="6" w:space="0" w:color="auto"/>
              <w:bottom w:val="single" w:sz="4" w:space="0" w:color="231F20"/>
              <w:right w:val="none" w:sz="6" w:space="0" w:color="auto"/>
            </w:tcBorders>
          </w:tcPr>
          <w:p w14:paraId="5DC7EFA9"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5A42131D" w14:textId="77777777" w:rsidR="00110F1B" w:rsidRDefault="00110F1B">
            <w:pPr>
              <w:pStyle w:val="TableParagraph"/>
              <w:kinsoku w:val="0"/>
              <w:overflowPunct w:val="0"/>
              <w:rPr>
                <w:rFonts w:ascii="Times New Roman" w:hAnsi="Times New Roman" w:cs="Times New Roman"/>
                <w:sz w:val="12"/>
                <w:szCs w:val="12"/>
              </w:rPr>
            </w:pPr>
          </w:p>
        </w:tc>
      </w:tr>
      <w:tr w:rsidR="00110F1B" w14:paraId="340EF50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53E7446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6A390FDE"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40n, second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2A22A4AC"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0E1418FA" w14:textId="77777777" w:rsidR="00110F1B" w:rsidRDefault="00110F1B">
            <w:pPr>
              <w:pStyle w:val="TableParagraph"/>
              <w:kinsoku w:val="0"/>
              <w:overflowPunct w:val="0"/>
              <w:rPr>
                <w:rFonts w:ascii="Times New Roman" w:hAnsi="Times New Roman" w:cs="Times New Roman"/>
                <w:sz w:val="12"/>
                <w:szCs w:val="12"/>
              </w:rPr>
            </w:pPr>
          </w:p>
        </w:tc>
      </w:tr>
      <w:tr w:rsidR="00110F1B" w14:paraId="4CD89BF9"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3CDAEEF3"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360DBF36"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486D59C7"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2619F4FF" w14:textId="77777777" w:rsidR="00110F1B" w:rsidRDefault="00110F1B">
            <w:pPr>
              <w:pStyle w:val="TableParagraph"/>
              <w:kinsoku w:val="0"/>
              <w:overflowPunct w:val="0"/>
              <w:rPr>
                <w:rFonts w:ascii="Times New Roman" w:hAnsi="Times New Roman" w:cs="Times New Roman"/>
                <w:sz w:val="12"/>
                <w:szCs w:val="12"/>
              </w:rPr>
            </w:pPr>
          </w:p>
        </w:tc>
      </w:tr>
      <w:tr w:rsidR="00110F1B" w14:paraId="50D12B8B"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2CE48848"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13, </w:t>
            </w:r>
            <w:proofErr w:type="spellStart"/>
            <w:r>
              <w:rPr>
                <w:color w:val="231F20"/>
                <w:w w:val="105"/>
                <w:sz w:val="14"/>
                <w:szCs w:val="14"/>
              </w:rPr>
              <w:t>fourth</w:t>
            </w:r>
            <w:proofErr w:type="spellEnd"/>
          </w:p>
        </w:tc>
        <w:tc>
          <w:tcPr>
            <w:tcW w:w="1734" w:type="dxa"/>
            <w:tcBorders>
              <w:top w:val="single" w:sz="4" w:space="0" w:color="231F20"/>
              <w:left w:val="none" w:sz="6" w:space="0" w:color="auto"/>
              <w:bottom w:val="none" w:sz="6" w:space="0" w:color="auto"/>
              <w:right w:val="none" w:sz="6" w:space="0" w:color="auto"/>
            </w:tcBorders>
          </w:tcPr>
          <w:p w14:paraId="564D106A"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Needs</w:t>
            </w:r>
            <w:proofErr w:type="spellEnd"/>
            <w:r>
              <w:rPr>
                <w:color w:val="231F20"/>
                <w:w w:val="105"/>
                <w:sz w:val="14"/>
                <w:szCs w:val="14"/>
              </w:rPr>
              <w:t xml:space="preserve"> </w:t>
            </w:r>
            <w:proofErr w:type="spellStart"/>
            <w:r>
              <w:rPr>
                <w:color w:val="231F20"/>
                <w:w w:val="105"/>
                <w:sz w:val="14"/>
                <w:szCs w:val="14"/>
              </w:rPr>
              <w:t>by</w:t>
            </w:r>
            <w:proofErr w:type="spellEnd"/>
            <w:r>
              <w:rPr>
                <w:color w:val="231F20"/>
                <w:w w:val="105"/>
                <w:sz w:val="14"/>
                <w:szCs w:val="14"/>
              </w:rPr>
              <w:t xml:space="preserve"> </w:t>
            </w:r>
            <w:proofErr w:type="spellStart"/>
            <w:r>
              <w:rPr>
                <w:color w:val="231F20"/>
                <w:w w:val="105"/>
                <w:sz w:val="14"/>
                <w:szCs w:val="14"/>
              </w:rPr>
              <w:t>its</w:t>
            </w:r>
            <w:proofErr w:type="spellEnd"/>
            <w:r>
              <w:rPr>
                <w:color w:val="231F20"/>
                <w:w w:val="105"/>
                <w:sz w:val="14"/>
                <w:szCs w:val="14"/>
              </w:rPr>
              <w:t xml:space="preserve"> nature</w:t>
            </w:r>
          </w:p>
        </w:tc>
        <w:tc>
          <w:tcPr>
            <w:tcW w:w="1694" w:type="dxa"/>
            <w:tcBorders>
              <w:top w:val="single" w:sz="4" w:space="0" w:color="231F20"/>
              <w:left w:val="none" w:sz="6" w:space="0" w:color="auto"/>
              <w:bottom w:val="none" w:sz="6" w:space="0" w:color="auto"/>
              <w:right w:val="none" w:sz="6" w:space="0" w:color="auto"/>
            </w:tcBorders>
          </w:tcPr>
          <w:p w14:paraId="657B9FAD" w14:textId="77777777" w:rsidR="0058241D" w:rsidRDefault="002B189B">
            <w:pPr>
              <w:pStyle w:val="TableParagraph"/>
              <w:kinsoku w:val="0"/>
              <w:overflowPunct w:val="0"/>
              <w:spacing w:before="61" w:line="163" w:lineRule="exact"/>
              <w:ind w:left="120"/>
              <w:rPr>
                <w:color w:val="231F20"/>
                <w:sz w:val="14"/>
                <w:szCs w:val="14"/>
              </w:rPr>
            </w:pPr>
            <w:r>
              <w:rPr>
                <w:color w:val="231F20"/>
                <w:sz w:val="14"/>
                <w:szCs w:val="14"/>
              </w:rPr>
              <w:t>n.a.</w:t>
            </w:r>
          </w:p>
        </w:tc>
        <w:tc>
          <w:tcPr>
            <w:tcW w:w="1681" w:type="dxa"/>
            <w:tcBorders>
              <w:top w:val="single" w:sz="4" w:space="0" w:color="231F20"/>
              <w:left w:val="none" w:sz="6" w:space="0" w:color="auto"/>
              <w:bottom w:val="none" w:sz="6" w:space="0" w:color="auto"/>
              <w:right w:val="none" w:sz="6" w:space="0" w:color="auto"/>
            </w:tcBorders>
          </w:tcPr>
          <w:p w14:paraId="52A9A2A3" w14:textId="77777777" w:rsidR="0058241D" w:rsidRDefault="002B189B">
            <w:pPr>
              <w:pStyle w:val="TableParagraph"/>
              <w:kinsoku w:val="0"/>
              <w:overflowPunct w:val="0"/>
              <w:spacing w:before="61" w:line="163" w:lineRule="exact"/>
              <w:ind w:left="127"/>
              <w:rPr>
                <w:color w:val="231F20"/>
                <w:w w:val="105"/>
                <w:sz w:val="14"/>
                <w:szCs w:val="14"/>
              </w:rPr>
            </w:pPr>
            <w:r>
              <w:rPr>
                <w:color w:val="231F20"/>
                <w:w w:val="105"/>
                <w:sz w:val="14"/>
                <w:szCs w:val="14"/>
              </w:rPr>
              <w:t xml:space="preserve">Information </w:t>
            </w:r>
            <w:proofErr w:type="spellStart"/>
            <w:r>
              <w:rPr>
                <w:color w:val="231F20"/>
                <w:w w:val="105"/>
                <w:sz w:val="14"/>
                <w:szCs w:val="14"/>
              </w:rPr>
              <w:t>obligation</w:t>
            </w:r>
            <w:proofErr w:type="spellEnd"/>
          </w:p>
        </w:tc>
      </w:tr>
      <w:tr w:rsidR="00110F1B" w14:paraId="60AE6DDE"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38055A8"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6D62BF8E" w14:textId="77777777" w:rsidR="0058241D" w:rsidRDefault="002B189B">
            <w:pPr>
              <w:pStyle w:val="TableParagraph"/>
              <w:kinsoku w:val="0"/>
              <w:overflowPunct w:val="0"/>
              <w:spacing w:line="156" w:lineRule="exact"/>
              <w:ind w:left="120"/>
              <w:rPr>
                <w:color w:val="231F20"/>
                <w:w w:val="110"/>
                <w:sz w:val="14"/>
                <w:szCs w:val="14"/>
              </w:rPr>
            </w:pPr>
            <w:proofErr w:type="gramStart"/>
            <w:r>
              <w:rPr>
                <w:color w:val="231F20"/>
                <w:w w:val="110"/>
                <w:sz w:val="14"/>
                <w:szCs w:val="14"/>
              </w:rPr>
              <w:t>no</w:t>
            </w:r>
            <w:proofErr w:type="gramEnd"/>
            <w:r>
              <w:rPr>
                <w:color w:val="231F20"/>
                <w:w w:val="110"/>
                <w:sz w:val="14"/>
                <w:szCs w:val="14"/>
              </w:rPr>
              <w:t xml:space="preserve"> </w:t>
            </w:r>
            <w:proofErr w:type="spellStart"/>
            <w:r>
              <w:rPr>
                <w:color w:val="231F20"/>
                <w:w w:val="110"/>
                <w:sz w:val="14"/>
                <w:szCs w:val="14"/>
              </w:rPr>
              <w:t>implementation</w:t>
            </w:r>
            <w:proofErr w:type="spellEnd"/>
          </w:p>
        </w:tc>
        <w:tc>
          <w:tcPr>
            <w:tcW w:w="1694" w:type="dxa"/>
            <w:tcBorders>
              <w:top w:val="none" w:sz="6" w:space="0" w:color="auto"/>
              <w:left w:val="none" w:sz="6" w:space="0" w:color="auto"/>
              <w:bottom w:val="single" w:sz="4" w:space="0" w:color="231F20"/>
              <w:right w:val="none" w:sz="6" w:space="0" w:color="auto"/>
            </w:tcBorders>
          </w:tcPr>
          <w:p w14:paraId="005BAD44"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5812B4C9" w14:textId="77777777" w:rsidR="0058241D" w:rsidRDefault="002B189B">
            <w:pPr>
              <w:pStyle w:val="TableParagraph"/>
              <w:kinsoku w:val="0"/>
              <w:overflowPunct w:val="0"/>
              <w:spacing w:line="156" w:lineRule="exact"/>
              <w:ind w:left="127"/>
              <w:rPr>
                <w:color w:val="231F20"/>
                <w:w w:val="110"/>
                <w:sz w:val="14"/>
                <w:szCs w:val="14"/>
              </w:rPr>
            </w:pPr>
            <w:proofErr w:type="spellStart"/>
            <w:proofErr w:type="gramStart"/>
            <w:r>
              <w:rPr>
                <w:color w:val="231F20"/>
                <w:w w:val="110"/>
                <w:sz w:val="14"/>
                <w:szCs w:val="14"/>
              </w:rPr>
              <w:t>to</w:t>
            </w:r>
            <w:proofErr w:type="spellEnd"/>
            <w:proofErr w:type="gramEnd"/>
            <w:r>
              <w:rPr>
                <w:color w:val="231F20"/>
                <w:w w:val="110"/>
                <w:sz w:val="14"/>
                <w:szCs w:val="14"/>
              </w:rPr>
              <w:t xml:space="preserve"> EBA</w:t>
            </w:r>
          </w:p>
        </w:tc>
      </w:tr>
      <w:tr w:rsidR="00110F1B" w14:paraId="0FD05770"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EB9C6A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14,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5805ADF5"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3:33ba, first</w:t>
            </w:r>
          </w:p>
        </w:tc>
        <w:tc>
          <w:tcPr>
            <w:tcW w:w="1694" w:type="dxa"/>
            <w:tcBorders>
              <w:top w:val="single" w:sz="4" w:space="0" w:color="231F20"/>
              <w:left w:val="none" w:sz="6" w:space="0" w:color="auto"/>
              <w:bottom w:val="none" w:sz="6" w:space="0" w:color="auto"/>
              <w:right w:val="none" w:sz="6" w:space="0" w:color="auto"/>
            </w:tcBorders>
          </w:tcPr>
          <w:p w14:paraId="6CEF74EE" w14:textId="77777777" w:rsidR="0058241D" w:rsidRDefault="002B189B">
            <w:pPr>
              <w:pStyle w:val="TableParagraph"/>
              <w:kinsoku w:val="0"/>
              <w:overflowPunct w:val="0"/>
              <w:spacing w:before="61" w:line="163" w:lineRule="exact"/>
              <w:ind w:left="120"/>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3965C200" w14:textId="77777777" w:rsidR="00110F1B" w:rsidRDefault="00110F1B">
            <w:pPr>
              <w:pStyle w:val="TableParagraph"/>
              <w:kinsoku w:val="0"/>
              <w:overflowPunct w:val="0"/>
              <w:rPr>
                <w:rFonts w:ascii="Times New Roman" w:hAnsi="Times New Roman" w:cs="Times New Roman"/>
                <w:sz w:val="12"/>
                <w:szCs w:val="12"/>
              </w:rPr>
            </w:pPr>
          </w:p>
        </w:tc>
      </w:tr>
      <w:tr w:rsidR="00110F1B" w14:paraId="251A028F" w14:textId="77777777">
        <w:trPr>
          <w:trHeight w:val="170"/>
        </w:trPr>
        <w:tc>
          <w:tcPr>
            <w:tcW w:w="1268" w:type="dxa"/>
            <w:tcBorders>
              <w:top w:val="none" w:sz="6" w:space="0" w:color="auto"/>
              <w:left w:val="none" w:sz="6" w:space="0" w:color="auto"/>
              <w:bottom w:val="none" w:sz="6" w:space="0" w:color="auto"/>
              <w:right w:val="none" w:sz="6" w:space="0" w:color="auto"/>
            </w:tcBorders>
          </w:tcPr>
          <w:p w14:paraId="46B72A92" w14:textId="77777777" w:rsidR="0058241D" w:rsidRDefault="002B189B">
            <w:pPr>
              <w:pStyle w:val="TableParagraph"/>
              <w:kinsoku w:val="0"/>
              <w:overflowPunct w:val="0"/>
              <w:spacing w:line="150" w:lineRule="exact"/>
              <w:rPr>
                <w:color w:val="231F20"/>
                <w:w w:val="105"/>
                <w:sz w:val="14"/>
                <w:szCs w:val="14"/>
              </w:rPr>
            </w:pPr>
            <w:proofErr w:type="gramStart"/>
            <w:r>
              <w:rPr>
                <w:color w:val="231F20"/>
                <w:w w:val="105"/>
                <w:sz w:val="14"/>
                <w:szCs w:val="14"/>
              </w:rPr>
              <w:t>up</w:t>
            </w:r>
            <w:proofErr w:type="gram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third</w:t>
            </w:r>
            <w:proofErr w:type="spellEnd"/>
          </w:p>
        </w:tc>
        <w:tc>
          <w:tcPr>
            <w:tcW w:w="1734" w:type="dxa"/>
            <w:tcBorders>
              <w:top w:val="none" w:sz="6" w:space="0" w:color="auto"/>
              <w:left w:val="none" w:sz="6" w:space="0" w:color="auto"/>
              <w:bottom w:val="none" w:sz="6" w:space="0" w:color="auto"/>
              <w:right w:val="none" w:sz="6" w:space="0" w:color="auto"/>
            </w:tcBorders>
          </w:tcPr>
          <w:p w14:paraId="7BE8F66E" w14:textId="77777777" w:rsidR="0058241D" w:rsidRDefault="002B189B">
            <w:pPr>
              <w:pStyle w:val="TableParagraph"/>
              <w:kinsoku w:val="0"/>
              <w:overflowPunct w:val="0"/>
              <w:spacing w:line="150" w:lineRule="exact"/>
              <w:ind w:left="120"/>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694" w:type="dxa"/>
            <w:tcBorders>
              <w:top w:val="none" w:sz="6" w:space="0" w:color="auto"/>
              <w:left w:val="none" w:sz="6" w:space="0" w:color="auto"/>
              <w:bottom w:val="none" w:sz="6" w:space="0" w:color="auto"/>
              <w:right w:val="none" w:sz="6" w:space="0" w:color="auto"/>
            </w:tcBorders>
          </w:tcPr>
          <w:p w14:paraId="3342E089"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27ACA3F0" w14:textId="77777777" w:rsidR="00110F1B" w:rsidRDefault="00110F1B">
            <w:pPr>
              <w:pStyle w:val="TableParagraph"/>
              <w:kinsoku w:val="0"/>
              <w:overflowPunct w:val="0"/>
              <w:rPr>
                <w:rFonts w:ascii="Times New Roman" w:hAnsi="Times New Roman" w:cs="Times New Roman"/>
                <w:sz w:val="10"/>
                <w:szCs w:val="10"/>
              </w:rPr>
            </w:pPr>
          </w:p>
        </w:tc>
      </w:tr>
      <w:tr w:rsidR="00110F1B" w14:paraId="6AF37350"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71E0EFA7"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5D56D35A" w14:textId="77777777" w:rsidR="00110F1B" w:rsidRDefault="00110F1B">
            <w:pPr>
              <w:pStyle w:val="TableParagraph"/>
              <w:kinsoku w:val="0"/>
              <w:overflowPunct w:val="0"/>
              <w:rPr>
                <w:rFonts w:ascii="Times New Roman" w:hAnsi="Times New Roman" w:cs="Times New Roman"/>
                <w:sz w:val="12"/>
                <w:szCs w:val="12"/>
              </w:rPr>
            </w:pPr>
          </w:p>
        </w:tc>
        <w:tc>
          <w:tcPr>
            <w:tcW w:w="1694" w:type="dxa"/>
            <w:tcBorders>
              <w:top w:val="none" w:sz="6" w:space="0" w:color="auto"/>
              <w:left w:val="none" w:sz="6" w:space="0" w:color="auto"/>
              <w:bottom w:val="single" w:sz="4" w:space="0" w:color="231F20"/>
              <w:right w:val="none" w:sz="6" w:space="0" w:color="auto"/>
            </w:tcBorders>
          </w:tcPr>
          <w:p w14:paraId="66F6FCEF"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2C52437A" w14:textId="77777777" w:rsidR="00110F1B" w:rsidRDefault="00110F1B">
            <w:pPr>
              <w:pStyle w:val="TableParagraph"/>
              <w:kinsoku w:val="0"/>
              <w:overflowPunct w:val="0"/>
              <w:rPr>
                <w:rFonts w:ascii="Times New Roman" w:hAnsi="Times New Roman" w:cs="Times New Roman"/>
                <w:sz w:val="12"/>
                <w:szCs w:val="12"/>
              </w:rPr>
            </w:pPr>
          </w:p>
        </w:tc>
      </w:tr>
      <w:tr w:rsidR="00110F1B" w14:paraId="6172D955"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89BB5A8"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2894AF98"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3:33b, first </w:t>
            </w:r>
            <w:proofErr w:type="spellStart"/>
            <w:r>
              <w:rPr>
                <w:color w:val="231F20"/>
                <w:w w:val="105"/>
                <w:sz w:val="14"/>
                <w:szCs w:val="14"/>
              </w:rPr>
              <w:t>and</w:t>
            </w:r>
            <w:proofErr w:type="spellEnd"/>
          </w:p>
        </w:tc>
        <w:tc>
          <w:tcPr>
            <w:tcW w:w="1694" w:type="dxa"/>
            <w:tcBorders>
              <w:top w:val="single" w:sz="4" w:space="0" w:color="231F20"/>
              <w:left w:val="none" w:sz="6" w:space="0" w:color="auto"/>
              <w:bottom w:val="none" w:sz="6" w:space="0" w:color="auto"/>
              <w:right w:val="none" w:sz="6" w:space="0" w:color="auto"/>
            </w:tcBorders>
          </w:tcPr>
          <w:p w14:paraId="6B213195" w14:textId="77777777" w:rsidR="0058241D" w:rsidRDefault="002B189B">
            <w:pPr>
              <w:pStyle w:val="TableParagraph"/>
              <w:kinsoku w:val="0"/>
              <w:overflowPunct w:val="0"/>
              <w:spacing w:before="61" w:line="163" w:lineRule="exact"/>
              <w:ind w:left="120"/>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73781963" w14:textId="77777777" w:rsidR="00110F1B" w:rsidRDefault="00110F1B">
            <w:pPr>
              <w:pStyle w:val="TableParagraph"/>
              <w:kinsoku w:val="0"/>
              <w:overflowPunct w:val="0"/>
              <w:rPr>
                <w:rFonts w:ascii="Times New Roman" w:hAnsi="Times New Roman" w:cs="Times New Roman"/>
                <w:sz w:val="12"/>
                <w:szCs w:val="12"/>
              </w:rPr>
            </w:pPr>
          </w:p>
        </w:tc>
      </w:tr>
      <w:tr w:rsidR="00110F1B" w14:paraId="733EC351"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E088127"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774F5E86" w14:textId="77777777" w:rsidR="0058241D" w:rsidRDefault="002B189B">
            <w:pPr>
              <w:pStyle w:val="TableParagraph"/>
              <w:kinsoku w:val="0"/>
              <w:overflowPunct w:val="0"/>
              <w:spacing w:line="156" w:lineRule="exact"/>
              <w:ind w:left="120"/>
              <w:rPr>
                <w:color w:val="231F20"/>
                <w:w w:val="105"/>
                <w:sz w:val="14"/>
                <w:szCs w:val="14"/>
              </w:rPr>
            </w:pPr>
            <w:proofErr w:type="gramStart"/>
            <w:r>
              <w:rPr>
                <w:color w:val="231F20"/>
                <w:w w:val="105"/>
                <w:sz w:val="14"/>
                <w:szCs w:val="14"/>
              </w:rPr>
              <w:t>second</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xml:space="preserve">, </w:t>
            </w:r>
            <w:proofErr w:type="spellStart"/>
            <w:r>
              <w:rPr>
                <w:color w:val="231F20"/>
                <w:w w:val="105"/>
                <w:sz w:val="14"/>
                <w:szCs w:val="14"/>
              </w:rPr>
              <w:t>Wft</w:t>
            </w:r>
            <w:proofErr w:type="spellEnd"/>
          </w:p>
        </w:tc>
        <w:tc>
          <w:tcPr>
            <w:tcW w:w="1694" w:type="dxa"/>
            <w:tcBorders>
              <w:top w:val="none" w:sz="6" w:space="0" w:color="auto"/>
              <w:left w:val="none" w:sz="6" w:space="0" w:color="auto"/>
              <w:bottom w:val="single" w:sz="4" w:space="0" w:color="231F20"/>
              <w:right w:val="none" w:sz="6" w:space="0" w:color="auto"/>
            </w:tcBorders>
          </w:tcPr>
          <w:p w14:paraId="3AEA4513"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4868B043" w14:textId="77777777" w:rsidR="00110F1B" w:rsidRDefault="00110F1B">
            <w:pPr>
              <w:pStyle w:val="TableParagraph"/>
              <w:kinsoku w:val="0"/>
              <w:overflowPunct w:val="0"/>
              <w:rPr>
                <w:rFonts w:ascii="Times New Roman" w:hAnsi="Times New Roman" w:cs="Times New Roman"/>
                <w:sz w:val="12"/>
                <w:szCs w:val="12"/>
              </w:rPr>
            </w:pPr>
          </w:p>
        </w:tc>
      </w:tr>
      <w:tr w:rsidR="00110F1B" w14:paraId="7907ADD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49D7F77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w:t>
            </w:r>
          </w:p>
        </w:tc>
        <w:tc>
          <w:tcPr>
            <w:tcW w:w="1734" w:type="dxa"/>
            <w:tcBorders>
              <w:top w:val="single" w:sz="4" w:space="0" w:color="231F20"/>
              <w:left w:val="none" w:sz="6" w:space="0" w:color="auto"/>
              <w:bottom w:val="none" w:sz="6" w:space="0" w:color="auto"/>
              <w:right w:val="none" w:sz="6" w:space="0" w:color="auto"/>
            </w:tcBorders>
          </w:tcPr>
          <w:p w14:paraId="7D3E09AA"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40g, first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5005B2BF"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05A72A1F" w14:textId="77777777" w:rsidR="00110F1B" w:rsidRDefault="00110F1B">
            <w:pPr>
              <w:pStyle w:val="TableParagraph"/>
              <w:kinsoku w:val="0"/>
              <w:overflowPunct w:val="0"/>
              <w:rPr>
                <w:rFonts w:ascii="Times New Roman" w:hAnsi="Times New Roman" w:cs="Times New Roman"/>
                <w:sz w:val="12"/>
                <w:szCs w:val="12"/>
              </w:rPr>
            </w:pPr>
          </w:p>
        </w:tc>
      </w:tr>
      <w:tr w:rsidR="00110F1B" w14:paraId="49A7F752"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36A5155B"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p>
        </w:tc>
        <w:tc>
          <w:tcPr>
            <w:tcW w:w="1734" w:type="dxa"/>
            <w:tcBorders>
              <w:top w:val="none" w:sz="6" w:space="0" w:color="auto"/>
              <w:left w:val="none" w:sz="6" w:space="0" w:color="auto"/>
              <w:bottom w:val="single" w:sz="4" w:space="0" w:color="231F20"/>
              <w:right w:val="none" w:sz="6" w:space="0" w:color="auto"/>
            </w:tcBorders>
          </w:tcPr>
          <w:p w14:paraId="76310E76"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5304ACDE"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75689EFB" w14:textId="77777777" w:rsidR="00110F1B" w:rsidRDefault="00110F1B">
            <w:pPr>
              <w:pStyle w:val="TableParagraph"/>
              <w:kinsoku w:val="0"/>
              <w:overflowPunct w:val="0"/>
              <w:rPr>
                <w:rFonts w:ascii="Times New Roman" w:hAnsi="Times New Roman" w:cs="Times New Roman"/>
                <w:sz w:val="12"/>
                <w:szCs w:val="12"/>
              </w:rPr>
            </w:pPr>
          </w:p>
        </w:tc>
      </w:tr>
      <w:tr w:rsidR="00110F1B" w14:paraId="659F6675"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4BC7F39C"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50D973F3"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3:33b, </w:t>
            </w:r>
            <w:proofErr w:type="spellStart"/>
            <w:r>
              <w:rPr>
                <w:color w:val="231F20"/>
                <w:w w:val="105"/>
                <w:sz w:val="14"/>
                <w:szCs w:val="14"/>
              </w:rPr>
              <w:t>Wft</w:t>
            </w:r>
            <w:proofErr w:type="spellEnd"/>
            <w:r>
              <w:rPr>
                <w:color w:val="231F20"/>
                <w:w w:val="105"/>
                <w:sz w:val="14"/>
                <w:szCs w:val="14"/>
              </w:rPr>
              <w:t xml:space="preserve"> jo.</w:t>
            </w:r>
          </w:p>
        </w:tc>
        <w:tc>
          <w:tcPr>
            <w:tcW w:w="1694" w:type="dxa"/>
            <w:tcBorders>
              <w:top w:val="single" w:sz="4" w:space="0" w:color="231F20"/>
              <w:left w:val="none" w:sz="6" w:space="0" w:color="auto"/>
              <w:bottom w:val="none" w:sz="6" w:space="0" w:color="auto"/>
              <w:right w:val="none" w:sz="6" w:space="0" w:color="auto"/>
            </w:tcBorders>
          </w:tcPr>
          <w:p w14:paraId="414207AB"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1D2D1586" w14:textId="77777777" w:rsidR="00110F1B" w:rsidRDefault="00110F1B">
            <w:pPr>
              <w:pStyle w:val="TableParagraph"/>
              <w:kinsoku w:val="0"/>
              <w:overflowPunct w:val="0"/>
              <w:rPr>
                <w:rFonts w:ascii="Times New Roman" w:hAnsi="Times New Roman" w:cs="Times New Roman"/>
                <w:sz w:val="12"/>
                <w:szCs w:val="12"/>
              </w:rPr>
            </w:pPr>
          </w:p>
        </w:tc>
      </w:tr>
      <w:tr w:rsidR="00110F1B" w14:paraId="75F8467A" w14:textId="77777777">
        <w:trPr>
          <w:trHeight w:val="170"/>
        </w:trPr>
        <w:tc>
          <w:tcPr>
            <w:tcW w:w="1268" w:type="dxa"/>
            <w:tcBorders>
              <w:top w:val="none" w:sz="6" w:space="0" w:color="auto"/>
              <w:left w:val="none" w:sz="6" w:space="0" w:color="auto"/>
              <w:bottom w:val="none" w:sz="6" w:space="0" w:color="auto"/>
              <w:right w:val="none" w:sz="6" w:space="0" w:color="auto"/>
            </w:tcBorders>
          </w:tcPr>
          <w:p w14:paraId="2F2A79DC"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xml:space="preserve">, first </w:t>
            </w:r>
            <w:proofErr w:type="spellStart"/>
            <w:r>
              <w:rPr>
                <w:color w:val="231F20"/>
                <w:w w:val="105"/>
                <w:sz w:val="14"/>
                <w:szCs w:val="14"/>
              </w:rPr>
              <w:t>subparagraph</w:t>
            </w:r>
            <w:proofErr w:type="spellEnd"/>
          </w:p>
        </w:tc>
        <w:tc>
          <w:tcPr>
            <w:tcW w:w="1734" w:type="dxa"/>
            <w:tcBorders>
              <w:top w:val="none" w:sz="6" w:space="0" w:color="auto"/>
              <w:left w:val="none" w:sz="6" w:space="0" w:color="auto"/>
              <w:bottom w:val="none" w:sz="6" w:space="0" w:color="auto"/>
              <w:right w:val="none" w:sz="6" w:space="0" w:color="auto"/>
            </w:tcBorders>
          </w:tcPr>
          <w:p w14:paraId="0B91C138" w14:textId="77777777" w:rsidR="0058241D" w:rsidRDefault="002B189B">
            <w:pPr>
              <w:pStyle w:val="TableParagraph"/>
              <w:kinsoku w:val="0"/>
              <w:overflowPunct w:val="0"/>
              <w:spacing w:line="150"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40g, </w:t>
            </w:r>
            <w:proofErr w:type="spellStart"/>
            <w:r>
              <w:rPr>
                <w:color w:val="231F20"/>
                <w:w w:val="110"/>
                <w:sz w:val="14"/>
                <w:szCs w:val="14"/>
              </w:rPr>
              <w:t>fourth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94" w:type="dxa"/>
            <w:tcBorders>
              <w:top w:val="none" w:sz="6" w:space="0" w:color="auto"/>
              <w:left w:val="none" w:sz="6" w:space="0" w:color="auto"/>
              <w:bottom w:val="none" w:sz="6" w:space="0" w:color="auto"/>
              <w:right w:val="none" w:sz="6" w:space="0" w:color="auto"/>
            </w:tcBorders>
          </w:tcPr>
          <w:p w14:paraId="71AE4214"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4529F712" w14:textId="77777777" w:rsidR="00110F1B" w:rsidRDefault="00110F1B">
            <w:pPr>
              <w:pStyle w:val="TableParagraph"/>
              <w:kinsoku w:val="0"/>
              <w:overflowPunct w:val="0"/>
              <w:rPr>
                <w:rFonts w:ascii="Times New Roman" w:hAnsi="Times New Roman" w:cs="Times New Roman"/>
                <w:sz w:val="10"/>
                <w:szCs w:val="10"/>
              </w:rPr>
            </w:pPr>
          </w:p>
        </w:tc>
      </w:tr>
      <w:tr w:rsidR="00110F1B" w14:paraId="2F5CC356"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50B4A776"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3D893E7F"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552F65CD"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1661573F" w14:textId="77777777" w:rsidR="00110F1B" w:rsidRDefault="00110F1B">
            <w:pPr>
              <w:pStyle w:val="TableParagraph"/>
              <w:kinsoku w:val="0"/>
              <w:overflowPunct w:val="0"/>
              <w:rPr>
                <w:rFonts w:ascii="Times New Roman" w:hAnsi="Times New Roman" w:cs="Times New Roman"/>
                <w:sz w:val="12"/>
                <w:szCs w:val="12"/>
              </w:rPr>
            </w:pPr>
          </w:p>
        </w:tc>
      </w:tr>
      <w:tr w:rsidR="00110F1B" w14:paraId="7E262416"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4BE7D9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6AE56219"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40g, </w:t>
            </w:r>
            <w:proofErr w:type="spellStart"/>
            <w:r>
              <w:rPr>
                <w:color w:val="231F20"/>
                <w:w w:val="110"/>
                <w:sz w:val="14"/>
                <w:szCs w:val="14"/>
              </w:rPr>
              <w:t>fourth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94" w:type="dxa"/>
            <w:tcBorders>
              <w:top w:val="single" w:sz="4" w:space="0" w:color="231F20"/>
              <w:left w:val="none" w:sz="6" w:space="0" w:color="auto"/>
              <w:bottom w:val="none" w:sz="6" w:space="0" w:color="auto"/>
              <w:right w:val="none" w:sz="6" w:space="0" w:color="auto"/>
            </w:tcBorders>
          </w:tcPr>
          <w:p w14:paraId="7CF13B29" w14:textId="77777777" w:rsidR="0058241D" w:rsidRDefault="002B189B">
            <w:pPr>
              <w:pStyle w:val="TableParagraph"/>
              <w:kinsoku w:val="0"/>
              <w:overflowPunct w:val="0"/>
              <w:spacing w:before="61" w:line="163" w:lineRule="exact"/>
              <w:ind w:left="120"/>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15,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681" w:type="dxa"/>
            <w:tcBorders>
              <w:top w:val="single" w:sz="4" w:space="0" w:color="231F20"/>
              <w:left w:val="none" w:sz="6" w:space="0" w:color="auto"/>
              <w:bottom w:val="none" w:sz="6" w:space="0" w:color="auto"/>
              <w:right w:val="none" w:sz="6" w:space="0" w:color="auto"/>
            </w:tcBorders>
          </w:tcPr>
          <w:p w14:paraId="4D778B41" w14:textId="77777777" w:rsidR="00110F1B" w:rsidRDefault="00110F1B">
            <w:pPr>
              <w:pStyle w:val="TableParagraph"/>
              <w:kinsoku w:val="0"/>
              <w:overflowPunct w:val="0"/>
              <w:rPr>
                <w:rFonts w:ascii="Times New Roman" w:hAnsi="Times New Roman" w:cs="Times New Roman"/>
                <w:sz w:val="12"/>
                <w:szCs w:val="12"/>
              </w:rPr>
            </w:pPr>
          </w:p>
        </w:tc>
      </w:tr>
      <w:tr w:rsidR="00110F1B" w14:paraId="4EAD3F1C" w14:textId="77777777">
        <w:trPr>
          <w:trHeight w:val="170"/>
        </w:trPr>
        <w:tc>
          <w:tcPr>
            <w:tcW w:w="1268" w:type="dxa"/>
            <w:tcBorders>
              <w:top w:val="none" w:sz="6" w:space="0" w:color="auto"/>
              <w:left w:val="none" w:sz="6" w:space="0" w:color="auto"/>
              <w:bottom w:val="none" w:sz="6" w:space="0" w:color="auto"/>
              <w:right w:val="none" w:sz="6" w:space="0" w:color="auto"/>
            </w:tcBorders>
          </w:tcPr>
          <w:p w14:paraId="18435A47"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second </w:t>
            </w:r>
            <w:proofErr w:type="spellStart"/>
            <w:r>
              <w:rPr>
                <w:color w:val="231F20"/>
                <w:w w:val="110"/>
                <w:sz w:val="14"/>
                <w:szCs w:val="14"/>
              </w:rPr>
              <w:t>subparagraph</w:t>
            </w:r>
            <w:proofErr w:type="spellEnd"/>
          </w:p>
        </w:tc>
        <w:tc>
          <w:tcPr>
            <w:tcW w:w="1734" w:type="dxa"/>
            <w:tcBorders>
              <w:top w:val="none" w:sz="6" w:space="0" w:color="auto"/>
              <w:left w:val="none" w:sz="6" w:space="0" w:color="auto"/>
              <w:bottom w:val="none" w:sz="6" w:space="0" w:color="auto"/>
              <w:right w:val="none" w:sz="6" w:space="0" w:color="auto"/>
            </w:tcBorders>
          </w:tcPr>
          <w:p w14:paraId="6AEB1A0D" w14:textId="77777777" w:rsidR="0058241D" w:rsidRDefault="002B189B">
            <w:pPr>
              <w:pStyle w:val="TableParagraph"/>
              <w:kinsoku w:val="0"/>
              <w:overflowPunct w:val="0"/>
              <w:spacing w:line="150"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none" w:sz="6" w:space="0" w:color="auto"/>
              <w:right w:val="none" w:sz="6" w:space="0" w:color="auto"/>
            </w:tcBorders>
          </w:tcPr>
          <w:p w14:paraId="585350C5"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second</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offers</w:t>
            </w:r>
          </w:p>
        </w:tc>
        <w:tc>
          <w:tcPr>
            <w:tcW w:w="1681" w:type="dxa"/>
            <w:tcBorders>
              <w:top w:val="none" w:sz="6" w:space="0" w:color="auto"/>
              <w:left w:val="none" w:sz="6" w:space="0" w:color="auto"/>
              <w:bottom w:val="none" w:sz="6" w:space="0" w:color="auto"/>
              <w:right w:val="none" w:sz="6" w:space="0" w:color="auto"/>
            </w:tcBorders>
          </w:tcPr>
          <w:p w14:paraId="0F4E6CB6" w14:textId="77777777" w:rsidR="00110F1B" w:rsidRDefault="00110F1B">
            <w:pPr>
              <w:pStyle w:val="TableParagraph"/>
              <w:kinsoku w:val="0"/>
              <w:overflowPunct w:val="0"/>
              <w:rPr>
                <w:rFonts w:ascii="Times New Roman" w:hAnsi="Times New Roman" w:cs="Times New Roman"/>
                <w:sz w:val="10"/>
                <w:szCs w:val="10"/>
              </w:rPr>
            </w:pPr>
          </w:p>
        </w:tc>
      </w:tr>
      <w:tr w:rsidR="00110F1B" w14:paraId="571D63D7" w14:textId="77777777">
        <w:trPr>
          <w:trHeight w:val="170"/>
        </w:trPr>
        <w:tc>
          <w:tcPr>
            <w:tcW w:w="1268" w:type="dxa"/>
            <w:tcBorders>
              <w:top w:val="none" w:sz="6" w:space="0" w:color="auto"/>
              <w:left w:val="none" w:sz="6" w:space="0" w:color="auto"/>
              <w:bottom w:val="none" w:sz="6" w:space="0" w:color="auto"/>
              <w:right w:val="none" w:sz="6" w:space="0" w:color="auto"/>
            </w:tcBorders>
          </w:tcPr>
          <w:p w14:paraId="675AE977"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5BB6155"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2091D153"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the</w:t>
            </w:r>
            <w:proofErr w:type="spellEnd"/>
            <w:proofErr w:type="gramEnd"/>
            <w:r>
              <w:rPr>
                <w:color w:val="231F20"/>
                <w:w w:val="105"/>
                <w:sz w:val="14"/>
                <w:szCs w:val="14"/>
              </w:rPr>
              <w:t xml:space="preserve"> option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add</w:t>
            </w:r>
            <w:proofErr w:type="spellEnd"/>
          </w:p>
        </w:tc>
        <w:tc>
          <w:tcPr>
            <w:tcW w:w="1681" w:type="dxa"/>
            <w:tcBorders>
              <w:top w:val="none" w:sz="6" w:space="0" w:color="auto"/>
              <w:left w:val="none" w:sz="6" w:space="0" w:color="auto"/>
              <w:bottom w:val="none" w:sz="6" w:space="0" w:color="auto"/>
              <w:right w:val="none" w:sz="6" w:space="0" w:color="auto"/>
            </w:tcBorders>
          </w:tcPr>
          <w:p w14:paraId="15180FA8" w14:textId="77777777" w:rsidR="00110F1B" w:rsidRDefault="00110F1B">
            <w:pPr>
              <w:pStyle w:val="TableParagraph"/>
              <w:kinsoku w:val="0"/>
              <w:overflowPunct w:val="0"/>
              <w:rPr>
                <w:rFonts w:ascii="Times New Roman" w:hAnsi="Times New Roman" w:cs="Times New Roman"/>
                <w:sz w:val="10"/>
                <w:szCs w:val="10"/>
              </w:rPr>
            </w:pPr>
          </w:p>
        </w:tc>
      </w:tr>
      <w:tr w:rsidR="00110F1B" w14:paraId="7846B5F5" w14:textId="77777777">
        <w:trPr>
          <w:trHeight w:val="170"/>
        </w:trPr>
        <w:tc>
          <w:tcPr>
            <w:tcW w:w="1268" w:type="dxa"/>
            <w:tcBorders>
              <w:top w:val="none" w:sz="6" w:space="0" w:color="auto"/>
              <w:left w:val="none" w:sz="6" w:space="0" w:color="auto"/>
              <w:bottom w:val="none" w:sz="6" w:space="0" w:color="auto"/>
              <w:right w:val="none" w:sz="6" w:space="0" w:color="auto"/>
            </w:tcBorders>
          </w:tcPr>
          <w:p w14:paraId="1D8C17B5"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276441C"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2E1FB958" w14:textId="77777777" w:rsidR="0058241D" w:rsidRDefault="002B189B">
            <w:pPr>
              <w:pStyle w:val="TableParagraph"/>
              <w:kinsoku w:val="0"/>
              <w:overflowPunct w:val="0"/>
              <w:spacing w:line="150" w:lineRule="exact"/>
              <w:ind w:left="120"/>
              <w:rPr>
                <w:color w:val="231F20"/>
                <w:w w:val="105"/>
                <w:sz w:val="14"/>
                <w:szCs w:val="14"/>
              </w:rPr>
            </w:pPr>
            <w:proofErr w:type="gramStart"/>
            <w:r>
              <w:rPr>
                <w:color w:val="231F20"/>
                <w:w w:val="105"/>
                <w:sz w:val="14"/>
                <w:szCs w:val="14"/>
              </w:rPr>
              <w:t>state</w:t>
            </w:r>
            <w:proofErr w:type="gramEnd"/>
            <w:r>
              <w:rPr>
                <w:color w:val="231F20"/>
                <w:w w:val="105"/>
                <w:sz w:val="14"/>
                <w:szCs w:val="14"/>
              </w:rPr>
              <w:t xml:space="preserve"> </w:t>
            </w:r>
            <w:proofErr w:type="spellStart"/>
            <w:r>
              <w:rPr>
                <w:color w:val="231F20"/>
                <w:w w:val="105"/>
                <w:sz w:val="14"/>
                <w:szCs w:val="14"/>
              </w:rPr>
              <w:t>that</w:t>
            </w:r>
            <w:proofErr w:type="spellEnd"/>
            <w:r>
              <w:rPr>
                <w:color w:val="231F20"/>
                <w:w w:val="105"/>
                <w:sz w:val="14"/>
                <w:szCs w:val="14"/>
              </w:rPr>
              <w:t xml:space="preserve"> a</w:t>
            </w:r>
          </w:p>
        </w:tc>
        <w:tc>
          <w:tcPr>
            <w:tcW w:w="1681" w:type="dxa"/>
            <w:tcBorders>
              <w:top w:val="none" w:sz="6" w:space="0" w:color="auto"/>
              <w:left w:val="none" w:sz="6" w:space="0" w:color="auto"/>
              <w:bottom w:val="none" w:sz="6" w:space="0" w:color="auto"/>
              <w:right w:val="none" w:sz="6" w:space="0" w:color="auto"/>
            </w:tcBorders>
          </w:tcPr>
          <w:p w14:paraId="12163046" w14:textId="77777777" w:rsidR="00110F1B" w:rsidRDefault="00110F1B">
            <w:pPr>
              <w:pStyle w:val="TableParagraph"/>
              <w:kinsoku w:val="0"/>
              <w:overflowPunct w:val="0"/>
              <w:rPr>
                <w:rFonts w:ascii="Times New Roman" w:hAnsi="Times New Roman" w:cs="Times New Roman"/>
                <w:sz w:val="10"/>
                <w:szCs w:val="10"/>
              </w:rPr>
            </w:pPr>
          </w:p>
        </w:tc>
      </w:tr>
      <w:tr w:rsidR="00110F1B" w14:paraId="56250CC6" w14:textId="77777777">
        <w:trPr>
          <w:trHeight w:val="170"/>
        </w:trPr>
        <w:tc>
          <w:tcPr>
            <w:tcW w:w="1268" w:type="dxa"/>
            <w:tcBorders>
              <w:top w:val="none" w:sz="6" w:space="0" w:color="auto"/>
              <w:left w:val="none" w:sz="6" w:space="0" w:color="auto"/>
              <w:bottom w:val="none" w:sz="6" w:space="0" w:color="auto"/>
              <w:right w:val="none" w:sz="6" w:space="0" w:color="auto"/>
            </w:tcBorders>
          </w:tcPr>
          <w:p w14:paraId="4BBF719D"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0A766663"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7B4288FA"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lump</w:t>
            </w:r>
            <w:proofErr w:type="spellEnd"/>
            <w:proofErr w:type="gramEnd"/>
            <w:r>
              <w:rPr>
                <w:color w:val="231F20"/>
                <w:w w:val="105"/>
                <w:sz w:val="14"/>
                <w:szCs w:val="14"/>
              </w:rPr>
              <w:t xml:space="preserve"> </w:t>
            </w:r>
            <w:proofErr w:type="spellStart"/>
            <w:r>
              <w:rPr>
                <w:color w:val="231F20"/>
                <w:w w:val="105"/>
                <w:sz w:val="14"/>
                <w:szCs w:val="14"/>
              </w:rPr>
              <w:t>sum</w:t>
            </w:r>
            <w:proofErr w:type="spellEnd"/>
          </w:p>
        </w:tc>
        <w:tc>
          <w:tcPr>
            <w:tcW w:w="1681" w:type="dxa"/>
            <w:tcBorders>
              <w:top w:val="none" w:sz="6" w:space="0" w:color="auto"/>
              <w:left w:val="none" w:sz="6" w:space="0" w:color="auto"/>
              <w:bottom w:val="none" w:sz="6" w:space="0" w:color="auto"/>
              <w:right w:val="none" w:sz="6" w:space="0" w:color="auto"/>
            </w:tcBorders>
          </w:tcPr>
          <w:p w14:paraId="428DD4AF" w14:textId="77777777" w:rsidR="00110F1B" w:rsidRDefault="00110F1B">
            <w:pPr>
              <w:pStyle w:val="TableParagraph"/>
              <w:kinsoku w:val="0"/>
              <w:overflowPunct w:val="0"/>
              <w:rPr>
                <w:rFonts w:ascii="Times New Roman" w:hAnsi="Times New Roman" w:cs="Times New Roman"/>
                <w:sz w:val="10"/>
                <w:szCs w:val="10"/>
              </w:rPr>
            </w:pPr>
          </w:p>
        </w:tc>
      </w:tr>
      <w:tr w:rsidR="00110F1B" w14:paraId="06375D80" w14:textId="77777777">
        <w:trPr>
          <w:trHeight w:val="170"/>
        </w:trPr>
        <w:tc>
          <w:tcPr>
            <w:tcW w:w="1268" w:type="dxa"/>
            <w:tcBorders>
              <w:top w:val="none" w:sz="6" w:space="0" w:color="auto"/>
              <w:left w:val="none" w:sz="6" w:space="0" w:color="auto"/>
              <w:bottom w:val="none" w:sz="6" w:space="0" w:color="auto"/>
              <w:right w:val="none" w:sz="6" w:space="0" w:color="auto"/>
            </w:tcBorders>
          </w:tcPr>
          <w:p w14:paraId="6667E18B"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3A4474A0"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6F3B03E0" w14:textId="77777777" w:rsidR="0058241D" w:rsidRDefault="002B189B">
            <w:pPr>
              <w:pStyle w:val="TableParagraph"/>
              <w:kinsoku w:val="0"/>
              <w:overflowPunct w:val="0"/>
              <w:spacing w:line="150" w:lineRule="exact"/>
              <w:ind w:left="120"/>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calculated</w:t>
            </w:r>
            <w:proofErr w:type="spellEnd"/>
            <w:r>
              <w:rPr>
                <w:color w:val="231F20"/>
                <w:w w:val="110"/>
                <w:sz w:val="14"/>
                <w:szCs w:val="14"/>
              </w:rPr>
              <w:t xml:space="preserve"> </w:t>
            </w:r>
            <w:proofErr w:type="spellStart"/>
            <w:r>
              <w:rPr>
                <w:color w:val="231F20"/>
                <w:w w:val="110"/>
                <w:sz w:val="14"/>
                <w:szCs w:val="14"/>
              </w:rPr>
              <w:t>for</w:t>
            </w:r>
            <w:proofErr w:type="spellEnd"/>
          </w:p>
        </w:tc>
        <w:tc>
          <w:tcPr>
            <w:tcW w:w="1681" w:type="dxa"/>
            <w:tcBorders>
              <w:top w:val="none" w:sz="6" w:space="0" w:color="auto"/>
              <w:left w:val="none" w:sz="6" w:space="0" w:color="auto"/>
              <w:bottom w:val="none" w:sz="6" w:space="0" w:color="auto"/>
              <w:right w:val="none" w:sz="6" w:space="0" w:color="auto"/>
            </w:tcBorders>
          </w:tcPr>
          <w:p w14:paraId="46109BD7" w14:textId="77777777" w:rsidR="00110F1B" w:rsidRDefault="00110F1B">
            <w:pPr>
              <w:pStyle w:val="TableParagraph"/>
              <w:kinsoku w:val="0"/>
              <w:overflowPunct w:val="0"/>
              <w:rPr>
                <w:rFonts w:ascii="Times New Roman" w:hAnsi="Times New Roman" w:cs="Times New Roman"/>
                <w:sz w:val="10"/>
                <w:szCs w:val="10"/>
              </w:rPr>
            </w:pPr>
          </w:p>
        </w:tc>
      </w:tr>
      <w:tr w:rsidR="00110F1B" w14:paraId="1DEE675A" w14:textId="77777777">
        <w:trPr>
          <w:trHeight w:val="170"/>
        </w:trPr>
        <w:tc>
          <w:tcPr>
            <w:tcW w:w="1268" w:type="dxa"/>
            <w:tcBorders>
              <w:top w:val="none" w:sz="6" w:space="0" w:color="auto"/>
              <w:left w:val="none" w:sz="6" w:space="0" w:color="auto"/>
              <w:bottom w:val="none" w:sz="6" w:space="0" w:color="auto"/>
              <w:right w:val="none" w:sz="6" w:space="0" w:color="auto"/>
            </w:tcBorders>
          </w:tcPr>
          <w:p w14:paraId="150ABB8A"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7C94DE9"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60BEC6FF"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the</w:t>
            </w:r>
            <w:proofErr w:type="spellEnd"/>
            <w:proofErr w:type="gramEnd"/>
            <w:r>
              <w:rPr>
                <w:color w:val="231F20"/>
                <w:w w:val="105"/>
                <w:sz w:val="14"/>
                <w:szCs w:val="14"/>
              </w:rPr>
              <w:t xml:space="preserve"> </w:t>
            </w:r>
            <w:proofErr w:type="spellStart"/>
            <w:r>
              <w:rPr>
                <w:color w:val="231F20"/>
                <w:w w:val="105"/>
                <w:sz w:val="14"/>
                <w:szCs w:val="14"/>
              </w:rPr>
              <w:t>expected</w:t>
            </w:r>
            <w:proofErr w:type="spellEnd"/>
            <w:r>
              <w:rPr>
                <w:color w:val="231F20"/>
                <w:w w:val="105"/>
                <w:sz w:val="14"/>
                <w:szCs w:val="14"/>
              </w:rPr>
              <w:t xml:space="preserve"> </w:t>
            </w:r>
            <w:proofErr w:type="spellStart"/>
            <w:r>
              <w:rPr>
                <w:color w:val="231F20"/>
                <w:w w:val="105"/>
                <w:sz w:val="14"/>
                <w:szCs w:val="14"/>
              </w:rPr>
              <w:t>costs</w:t>
            </w:r>
            <w:proofErr w:type="spellEnd"/>
          </w:p>
        </w:tc>
        <w:tc>
          <w:tcPr>
            <w:tcW w:w="1681" w:type="dxa"/>
            <w:tcBorders>
              <w:top w:val="none" w:sz="6" w:space="0" w:color="auto"/>
              <w:left w:val="none" w:sz="6" w:space="0" w:color="auto"/>
              <w:bottom w:val="none" w:sz="6" w:space="0" w:color="auto"/>
              <w:right w:val="none" w:sz="6" w:space="0" w:color="auto"/>
            </w:tcBorders>
          </w:tcPr>
          <w:p w14:paraId="11E51F4C" w14:textId="77777777" w:rsidR="00110F1B" w:rsidRDefault="00110F1B">
            <w:pPr>
              <w:pStyle w:val="TableParagraph"/>
              <w:kinsoku w:val="0"/>
              <w:overflowPunct w:val="0"/>
              <w:rPr>
                <w:rFonts w:ascii="Times New Roman" w:hAnsi="Times New Roman" w:cs="Times New Roman"/>
                <w:sz w:val="10"/>
                <w:szCs w:val="10"/>
              </w:rPr>
            </w:pPr>
          </w:p>
        </w:tc>
      </w:tr>
      <w:tr w:rsidR="00110F1B" w14:paraId="7CD5C5CF" w14:textId="77777777">
        <w:trPr>
          <w:trHeight w:val="170"/>
        </w:trPr>
        <w:tc>
          <w:tcPr>
            <w:tcW w:w="1268" w:type="dxa"/>
            <w:tcBorders>
              <w:top w:val="none" w:sz="6" w:space="0" w:color="auto"/>
              <w:left w:val="none" w:sz="6" w:space="0" w:color="auto"/>
              <w:bottom w:val="none" w:sz="6" w:space="0" w:color="auto"/>
              <w:right w:val="none" w:sz="6" w:space="0" w:color="auto"/>
            </w:tcBorders>
          </w:tcPr>
          <w:p w14:paraId="5DFF98C6"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3194BCCC"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321BA1EC"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with</w:t>
            </w:r>
            <w:proofErr w:type="spellEnd"/>
            <w:proofErr w:type="gramEnd"/>
            <w:r>
              <w:rPr>
                <w:color w:val="231F20"/>
                <w:w w:val="105"/>
                <w:sz w:val="14"/>
                <w:szCs w:val="14"/>
              </w:rPr>
              <w:t xml:space="preserve"> </w:t>
            </w:r>
            <w:proofErr w:type="spellStart"/>
            <w:r>
              <w:rPr>
                <w:color w:val="231F20"/>
                <w:w w:val="105"/>
                <w:sz w:val="14"/>
                <w:szCs w:val="14"/>
              </w:rPr>
              <w:t>regard</w:t>
            </w:r>
            <w:proofErr w:type="spellEnd"/>
            <w:r>
              <w:rPr>
                <w:color w:val="231F20"/>
                <w:w w:val="105"/>
                <w:sz w:val="14"/>
                <w:szCs w:val="14"/>
              </w:rPr>
              <w:t xml:space="preserve"> </w:t>
            </w:r>
            <w:proofErr w:type="spellStart"/>
            <w:r>
              <w:rPr>
                <w:color w:val="231F20"/>
                <w:w w:val="105"/>
                <w:sz w:val="14"/>
                <w:szCs w:val="14"/>
              </w:rPr>
              <w:t>to</w:t>
            </w:r>
            <w:proofErr w:type="spellEnd"/>
          </w:p>
        </w:tc>
        <w:tc>
          <w:tcPr>
            <w:tcW w:w="1681" w:type="dxa"/>
            <w:tcBorders>
              <w:top w:val="none" w:sz="6" w:space="0" w:color="auto"/>
              <w:left w:val="none" w:sz="6" w:space="0" w:color="auto"/>
              <w:bottom w:val="none" w:sz="6" w:space="0" w:color="auto"/>
              <w:right w:val="none" w:sz="6" w:space="0" w:color="auto"/>
            </w:tcBorders>
          </w:tcPr>
          <w:p w14:paraId="691F9CF8" w14:textId="77777777" w:rsidR="00110F1B" w:rsidRDefault="00110F1B">
            <w:pPr>
              <w:pStyle w:val="TableParagraph"/>
              <w:kinsoku w:val="0"/>
              <w:overflowPunct w:val="0"/>
              <w:rPr>
                <w:rFonts w:ascii="Times New Roman" w:hAnsi="Times New Roman" w:cs="Times New Roman"/>
                <w:sz w:val="10"/>
                <w:szCs w:val="10"/>
              </w:rPr>
            </w:pPr>
          </w:p>
        </w:tc>
      </w:tr>
      <w:tr w:rsidR="00110F1B" w14:paraId="3B124A5A" w14:textId="77777777">
        <w:trPr>
          <w:trHeight w:val="170"/>
        </w:trPr>
        <w:tc>
          <w:tcPr>
            <w:tcW w:w="1268" w:type="dxa"/>
            <w:tcBorders>
              <w:top w:val="none" w:sz="6" w:space="0" w:color="auto"/>
              <w:left w:val="none" w:sz="6" w:space="0" w:color="auto"/>
              <w:bottom w:val="none" w:sz="6" w:space="0" w:color="auto"/>
              <w:right w:val="none" w:sz="6" w:space="0" w:color="auto"/>
            </w:tcBorders>
          </w:tcPr>
          <w:p w14:paraId="30128FBC"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320EAC0"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30DA9E38"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subordination</w:t>
            </w:r>
            <w:proofErr w:type="spellEnd"/>
            <w:proofErr w:type="gramEnd"/>
            <w:r>
              <w:rPr>
                <w:color w:val="231F20"/>
                <w:w w:val="105"/>
                <w:sz w:val="14"/>
                <w:szCs w:val="14"/>
              </w:rPr>
              <w:t xml:space="preserve"> </w:t>
            </w:r>
            <w:proofErr w:type="spellStart"/>
            <w:r>
              <w:rPr>
                <w:color w:val="231F20"/>
                <w:w w:val="105"/>
                <w:sz w:val="14"/>
                <w:szCs w:val="14"/>
              </w:rPr>
              <w:t>and</w:t>
            </w:r>
            <w:proofErr w:type="spellEnd"/>
            <w:r>
              <w:rPr>
                <w:color w:val="231F20"/>
                <w:w w:val="105"/>
                <w:sz w:val="14"/>
                <w:szCs w:val="14"/>
              </w:rPr>
              <w:t xml:space="preserve"> management</w:t>
            </w:r>
          </w:p>
        </w:tc>
        <w:tc>
          <w:tcPr>
            <w:tcW w:w="1681" w:type="dxa"/>
            <w:tcBorders>
              <w:top w:val="none" w:sz="6" w:space="0" w:color="auto"/>
              <w:left w:val="none" w:sz="6" w:space="0" w:color="auto"/>
              <w:bottom w:val="none" w:sz="6" w:space="0" w:color="auto"/>
              <w:right w:val="none" w:sz="6" w:space="0" w:color="auto"/>
            </w:tcBorders>
          </w:tcPr>
          <w:p w14:paraId="4DF49559" w14:textId="77777777" w:rsidR="00110F1B" w:rsidRDefault="00110F1B">
            <w:pPr>
              <w:pStyle w:val="TableParagraph"/>
              <w:kinsoku w:val="0"/>
              <w:overflowPunct w:val="0"/>
              <w:rPr>
                <w:rFonts w:ascii="Times New Roman" w:hAnsi="Times New Roman" w:cs="Times New Roman"/>
                <w:sz w:val="10"/>
                <w:szCs w:val="10"/>
              </w:rPr>
            </w:pPr>
          </w:p>
        </w:tc>
      </w:tr>
      <w:tr w:rsidR="00110F1B" w:rsidRPr="00712FA1" w14:paraId="1C7E8220" w14:textId="77777777">
        <w:trPr>
          <w:trHeight w:val="170"/>
        </w:trPr>
        <w:tc>
          <w:tcPr>
            <w:tcW w:w="1268" w:type="dxa"/>
            <w:tcBorders>
              <w:top w:val="none" w:sz="6" w:space="0" w:color="auto"/>
              <w:left w:val="none" w:sz="6" w:space="0" w:color="auto"/>
              <w:bottom w:val="none" w:sz="6" w:space="0" w:color="auto"/>
              <w:right w:val="none" w:sz="6" w:space="0" w:color="auto"/>
            </w:tcBorders>
          </w:tcPr>
          <w:p w14:paraId="47BB426D"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75F0205E" w14:textId="77777777" w:rsidR="00110F1B" w:rsidRDefault="00110F1B">
            <w:pPr>
              <w:pStyle w:val="TableParagraph"/>
              <w:kinsoku w:val="0"/>
              <w:overflowPunct w:val="0"/>
              <w:rPr>
                <w:rFonts w:ascii="Times New Roman" w:hAnsi="Times New Roman" w:cs="Times New Roman"/>
                <w:sz w:val="10"/>
                <w:szCs w:val="10"/>
              </w:rPr>
            </w:pPr>
          </w:p>
        </w:tc>
        <w:tc>
          <w:tcPr>
            <w:tcW w:w="1694" w:type="dxa"/>
            <w:tcBorders>
              <w:top w:val="none" w:sz="6" w:space="0" w:color="auto"/>
              <w:left w:val="none" w:sz="6" w:space="0" w:color="auto"/>
              <w:bottom w:val="none" w:sz="6" w:space="0" w:color="auto"/>
              <w:right w:val="none" w:sz="6" w:space="0" w:color="auto"/>
            </w:tcBorders>
          </w:tcPr>
          <w:p w14:paraId="1816AF03" w14:textId="77777777" w:rsidR="0058241D" w:rsidRPr="00CE71BE" w:rsidRDefault="002B189B">
            <w:pPr>
              <w:pStyle w:val="TableParagraph"/>
              <w:kinsoku w:val="0"/>
              <w:overflowPunct w:val="0"/>
              <w:spacing w:line="150" w:lineRule="exact"/>
              <w:ind w:left="120"/>
              <w:rPr>
                <w:color w:val="231F20"/>
                <w:w w:val="110"/>
                <w:sz w:val="14"/>
                <w:szCs w:val="14"/>
                <w:lang w:val="en-GB"/>
              </w:rPr>
            </w:pPr>
            <w:r w:rsidRPr="00CE71BE">
              <w:rPr>
                <w:color w:val="231F20"/>
                <w:w w:val="110"/>
                <w:sz w:val="14"/>
                <w:szCs w:val="14"/>
                <w:lang w:val="en-GB"/>
              </w:rPr>
              <w:t>for the phasing out of</w:t>
            </w:r>
          </w:p>
        </w:tc>
        <w:tc>
          <w:tcPr>
            <w:tcW w:w="1681" w:type="dxa"/>
            <w:tcBorders>
              <w:top w:val="none" w:sz="6" w:space="0" w:color="auto"/>
              <w:left w:val="none" w:sz="6" w:space="0" w:color="auto"/>
              <w:bottom w:val="none" w:sz="6" w:space="0" w:color="auto"/>
              <w:right w:val="none" w:sz="6" w:space="0" w:color="auto"/>
            </w:tcBorders>
          </w:tcPr>
          <w:p w14:paraId="3944B91E"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2C27767B" w14:textId="77777777">
        <w:trPr>
          <w:trHeight w:val="170"/>
        </w:trPr>
        <w:tc>
          <w:tcPr>
            <w:tcW w:w="1268" w:type="dxa"/>
            <w:tcBorders>
              <w:top w:val="none" w:sz="6" w:space="0" w:color="auto"/>
              <w:left w:val="none" w:sz="6" w:space="0" w:color="auto"/>
              <w:bottom w:val="none" w:sz="6" w:space="0" w:color="auto"/>
              <w:right w:val="none" w:sz="6" w:space="0" w:color="auto"/>
            </w:tcBorders>
          </w:tcPr>
          <w:p w14:paraId="3C52D161"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4" w:type="dxa"/>
            <w:tcBorders>
              <w:top w:val="none" w:sz="6" w:space="0" w:color="auto"/>
              <w:left w:val="none" w:sz="6" w:space="0" w:color="auto"/>
              <w:bottom w:val="none" w:sz="6" w:space="0" w:color="auto"/>
              <w:right w:val="none" w:sz="6" w:space="0" w:color="auto"/>
            </w:tcBorders>
          </w:tcPr>
          <w:p w14:paraId="50374237"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94" w:type="dxa"/>
            <w:tcBorders>
              <w:top w:val="none" w:sz="6" w:space="0" w:color="auto"/>
              <w:left w:val="none" w:sz="6" w:space="0" w:color="auto"/>
              <w:bottom w:val="none" w:sz="6" w:space="0" w:color="auto"/>
              <w:right w:val="none" w:sz="6" w:space="0" w:color="auto"/>
            </w:tcBorders>
          </w:tcPr>
          <w:p w14:paraId="72F418DC" w14:textId="77777777" w:rsidR="0058241D" w:rsidRDefault="002B189B">
            <w:pPr>
              <w:pStyle w:val="TableParagraph"/>
              <w:kinsoku w:val="0"/>
              <w:overflowPunct w:val="0"/>
              <w:spacing w:line="150" w:lineRule="exact"/>
              <w:ind w:left="120"/>
              <w:rPr>
                <w:color w:val="231F20"/>
                <w:w w:val="105"/>
                <w:sz w:val="14"/>
                <w:szCs w:val="14"/>
              </w:rPr>
            </w:pPr>
            <w:proofErr w:type="spellStart"/>
            <w:proofErr w:type="gramStart"/>
            <w:r>
              <w:rPr>
                <w:color w:val="231F20"/>
                <w:w w:val="105"/>
                <w:sz w:val="14"/>
                <w:szCs w:val="14"/>
              </w:rPr>
              <w:t>the</w:t>
            </w:r>
            <w:proofErr w:type="spellEnd"/>
            <w:proofErr w:type="gramEnd"/>
            <w:r>
              <w:rPr>
                <w:color w:val="231F20"/>
                <w:w w:val="105"/>
                <w:sz w:val="14"/>
                <w:szCs w:val="14"/>
              </w:rPr>
              <w:t xml:space="preserve"> </w:t>
            </w:r>
            <w:proofErr w:type="spellStart"/>
            <w:r>
              <w:rPr>
                <w:color w:val="231F20"/>
                <w:w w:val="105"/>
                <w:sz w:val="14"/>
                <w:szCs w:val="14"/>
              </w:rPr>
              <w:t>programme</w:t>
            </w:r>
            <w:proofErr w:type="spellEnd"/>
            <w:r>
              <w:rPr>
                <w:color w:val="231F20"/>
                <w:w w:val="105"/>
                <w:sz w:val="14"/>
                <w:szCs w:val="14"/>
              </w:rPr>
              <w:t xml:space="preserve"> of</w:t>
            </w:r>
          </w:p>
        </w:tc>
        <w:tc>
          <w:tcPr>
            <w:tcW w:w="1681" w:type="dxa"/>
            <w:tcBorders>
              <w:top w:val="none" w:sz="6" w:space="0" w:color="auto"/>
              <w:left w:val="none" w:sz="6" w:space="0" w:color="auto"/>
              <w:bottom w:val="none" w:sz="6" w:space="0" w:color="auto"/>
              <w:right w:val="none" w:sz="6" w:space="0" w:color="auto"/>
            </w:tcBorders>
          </w:tcPr>
          <w:p w14:paraId="196AAACF" w14:textId="77777777" w:rsidR="00110F1B" w:rsidRDefault="00110F1B">
            <w:pPr>
              <w:pStyle w:val="TableParagraph"/>
              <w:kinsoku w:val="0"/>
              <w:overflowPunct w:val="0"/>
              <w:rPr>
                <w:rFonts w:ascii="Times New Roman" w:hAnsi="Times New Roman" w:cs="Times New Roman"/>
                <w:sz w:val="10"/>
                <w:szCs w:val="10"/>
              </w:rPr>
            </w:pPr>
          </w:p>
        </w:tc>
      </w:tr>
      <w:tr w:rsidR="00110F1B" w14:paraId="35F19C7D"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0F917C4"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6F116DD4" w14:textId="77777777" w:rsidR="00110F1B" w:rsidRDefault="00110F1B">
            <w:pPr>
              <w:pStyle w:val="TableParagraph"/>
              <w:kinsoku w:val="0"/>
              <w:overflowPunct w:val="0"/>
              <w:rPr>
                <w:rFonts w:ascii="Times New Roman" w:hAnsi="Times New Roman" w:cs="Times New Roman"/>
                <w:sz w:val="12"/>
                <w:szCs w:val="12"/>
              </w:rPr>
            </w:pPr>
          </w:p>
        </w:tc>
        <w:tc>
          <w:tcPr>
            <w:tcW w:w="1694" w:type="dxa"/>
            <w:tcBorders>
              <w:top w:val="none" w:sz="6" w:space="0" w:color="auto"/>
              <w:left w:val="none" w:sz="6" w:space="0" w:color="auto"/>
              <w:bottom w:val="single" w:sz="4" w:space="0" w:color="231F20"/>
              <w:right w:val="none" w:sz="6" w:space="0" w:color="auto"/>
            </w:tcBorders>
          </w:tcPr>
          <w:p w14:paraId="0AAF3DA1" w14:textId="77777777" w:rsidR="0058241D" w:rsidRDefault="002B189B">
            <w:pPr>
              <w:pStyle w:val="TableParagraph"/>
              <w:kinsoku w:val="0"/>
              <w:overflowPunct w:val="0"/>
              <w:spacing w:line="156" w:lineRule="exact"/>
              <w:ind w:left="120"/>
              <w:rPr>
                <w:color w:val="231F20"/>
                <w:w w:val="105"/>
                <w:sz w:val="14"/>
                <w:szCs w:val="14"/>
              </w:rPr>
            </w:pPr>
            <w:proofErr w:type="spellStart"/>
            <w:proofErr w:type="gramStart"/>
            <w:r>
              <w:rPr>
                <w:color w:val="231F20"/>
                <w:w w:val="105"/>
                <w:sz w:val="14"/>
                <w:szCs w:val="14"/>
              </w:rPr>
              <w:t>covered</w:t>
            </w:r>
            <w:proofErr w:type="spellEnd"/>
            <w:proofErr w:type="gramEnd"/>
            <w:r>
              <w:rPr>
                <w:color w:val="231F20"/>
                <w:w w:val="105"/>
                <w:sz w:val="14"/>
                <w:szCs w:val="14"/>
              </w:rPr>
              <w:t xml:space="preserve"> </w:t>
            </w:r>
            <w:proofErr w:type="spellStart"/>
            <w:r>
              <w:rPr>
                <w:color w:val="231F20"/>
                <w:w w:val="105"/>
                <w:sz w:val="14"/>
                <w:szCs w:val="14"/>
              </w:rPr>
              <w:t>bonds</w:t>
            </w:r>
            <w:proofErr w:type="spellEnd"/>
          </w:p>
        </w:tc>
        <w:tc>
          <w:tcPr>
            <w:tcW w:w="1681" w:type="dxa"/>
            <w:tcBorders>
              <w:top w:val="none" w:sz="6" w:space="0" w:color="auto"/>
              <w:left w:val="none" w:sz="6" w:space="0" w:color="auto"/>
              <w:bottom w:val="single" w:sz="4" w:space="0" w:color="231F20"/>
              <w:right w:val="none" w:sz="6" w:space="0" w:color="auto"/>
            </w:tcBorders>
          </w:tcPr>
          <w:p w14:paraId="7FDBFFCF" w14:textId="77777777" w:rsidR="00110F1B" w:rsidRDefault="00110F1B">
            <w:pPr>
              <w:pStyle w:val="TableParagraph"/>
              <w:kinsoku w:val="0"/>
              <w:overflowPunct w:val="0"/>
              <w:rPr>
                <w:rFonts w:ascii="Times New Roman" w:hAnsi="Times New Roman" w:cs="Times New Roman"/>
                <w:sz w:val="12"/>
                <w:szCs w:val="12"/>
              </w:rPr>
            </w:pPr>
          </w:p>
        </w:tc>
      </w:tr>
      <w:tr w:rsidR="00110F1B" w14:paraId="6B3EF23C"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110D3DA8"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fourth</w:t>
            </w:r>
            <w:proofErr w:type="spellEnd"/>
          </w:p>
        </w:tc>
        <w:tc>
          <w:tcPr>
            <w:tcW w:w="1734" w:type="dxa"/>
            <w:tcBorders>
              <w:top w:val="single" w:sz="4" w:space="0" w:color="231F20"/>
              <w:left w:val="none" w:sz="6" w:space="0" w:color="auto"/>
              <w:bottom w:val="none" w:sz="6" w:space="0" w:color="auto"/>
              <w:right w:val="none" w:sz="6" w:space="0" w:color="auto"/>
            </w:tcBorders>
          </w:tcPr>
          <w:p w14:paraId="44030C21"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40g,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43F52D5F"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2FDA781E" w14:textId="77777777" w:rsidR="00110F1B" w:rsidRDefault="00110F1B">
            <w:pPr>
              <w:pStyle w:val="TableParagraph"/>
              <w:kinsoku w:val="0"/>
              <w:overflowPunct w:val="0"/>
              <w:rPr>
                <w:rFonts w:ascii="Times New Roman" w:hAnsi="Times New Roman" w:cs="Times New Roman"/>
                <w:sz w:val="12"/>
                <w:szCs w:val="12"/>
              </w:rPr>
            </w:pPr>
          </w:p>
        </w:tc>
      </w:tr>
      <w:tr w:rsidR="00110F1B" w14:paraId="2B7D3A41"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68DFD1BE"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6D7E603B"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243E9B17"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10D08B50" w14:textId="77777777" w:rsidR="00110F1B" w:rsidRDefault="00110F1B">
            <w:pPr>
              <w:pStyle w:val="TableParagraph"/>
              <w:kinsoku w:val="0"/>
              <w:overflowPunct w:val="0"/>
              <w:rPr>
                <w:rFonts w:ascii="Times New Roman" w:hAnsi="Times New Roman" w:cs="Times New Roman"/>
                <w:sz w:val="12"/>
                <w:szCs w:val="12"/>
              </w:rPr>
            </w:pPr>
          </w:p>
        </w:tc>
      </w:tr>
      <w:tr w:rsidR="00110F1B" w14:paraId="5A15AF88"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7E30A04F"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2A82E898"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40g, first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7B21C64A"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59C0F221" w14:textId="77777777" w:rsidR="00110F1B" w:rsidRDefault="00110F1B">
            <w:pPr>
              <w:pStyle w:val="TableParagraph"/>
              <w:kinsoku w:val="0"/>
              <w:overflowPunct w:val="0"/>
              <w:rPr>
                <w:rFonts w:ascii="Times New Roman" w:hAnsi="Times New Roman" w:cs="Times New Roman"/>
                <w:sz w:val="12"/>
                <w:szCs w:val="12"/>
              </w:rPr>
            </w:pPr>
          </w:p>
        </w:tc>
      </w:tr>
      <w:tr w:rsidR="00110F1B" w14:paraId="5D870621" w14:textId="77777777">
        <w:trPr>
          <w:trHeight w:val="255"/>
        </w:trPr>
        <w:tc>
          <w:tcPr>
            <w:tcW w:w="1268" w:type="dxa"/>
            <w:tcBorders>
              <w:top w:val="none" w:sz="6" w:space="0" w:color="auto"/>
              <w:left w:val="none" w:sz="6" w:space="0" w:color="auto"/>
              <w:bottom w:val="single" w:sz="4" w:space="0" w:color="231F20"/>
              <w:right w:val="none" w:sz="6" w:space="0" w:color="auto"/>
            </w:tcBorders>
          </w:tcPr>
          <w:p w14:paraId="0CFBE28E"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362F1583"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475917B5"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3FEF61C8" w14:textId="77777777" w:rsidR="00110F1B" w:rsidRDefault="00110F1B">
            <w:pPr>
              <w:pStyle w:val="TableParagraph"/>
              <w:kinsoku w:val="0"/>
              <w:overflowPunct w:val="0"/>
              <w:rPr>
                <w:rFonts w:ascii="Times New Roman" w:hAnsi="Times New Roman" w:cs="Times New Roman"/>
                <w:sz w:val="12"/>
                <w:szCs w:val="12"/>
              </w:rPr>
            </w:pPr>
          </w:p>
        </w:tc>
      </w:tr>
      <w:tr w:rsidR="00110F1B" w14:paraId="1029E647" w14:textId="77777777">
        <w:trPr>
          <w:trHeight w:val="244"/>
        </w:trPr>
        <w:tc>
          <w:tcPr>
            <w:tcW w:w="1268" w:type="dxa"/>
            <w:tcBorders>
              <w:top w:val="single" w:sz="4" w:space="0" w:color="231F20"/>
              <w:left w:val="none" w:sz="6" w:space="0" w:color="auto"/>
              <w:bottom w:val="none" w:sz="6" w:space="0" w:color="auto"/>
              <w:right w:val="none" w:sz="6" w:space="0" w:color="auto"/>
            </w:tcBorders>
          </w:tcPr>
          <w:p w14:paraId="2002FCFA"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lastRenderedPageBreak/>
              <w:t>Article</w:t>
            </w:r>
            <w:proofErr w:type="spellEnd"/>
            <w:r>
              <w:rPr>
                <w:color w:val="231F20"/>
                <w:w w:val="105"/>
                <w:sz w:val="14"/>
                <w:szCs w:val="14"/>
              </w:rPr>
              <w:t xml:space="preserve"> 15,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2DAFC642" w14:textId="77777777" w:rsidR="0058241D" w:rsidRDefault="002B189B">
            <w:pPr>
              <w:pStyle w:val="TableParagraph"/>
              <w:kinsoku w:val="0"/>
              <w:overflowPunct w:val="0"/>
              <w:spacing w:before="61" w:line="163" w:lineRule="exact"/>
              <w:ind w:left="12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40g, second </w:t>
            </w:r>
            <w:proofErr w:type="spellStart"/>
            <w:r>
              <w:rPr>
                <w:color w:val="231F20"/>
                <w:w w:val="105"/>
                <w:sz w:val="14"/>
                <w:szCs w:val="14"/>
              </w:rPr>
              <w:t>paragraph</w:t>
            </w:r>
            <w:proofErr w:type="spellEnd"/>
            <w:r>
              <w:rPr>
                <w:color w:val="231F20"/>
                <w:w w:val="105"/>
                <w:sz w:val="14"/>
                <w:szCs w:val="14"/>
              </w:rPr>
              <w:t>,</w:t>
            </w:r>
          </w:p>
        </w:tc>
        <w:tc>
          <w:tcPr>
            <w:tcW w:w="1694" w:type="dxa"/>
            <w:tcBorders>
              <w:top w:val="single" w:sz="4" w:space="0" w:color="231F20"/>
              <w:left w:val="none" w:sz="6" w:space="0" w:color="auto"/>
              <w:bottom w:val="none" w:sz="6" w:space="0" w:color="auto"/>
              <w:right w:val="none" w:sz="6" w:space="0" w:color="auto"/>
            </w:tcBorders>
          </w:tcPr>
          <w:p w14:paraId="4B5597BC"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single" w:sz="4" w:space="0" w:color="231F20"/>
              <w:left w:val="none" w:sz="6" w:space="0" w:color="auto"/>
              <w:bottom w:val="none" w:sz="6" w:space="0" w:color="auto"/>
              <w:right w:val="none" w:sz="6" w:space="0" w:color="auto"/>
            </w:tcBorders>
          </w:tcPr>
          <w:p w14:paraId="2DAAE542" w14:textId="77777777" w:rsidR="00110F1B" w:rsidRDefault="00110F1B">
            <w:pPr>
              <w:pStyle w:val="TableParagraph"/>
              <w:kinsoku w:val="0"/>
              <w:overflowPunct w:val="0"/>
              <w:rPr>
                <w:rFonts w:ascii="Times New Roman" w:hAnsi="Times New Roman" w:cs="Times New Roman"/>
                <w:sz w:val="12"/>
                <w:szCs w:val="12"/>
              </w:rPr>
            </w:pPr>
          </w:p>
        </w:tc>
      </w:tr>
      <w:tr w:rsidR="00110F1B" w14:paraId="4513BD29" w14:textId="77777777">
        <w:trPr>
          <w:trHeight w:val="249"/>
        </w:trPr>
        <w:tc>
          <w:tcPr>
            <w:tcW w:w="1268" w:type="dxa"/>
            <w:tcBorders>
              <w:top w:val="none" w:sz="6" w:space="0" w:color="auto"/>
              <w:left w:val="none" w:sz="6" w:space="0" w:color="auto"/>
              <w:bottom w:val="single" w:sz="4" w:space="0" w:color="231F20"/>
              <w:right w:val="none" w:sz="6" w:space="0" w:color="auto"/>
            </w:tcBorders>
          </w:tcPr>
          <w:p w14:paraId="3273E858"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23A53470" w14:textId="77777777" w:rsidR="0058241D" w:rsidRDefault="002B189B">
            <w:pPr>
              <w:pStyle w:val="TableParagraph"/>
              <w:kinsoku w:val="0"/>
              <w:overflowPunct w:val="0"/>
              <w:spacing w:line="156" w:lineRule="exact"/>
              <w:ind w:left="120"/>
              <w:rPr>
                <w:color w:val="231F20"/>
                <w:w w:val="110"/>
                <w:sz w:val="14"/>
                <w:szCs w:val="14"/>
              </w:rPr>
            </w:pPr>
            <w:r>
              <w:rPr>
                <w:color w:val="231F20"/>
                <w:w w:val="110"/>
                <w:sz w:val="14"/>
                <w:szCs w:val="14"/>
              </w:rPr>
              <w:t>PR</w:t>
            </w:r>
          </w:p>
        </w:tc>
        <w:tc>
          <w:tcPr>
            <w:tcW w:w="1694" w:type="dxa"/>
            <w:tcBorders>
              <w:top w:val="none" w:sz="6" w:space="0" w:color="auto"/>
              <w:left w:val="none" w:sz="6" w:space="0" w:color="auto"/>
              <w:bottom w:val="single" w:sz="4" w:space="0" w:color="231F20"/>
              <w:right w:val="none" w:sz="6" w:space="0" w:color="auto"/>
            </w:tcBorders>
          </w:tcPr>
          <w:p w14:paraId="13D97692"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18A67644" w14:textId="77777777" w:rsidR="00110F1B" w:rsidRDefault="00110F1B">
            <w:pPr>
              <w:pStyle w:val="TableParagraph"/>
              <w:kinsoku w:val="0"/>
              <w:overflowPunct w:val="0"/>
              <w:rPr>
                <w:rFonts w:ascii="Times New Roman" w:hAnsi="Times New Roman" w:cs="Times New Roman"/>
                <w:sz w:val="12"/>
                <w:szCs w:val="12"/>
              </w:rPr>
            </w:pPr>
          </w:p>
        </w:tc>
      </w:tr>
    </w:tbl>
    <w:p w14:paraId="214C990D" w14:textId="77777777" w:rsidR="00110F1B" w:rsidRDefault="00110F1B">
      <w:pPr>
        <w:sectPr w:rsidR="00110F1B">
          <w:pgSz w:w="11170" w:h="15430"/>
          <w:pgMar w:top="60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76"/>
        <w:gridCol w:w="1730"/>
        <w:gridCol w:w="3373"/>
      </w:tblGrid>
      <w:tr w:rsidR="00110F1B" w:rsidRPr="00712FA1" w14:paraId="09C0FEDD" w14:textId="77777777">
        <w:trPr>
          <w:trHeight w:val="635"/>
        </w:trPr>
        <w:tc>
          <w:tcPr>
            <w:tcW w:w="1276" w:type="dxa"/>
            <w:tcBorders>
              <w:top w:val="single" w:sz="4" w:space="0" w:color="231F20"/>
              <w:left w:val="none" w:sz="6" w:space="0" w:color="auto"/>
              <w:bottom w:val="single" w:sz="4" w:space="0" w:color="231F20"/>
              <w:right w:val="none" w:sz="6" w:space="0" w:color="auto"/>
            </w:tcBorders>
          </w:tcPr>
          <w:p w14:paraId="12984252" w14:textId="77777777" w:rsidR="0058241D" w:rsidRPr="00CE71BE" w:rsidRDefault="002B189B">
            <w:pPr>
              <w:pStyle w:val="TableParagraph"/>
              <w:kinsoku w:val="0"/>
              <w:overflowPunct w:val="0"/>
              <w:spacing w:before="26"/>
              <w:ind w:right="203"/>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730" w:type="dxa"/>
            <w:tcBorders>
              <w:top w:val="single" w:sz="4" w:space="0" w:color="231F20"/>
              <w:left w:val="none" w:sz="6" w:space="0" w:color="auto"/>
              <w:bottom w:val="single" w:sz="4" w:space="0" w:color="231F20"/>
              <w:right w:val="none" w:sz="6" w:space="0" w:color="auto"/>
            </w:tcBorders>
          </w:tcPr>
          <w:p w14:paraId="7634F8E9" w14:textId="77777777" w:rsidR="0058241D" w:rsidRDefault="002B189B">
            <w:pPr>
              <w:pStyle w:val="TableParagraph"/>
              <w:kinsoku w:val="0"/>
              <w:overflowPunct w:val="0"/>
              <w:spacing w:before="26"/>
              <w:ind w:left="112"/>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3373" w:type="dxa"/>
            <w:tcBorders>
              <w:top w:val="single" w:sz="4" w:space="0" w:color="231F20"/>
              <w:left w:val="none" w:sz="6" w:space="0" w:color="auto"/>
              <w:bottom w:val="single" w:sz="4" w:space="0" w:color="231F20"/>
              <w:right w:val="none" w:sz="6" w:space="0" w:color="auto"/>
            </w:tcBorders>
          </w:tcPr>
          <w:p w14:paraId="693DFA87" w14:textId="0909394E" w:rsidR="0058241D" w:rsidRPr="00D734D3" w:rsidRDefault="002B189B" w:rsidP="00D734D3">
            <w:pPr>
              <w:pStyle w:val="TableParagraph"/>
              <w:tabs>
                <w:tab w:val="left" w:pos="1817"/>
              </w:tabs>
              <w:kinsoku w:val="0"/>
              <w:overflowPunct w:val="0"/>
              <w:spacing w:before="26"/>
              <w:ind w:left="116" w:right="827"/>
              <w:rPr>
                <w:rFonts w:ascii="Century Gothic" w:hAnsi="Century Gothic" w:cs="Century Gothic"/>
                <w:b/>
                <w:bCs/>
                <w:color w:val="231F20"/>
                <w:sz w:val="14"/>
                <w:szCs w:val="14"/>
                <w:lang w:val="en-GB"/>
              </w:rPr>
            </w:pPr>
            <w:r w:rsidRPr="00D734D3">
              <w:rPr>
                <w:rFonts w:ascii="Century Gothic" w:hAnsi="Century Gothic" w:cs="Century Gothic"/>
                <w:b/>
                <w:bCs/>
                <w:color w:val="231F20"/>
                <w:sz w:val="14"/>
                <w:szCs w:val="14"/>
                <w:lang w:val="en-GB"/>
              </w:rPr>
              <w:t>Description</w:t>
            </w:r>
            <w:r w:rsidR="00D734D3" w:rsidRPr="00D734D3">
              <w:rPr>
                <w:rFonts w:ascii="Century Gothic" w:hAnsi="Century Gothic" w:cs="Century Gothic"/>
                <w:b/>
                <w:bCs/>
                <w:color w:val="231F20"/>
                <w:sz w:val="14"/>
                <w:szCs w:val="14"/>
                <w:lang w:val="en-GB"/>
              </w:rPr>
              <w:t xml:space="preserve"> of</w:t>
            </w:r>
            <w:r w:rsidRPr="00D734D3">
              <w:rPr>
                <w:rFonts w:ascii="Century Gothic" w:hAnsi="Century Gothic" w:cs="Century Gothic"/>
                <w:b/>
                <w:bCs/>
                <w:color w:val="231F20"/>
                <w:sz w:val="14"/>
                <w:szCs w:val="14"/>
                <w:lang w:val="en-GB"/>
              </w:rPr>
              <w:tab/>
            </w:r>
            <w:r w:rsidR="00D734D3" w:rsidRPr="00D734D3">
              <w:rPr>
                <w:rFonts w:ascii="Century Gothic" w:hAnsi="Century Gothic" w:cs="Century Gothic"/>
                <w:b/>
                <w:bCs/>
                <w:color w:val="231F20"/>
                <w:spacing w:val="-2"/>
                <w:sz w:val="14"/>
                <w:szCs w:val="14"/>
                <w:lang w:val="en-GB"/>
              </w:rPr>
              <w:t>Note</w:t>
            </w:r>
            <w:r w:rsidRPr="00D734D3">
              <w:rPr>
                <w:rFonts w:ascii="Century Gothic" w:hAnsi="Century Gothic" w:cs="Century Gothic"/>
                <w:b/>
                <w:bCs/>
                <w:color w:val="231F20"/>
                <w:spacing w:val="-2"/>
                <w:sz w:val="14"/>
                <w:szCs w:val="14"/>
                <w:lang w:val="en-GB"/>
              </w:rPr>
              <w:t xml:space="preserve"> </w:t>
            </w:r>
            <w:r w:rsidR="00D734D3" w:rsidRPr="00D734D3">
              <w:rPr>
                <w:rFonts w:ascii="Century Gothic" w:hAnsi="Century Gothic" w:cs="Century Gothic"/>
                <w:b/>
                <w:bCs/>
                <w:color w:val="231F20"/>
                <w:sz w:val="14"/>
                <w:szCs w:val="14"/>
                <w:lang w:val="en-GB"/>
              </w:rPr>
              <w:t>policy scope</w:t>
            </w:r>
          </w:p>
        </w:tc>
      </w:tr>
      <w:tr w:rsidR="00110F1B" w14:paraId="7A02F148"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4BFE1464"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6D610B54" w14:textId="77777777" w:rsidR="0058241D" w:rsidRPr="00CE71BE" w:rsidRDefault="002B189B">
            <w:pPr>
              <w:pStyle w:val="TableParagraph"/>
              <w:kinsoku w:val="0"/>
              <w:overflowPunct w:val="0"/>
              <w:spacing w:before="61" w:line="163" w:lineRule="exact"/>
              <w:ind w:left="112"/>
              <w:rPr>
                <w:color w:val="231F20"/>
                <w:w w:val="105"/>
                <w:sz w:val="14"/>
                <w:szCs w:val="14"/>
                <w:lang w:val="en-GB"/>
              </w:rPr>
            </w:pPr>
            <w:r w:rsidRPr="00CE71BE">
              <w:rPr>
                <w:color w:val="231F20"/>
                <w:w w:val="105"/>
                <w:sz w:val="14"/>
                <w:szCs w:val="14"/>
                <w:lang w:val="en-GB"/>
              </w:rPr>
              <w:t>From these Member State options</w:t>
            </w:r>
          </w:p>
        </w:tc>
        <w:tc>
          <w:tcPr>
            <w:tcW w:w="3373" w:type="dxa"/>
            <w:tcBorders>
              <w:top w:val="single" w:sz="4" w:space="0" w:color="231F20"/>
              <w:left w:val="none" w:sz="6" w:space="0" w:color="auto"/>
              <w:bottom w:val="none" w:sz="6" w:space="0" w:color="auto"/>
              <w:right w:val="none" w:sz="6" w:space="0" w:color="auto"/>
            </w:tcBorders>
          </w:tcPr>
          <w:p w14:paraId="3EFC8EE6" w14:textId="77777777" w:rsidR="0058241D" w:rsidRDefault="002B189B">
            <w:pPr>
              <w:pStyle w:val="TableParagraph"/>
              <w:kinsoku w:val="0"/>
              <w:overflowPunct w:val="0"/>
              <w:spacing w:before="61" w:line="163"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w:t>
            </w:r>
          </w:p>
        </w:tc>
      </w:tr>
      <w:tr w:rsidR="00110F1B" w14:paraId="4668BBA5" w14:textId="77777777">
        <w:trPr>
          <w:trHeight w:val="170"/>
        </w:trPr>
        <w:tc>
          <w:tcPr>
            <w:tcW w:w="1276" w:type="dxa"/>
            <w:tcBorders>
              <w:top w:val="none" w:sz="6" w:space="0" w:color="auto"/>
              <w:left w:val="none" w:sz="6" w:space="0" w:color="auto"/>
              <w:bottom w:val="none" w:sz="6" w:space="0" w:color="auto"/>
              <w:right w:val="none" w:sz="6" w:space="0" w:color="auto"/>
            </w:tcBorders>
          </w:tcPr>
          <w:p w14:paraId="5DEF4E4A"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second </w:t>
            </w:r>
            <w:proofErr w:type="spellStart"/>
            <w:r>
              <w:rPr>
                <w:color w:val="231F20"/>
                <w:w w:val="110"/>
                <w:sz w:val="14"/>
                <w:szCs w:val="14"/>
              </w:rPr>
              <w:t>subparagraph</w:t>
            </w:r>
            <w:proofErr w:type="spellEnd"/>
          </w:p>
        </w:tc>
        <w:tc>
          <w:tcPr>
            <w:tcW w:w="1730" w:type="dxa"/>
            <w:tcBorders>
              <w:top w:val="none" w:sz="6" w:space="0" w:color="auto"/>
              <w:left w:val="none" w:sz="6" w:space="0" w:color="auto"/>
              <w:bottom w:val="none" w:sz="6" w:space="0" w:color="auto"/>
              <w:right w:val="none" w:sz="6" w:space="0" w:color="auto"/>
            </w:tcBorders>
          </w:tcPr>
          <w:p w14:paraId="409B65E4" w14:textId="77777777" w:rsidR="0058241D" w:rsidRDefault="002B189B">
            <w:pPr>
              <w:pStyle w:val="TableParagraph"/>
              <w:kinsoku w:val="0"/>
              <w:overflowPunct w:val="0"/>
              <w:spacing w:line="150" w:lineRule="exact"/>
              <w:ind w:left="112"/>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3373" w:type="dxa"/>
            <w:tcBorders>
              <w:top w:val="none" w:sz="6" w:space="0" w:color="auto"/>
              <w:left w:val="none" w:sz="6" w:space="0" w:color="auto"/>
              <w:bottom w:val="none" w:sz="6" w:space="0" w:color="auto"/>
              <w:right w:val="none" w:sz="6" w:space="0" w:color="auto"/>
            </w:tcBorders>
          </w:tcPr>
          <w:p w14:paraId="24A0C315"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second</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xml:space="preserve"> </w:t>
            </w:r>
            <w:proofErr w:type="spellStart"/>
            <w:r>
              <w:rPr>
                <w:color w:val="231F20"/>
                <w:w w:val="105"/>
                <w:sz w:val="14"/>
                <w:szCs w:val="14"/>
              </w:rPr>
              <w:t>and</w:t>
            </w:r>
            <w:proofErr w:type="spellEnd"/>
          </w:p>
        </w:tc>
      </w:tr>
      <w:tr w:rsidR="00110F1B" w14:paraId="50488091" w14:textId="77777777">
        <w:trPr>
          <w:trHeight w:val="170"/>
        </w:trPr>
        <w:tc>
          <w:tcPr>
            <w:tcW w:w="1276" w:type="dxa"/>
            <w:tcBorders>
              <w:top w:val="none" w:sz="6" w:space="0" w:color="auto"/>
              <w:left w:val="none" w:sz="6" w:space="0" w:color="auto"/>
              <w:bottom w:val="none" w:sz="6" w:space="0" w:color="auto"/>
              <w:right w:val="none" w:sz="6" w:space="0" w:color="auto"/>
            </w:tcBorders>
          </w:tcPr>
          <w:p w14:paraId="3AF37991"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and</w:t>
            </w:r>
            <w:proofErr w:type="spellEnd"/>
            <w:proofErr w:type="gramEnd"/>
            <w:r>
              <w:rPr>
                <w:color w:val="231F20"/>
                <w:w w:val="110"/>
                <w:sz w:val="14"/>
                <w:szCs w:val="14"/>
              </w:rPr>
              <w:t xml:space="preserve"> </w:t>
            </w:r>
            <w:proofErr w:type="spellStart"/>
            <w:r>
              <w:rPr>
                <w:color w:val="231F20"/>
                <w:w w:val="110"/>
                <w:sz w:val="14"/>
                <w:szCs w:val="14"/>
              </w:rPr>
              <w:t>seventh</w:t>
            </w:r>
            <w:proofErr w:type="spellEnd"/>
            <w:r>
              <w:rPr>
                <w:color w:val="231F20"/>
                <w:w w:val="110"/>
                <w:sz w:val="14"/>
                <w:szCs w:val="14"/>
              </w:rPr>
              <w:t xml:space="preserve"> </w:t>
            </w:r>
            <w:proofErr w:type="spellStart"/>
            <w:r>
              <w:rPr>
                <w:color w:val="231F20"/>
                <w:w w:val="110"/>
                <w:sz w:val="14"/>
                <w:szCs w:val="14"/>
              </w:rPr>
              <w:t>paragraph</w:t>
            </w:r>
            <w:proofErr w:type="spellEnd"/>
          </w:p>
        </w:tc>
        <w:tc>
          <w:tcPr>
            <w:tcW w:w="1730" w:type="dxa"/>
            <w:tcBorders>
              <w:top w:val="none" w:sz="6" w:space="0" w:color="auto"/>
              <w:left w:val="none" w:sz="6" w:space="0" w:color="auto"/>
              <w:bottom w:val="none" w:sz="6" w:space="0" w:color="auto"/>
              <w:right w:val="none" w:sz="6" w:space="0" w:color="auto"/>
            </w:tcBorders>
          </w:tcPr>
          <w:p w14:paraId="298B743D" w14:textId="77777777" w:rsidR="0058241D" w:rsidRDefault="002B189B">
            <w:pPr>
              <w:pStyle w:val="TableParagraph"/>
              <w:kinsoku w:val="0"/>
              <w:overflowPunct w:val="0"/>
              <w:spacing w:line="150" w:lineRule="exact"/>
              <w:ind w:left="112"/>
              <w:rPr>
                <w:color w:val="231F20"/>
                <w:w w:val="105"/>
                <w:sz w:val="14"/>
                <w:szCs w:val="14"/>
              </w:rPr>
            </w:pPr>
            <w:proofErr w:type="gramStart"/>
            <w:r>
              <w:rPr>
                <w:color w:val="231F20"/>
                <w:w w:val="105"/>
                <w:sz w:val="14"/>
                <w:szCs w:val="14"/>
              </w:rPr>
              <w:t>made</w:t>
            </w:r>
            <w:proofErr w:type="gramEnd"/>
          </w:p>
        </w:tc>
        <w:tc>
          <w:tcPr>
            <w:tcW w:w="3373" w:type="dxa"/>
            <w:tcBorders>
              <w:top w:val="none" w:sz="6" w:space="0" w:color="auto"/>
              <w:left w:val="none" w:sz="6" w:space="0" w:color="auto"/>
              <w:bottom w:val="none" w:sz="6" w:space="0" w:color="auto"/>
              <w:right w:val="none" w:sz="6" w:space="0" w:color="auto"/>
            </w:tcBorders>
          </w:tcPr>
          <w:p w14:paraId="65F7035A" w14:textId="77777777" w:rsidR="0058241D" w:rsidRDefault="002B189B">
            <w:pPr>
              <w:pStyle w:val="TableParagraph"/>
              <w:kinsoku w:val="0"/>
              <w:overflowPunct w:val="0"/>
              <w:spacing w:line="150"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paragraph</w:t>
            </w:r>
            <w:proofErr w:type="spellEnd"/>
            <w:r>
              <w:rPr>
                <w:color w:val="231F20"/>
                <w:w w:val="105"/>
                <w:sz w:val="14"/>
                <w:szCs w:val="14"/>
              </w:rPr>
              <w:t xml:space="preserve"> 7,</w:t>
            </w:r>
          </w:p>
        </w:tc>
      </w:tr>
      <w:tr w:rsidR="00110F1B" w14:paraId="30BD8A46" w14:textId="77777777">
        <w:trPr>
          <w:trHeight w:val="170"/>
        </w:trPr>
        <w:tc>
          <w:tcPr>
            <w:tcW w:w="1276" w:type="dxa"/>
            <w:tcBorders>
              <w:top w:val="none" w:sz="6" w:space="0" w:color="auto"/>
              <w:left w:val="none" w:sz="6" w:space="0" w:color="auto"/>
              <w:bottom w:val="none" w:sz="6" w:space="0" w:color="auto"/>
              <w:right w:val="none" w:sz="6" w:space="0" w:color="auto"/>
            </w:tcBorders>
          </w:tcPr>
          <w:p w14:paraId="08791199"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27A4C2AC"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76CCFAC7"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offer</w:t>
            </w:r>
            <w:proofErr w:type="gramEnd"/>
            <w:r>
              <w:rPr>
                <w:color w:val="231F20"/>
                <w:w w:val="110"/>
                <w:sz w:val="14"/>
                <w:szCs w:val="14"/>
              </w:rPr>
              <w:t xml:space="preserve"> </w:t>
            </w:r>
            <w:proofErr w:type="spellStart"/>
            <w:r>
              <w:rPr>
                <w:color w:val="231F20"/>
                <w:w w:val="110"/>
                <w:sz w:val="14"/>
                <w:szCs w:val="14"/>
              </w:rPr>
              <w:t>the</w:t>
            </w:r>
            <w:proofErr w:type="spellEnd"/>
            <w:r>
              <w:rPr>
                <w:color w:val="231F20"/>
                <w:w w:val="110"/>
                <w:sz w:val="14"/>
                <w:szCs w:val="14"/>
              </w:rPr>
              <w:t xml:space="preserve"> option of</w:t>
            </w:r>
          </w:p>
        </w:tc>
      </w:tr>
      <w:tr w:rsidR="00110F1B" w14:paraId="631C906F" w14:textId="77777777">
        <w:trPr>
          <w:trHeight w:val="170"/>
        </w:trPr>
        <w:tc>
          <w:tcPr>
            <w:tcW w:w="1276" w:type="dxa"/>
            <w:tcBorders>
              <w:top w:val="none" w:sz="6" w:space="0" w:color="auto"/>
              <w:left w:val="none" w:sz="6" w:space="0" w:color="auto"/>
              <w:bottom w:val="none" w:sz="6" w:space="0" w:color="auto"/>
              <w:right w:val="none" w:sz="6" w:space="0" w:color="auto"/>
            </w:tcBorders>
          </w:tcPr>
          <w:p w14:paraId="726E5B25"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EAB91BB"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67026D00"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other</w:t>
            </w:r>
            <w:proofErr w:type="spellEnd"/>
            <w:proofErr w:type="gramEnd"/>
            <w:r>
              <w:rPr>
                <w:color w:val="231F20"/>
                <w:w w:val="105"/>
                <w:sz w:val="14"/>
                <w:szCs w:val="14"/>
              </w:rPr>
              <w:t xml:space="preserve"> </w:t>
            </w:r>
            <w:proofErr w:type="spellStart"/>
            <w:r>
              <w:rPr>
                <w:color w:val="231F20"/>
                <w:w w:val="105"/>
                <w:sz w:val="14"/>
                <w:szCs w:val="14"/>
              </w:rPr>
              <w:t>calculation</w:t>
            </w:r>
            <w:proofErr w:type="spellEnd"/>
          </w:p>
        </w:tc>
      </w:tr>
      <w:tr w:rsidR="00110F1B" w14:paraId="254EDFFB" w14:textId="77777777">
        <w:trPr>
          <w:trHeight w:val="170"/>
        </w:trPr>
        <w:tc>
          <w:tcPr>
            <w:tcW w:w="1276" w:type="dxa"/>
            <w:tcBorders>
              <w:top w:val="none" w:sz="6" w:space="0" w:color="auto"/>
              <w:left w:val="none" w:sz="6" w:space="0" w:color="auto"/>
              <w:bottom w:val="none" w:sz="6" w:space="0" w:color="auto"/>
              <w:right w:val="none" w:sz="6" w:space="0" w:color="auto"/>
            </w:tcBorders>
          </w:tcPr>
          <w:p w14:paraId="59DDE0B1"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3001D57F"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516831E4"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principles</w:t>
            </w:r>
            <w:proofErr w:type="spellEnd"/>
            <w:proofErr w:type="gramEnd"/>
            <w:r>
              <w:rPr>
                <w:color w:val="231F20"/>
                <w:w w:val="105"/>
                <w:sz w:val="14"/>
                <w:szCs w:val="14"/>
              </w:rPr>
              <w:t xml:space="preserve"> </w:t>
            </w:r>
            <w:proofErr w:type="spellStart"/>
            <w:r>
              <w:rPr>
                <w:color w:val="231F20"/>
                <w:w w:val="105"/>
                <w:sz w:val="14"/>
                <w:szCs w:val="14"/>
              </w:rPr>
              <w:t>to</w:t>
            </w:r>
            <w:proofErr w:type="spellEnd"/>
          </w:p>
        </w:tc>
      </w:tr>
      <w:tr w:rsidR="00110F1B" w:rsidRPr="00712FA1" w14:paraId="50E9F7C8" w14:textId="77777777">
        <w:trPr>
          <w:trHeight w:val="170"/>
        </w:trPr>
        <w:tc>
          <w:tcPr>
            <w:tcW w:w="1276" w:type="dxa"/>
            <w:tcBorders>
              <w:top w:val="none" w:sz="6" w:space="0" w:color="auto"/>
              <w:left w:val="none" w:sz="6" w:space="0" w:color="auto"/>
              <w:bottom w:val="none" w:sz="6" w:space="0" w:color="auto"/>
              <w:right w:val="none" w:sz="6" w:space="0" w:color="auto"/>
            </w:tcBorders>
          </w:tcPr>
          <w:p w14:paraId="5DF36617"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5DA06C40"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6E65C2AA" w14:textId="77777777" w:rsidR="0058241D" w:rsidRPr="00CE71BE" w:rsidRDefault="002B189B">
            <w:pPr>
              <w:pStyle w:val="TableParagraph"/>
              <w:kinsoku w:val="0"/>
              <w:overflowPunct w:val="0"/>
              <w:spacing w:line="150" w:lineRule="exact"/>
              <w:ind w:left="116"/>
              <w:rPr>
                <w:color w:val="231F20"/>
                <w:w w:val="110"/>
                <w:sz w:val="14"/>
                <w:szCs w:val="14"/>
                <w:lang w:val="en-GB"/>
              </w:rPr>
            </w:pPr>
            <w:r w:rsidRPr="00CE71BE">
              <w:rPr>
                <w:color w:val="231F20"/>
                <w:w w:val="110"/>
                <w:sz w:val="14"/>
                <w:szCs w:val="14"/>
                <w:lang w:val="en-GB"/>
              </w:rPr>
              <w:t>stand in place of the</w:t>
            </w:r>
          </w:p>
        </w:tc>
      </w:tr>
      <w:tr w:rsidR="00110F1B" w14:paraId="32DFFCC2"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3AD38F98"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30" w:type="dxa"/>
            <w:tcBorders>
              <w:top w:val="none" w:sz="6" w:space="0" w:color="auto"/>
              <w:left w:val="none" w:sz="6" w:space="0" w:color="auto"/>
              <w:bottom w:val="single" w:sz="4" w:space="0" w:color="231F20"/>
              <w:right w:val="none" w:sz="6" w:space="0" w:color="auto"/>
            </w:tcBorders>
          </w:tcPr>
          <w:p w14:paraId="61388F30"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3373" w:type="dxa"/>
            <w:tcBorders>
              <w:top w:val="none" w:sz="6" w:space="0" w:color="auto"/>
              <w:left w:val="none" w:sz="6" w:space="0" w:color="auto"/>
              <w:bottom w:val="single" w:sz="4" w:space="0" w:color="231F20"/>
              <w:right w:val="none" w:sz="6" w:space="0" w:color="auto"/>
            </w:tcBorders>
          </w:tcPr>
          <w:p w14:paraId="51D9FD87" w14:textId="77777777" w:rsidR="0058241D" w:rsidRDefault="002B189B">
            <w:pPr>
              <w:pStyle w:val="TableParagraph"/>
              <w:kinsoku w:val="0"/>
              <w:overflowPunct w:val="0"/>
              <w:spacing w:line="156" w:lineRule="exact"/>
              <w:ind w:left="116"/>
              <w:rPr>
                <w:color w:val="231F20"/>
                <w:w w:val="110"/>
                <w:sz w:val="14"/>
                <w:szCs w:val="14"/>
              </w:rPr>
            </w:pPr>
            <w:proofErr w:type="spellStart"/>
            <w:proofErr w:type="gramStart"/>
            <w:r>
              <w:rPr>
                <w:color w:val="231F20"/>
                <w:w w:val="110"/>
                <w:sz w:val="14"/>
                <w:szCs w:val="14"/>
              </w:rPr>
              <w:t>nominal</w:t>
            </w:r>
            <w:proofErr w:type="spellEnd"/>
            <w:proofErr w:type="gramEnd"/>
            <w:r>
              <w:rPr>
                <w:color w:val="231F20"/>
                <w:w w:val="110"/>
                <w:sz w:val="14"/>
                <w:szCs w:val="14"/>
              </w:rPr>
              <w:t xml:space="preserve"> </w:t>
            </w:r>
            <w:proofErr w:type="spellStart"/>
            <w:r>
              <w:rPr>
                <w:color w:val="231F20"/>
                <w:w w:val="110"/>
                <w:sz w:val="14"/>
                <w:szCs w:val="14"/>
              </w:rPr>
              <w:t>principle</w:t>
            </w:r>
            <w:proofErr w:type="spellEnd"/>
          </w:p>
        </w:tc>
      </w:tr>
      <w:tr w:rsidR="00110F1B" w14:paraId="422BE3AC"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55F07AB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15, </w:t>
            </w:r>
            <w:proofErr w:type="spellStart"/>
            <w:r>
              <w:rPr>
                <w:color w:val="231F20"/>
                <w:w w:val="105"/>
                <w:sz w:val="14"/>
                <w:szCs w:val="14"/>
              </w:rPr>
              <w:t>eighth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05A088F7" w14:textId="77777777" w:rsidR="0058241D" w:rsidRDefault="002B189B">
            <w:pPr>
              <w:pStyle w:val="TableParagraph"/>
              <w:kinsoku w:val="0"/>
              <w:overflowPunct w:val="0"/>
              <w:spacing w:before="61" w:line="163" w:lineRule="exact"/>
              <w:ind w:left="112"/>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40f, first </w:t>
            </w:r>
            <w:proofErr w:type="spellStart"/>
            <w:r>
              <w:rPr>
                <w:color w:val="231F20"/>
                <w:w w:val="105"/>
                <w:sz w:val="14"/>
                <w:szCs w:val="14"/>
              </w:rPr>
              <w:t>paragraph</w:t>
            </w:r>
            <w:proofErr w:type="spellEnd"/>
            <w:r>
              <w:rPr>
                <w:color w:val="231F20"/>
                <w:w w:val="105"/>
                <w:sz w:val="14"/>
                <w:szCs w:val="14"/>
              </w:rPr>
              <w:t>,</w:t>
            </w:r>
          </w:p>
        </w:tc>
        <w:tc>
          <w:tcPr>
            <w:tcW w:w="3373" w:type="dxa"/>
            <w:tcBorders>
              <w:top w:val="single" w:sz="4" w:space="0" w:color="231F20"/>
              <w:left w:val="none" w:sz="6" w:space="0" w:color="auto"/>
              <w:bottom w:val="none" w:sz="6" w:space="0" w:color="auto"/>
              <w:right w:val="none" w:sz="6" w:space="0" w:color="auto"/>
            </w:tcBorders>
          </w:tcPr>
          <w:p w14:paraId="7AB30DF8" w14:textId="77777777" w:rsidR="0058241D" w:rsidRDefault="002B189B">
            <w:pPr>
              <w:pStyle w:val="TableParagraph"/>
              <w:kinsoku w:val="0"/>
              <w:overflowPunct w:val="0"/>
              <w:spacing w:before="61" w:line="163" w:lineRule="exact"/>
              <w:ind w:left="116"/>
              <w:rPr>
                <w:color w:val="231F20"/>
                <w:w w:val="110"/>
                <w:sz w:val="14"/>
                <w:szCs w:val="14"/>
              </w:rPr>
            </w:pPr>
            <w:r>
              <w:rPr>
                <w:color w:val="231F20"/>
                <w:w w:val="110"/>
                <w:sz w:val="14"/>
                <w:szCs w:val="14"/>
              </w:rPr>
              <w:t>No</w:t>
            </w:r>
          </w:p>
        </w:tc>
      </w:tr>
      <w:tr w:rsidR="00110F1B" w14:paraId="1F40A898"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28CA0BA3"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0" w:type="dxa"/>
            <w:tcBorders>
              <w:top w:val="none" w:sz="6" w:space="0" w:color="auto"/>
              <w:left w:val="none" w:sz="6" w:space="0" w:color="auto"/>
              <w:bottom w:val="single" w:sz="4" w:space="0" w:color="231F20"/>
              <w:right w:val="none" w:sz="6" w:space="0" w:color="auto"/>
            </w:tcBorders>
          </w:tcPr>
          <w:p w14:paraId="6A2D30FF" w14:textId="77777777" w:rsidR="0058241D" w:rsidRDefault="002B189B">
            <w:pPr>
              <w:pStyle w:val="TableParagraph"/>
              <w:kinsoku w:val="0"/>
              <w:overflowPunct w:val="0"/>
              <w:spacing w:line="156" w:lineRule="exact"/>
              <w:ind w:left="112"/>
              <w:rPr>
                <w:color w:val="231F20"/>
                <w:w w:val="110"/>
                <w:sz w:val="14"/>
                <w:szCs w:val="14"/>
              </w:rPr>
            </w:pPr>
            <w:r>
              <w:rPr>
                <w:color w:val="231F20"/>
                <w:w w:val="110"/>
                <w:sz w:val="14"/>
                <w:szCs w:val="14"/>
              </w:rPr>
              <w:t>PR</w:t>
            </w:r>
          </w:p>
        </w:tc>
        <w:tc>
          <w:tcPr>
            <w:tcW w:w="3373" w:type="dxa"/>
            <w:tcBorders>
              <w:top w:val="none" w:sz="6" w:space="0" w:color="auto"/>
              <w:left w:val="none" w:sz="6" w:space="0" w:color="auto"/>
              <w:bottom w:val="single" w:sz="4" w:space="0" w:color="231F20"/>
              <w:right w:val="none" w:sz="6" w:space="0" w:color="auto"/>
            </w:tcBorders>
          </w:tcPr>
          <w:p w14:paraId="62BD9D19" w14:textId="77777777" w:rsidR="00110F1B" w:rsidRDefault="00110F1B">
            <w:pPr>
              <w:pStyle w:val="TableParagraph"/>
              <w:kinsoku w:val="0"/>
              <w:overflowPunct w:val="0"/>
              <w:rPr>
                <w:rFonts w:ascii="Times New Roman" w:hAnsi="Times New Roman" w:cs="Times New Roman"/>
                <w:sz w:val="12"/>
                <w:szCs w:val="12"/>
              </w:rPr>
            </w:pPr>
          </w:p>
        </w:tc>
      </w:tr>
      <w:tr w:rsidR="00110F1B" w14:paraId="46A95436"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0E9080E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first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58ADBB70" w14:textId="77777777" w:rsidR="0058241D" w:rsidRDefault="002B189B">
            <w:pPr>
              <w:pStyle w:val="TableParagraph"/>
              <w:kinsoku w:val="0"/>
              <w:overflowPunct w:val="0"/>
              <w:spacing w:before="61" w:line="163" w:lineRule="exact"/>
              <w:ind w:left="112"/>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40k, first </w:t>
            </w:r>
            <w:proofErr w:type="spellStart"/>
            <w:r>
              <w:rPr>
                <w:color w:val="231F20"/>
                <w:w w:val="105"/>
                <w:sz w:val="14"/>
                <w:szCs w:val="14"/>
              </w:rPr>
              <w:t>paragraph</w:t>
            </w:r>
            <w:proofErr w:type="spellEnd"/>
            <w:r>
              <w:rPr>
                <w:color w:val="231F20"/>
                <w:w w:val="105"/>
                <w:sz w:val="14"/>
                <w:szCs w:val="14"/>
              </w:rPr>
              <w:t>,</w:t>
            </w:r>
          </w:p>
        </w:tc>
        <w:tc>
          <w:tcPr>
            <w:tcW w:w="3373" w:type="dxa"/>
            <w:tcBorders>
              <w:top w:val="single" w:sz="4" w:space="0" w:color="231F20"/>
              <w:left w:val="none" w:sz="6" w:space="0" w:color="auto"/>
              <w:bottom w:val="none" w:sz="6" w:space="0" w:color="auto"/>
              <w:right w:val="none" w:sz="6" w:space="0" w:color="auto"/>
            </w:tcBorders>
          </w:tcPr>
          <w:p w14:paraId="1BFCA742" w14:textId="77777777" w:rsidR="0058241D" w:rsidRDefault="002B189B">
            <w:pPr>
              <w:pStyle w:val="TableParagraph"/>
              <w:kinsoku w:val="0"/>
              <w:overflowPunct w:val="0"/>
              <w:spacing w:before="61" w:line="163" w:lineRule="exact"/>
              <w:ind w:left="116"/>
              <w:rPr>
                <w:color w:val="231F20"/>
                <w:w w:val="110"/>
                <w:sz w:val="14"/>
                <w:szCs w:val="14"/>
              </w:rPr>
            </w:pPr>
            <w:r>
              <w:rPr>
                <w:color w:val="231F20"/>
                <w:w w:val="110"/>
                <w:sz w:val="14"/>
                <w:szCs w:val="14"/>
              </w:rPr>
              <w:t>No</w:t>
            </w:r>
          </w:p>
        </w:tc>
      </w:tr>
      <w:tr w:rsidR="00110F1B" w14:paraId="75A79DDA"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69106F29"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0" w:type="dxa"/>
            <w:tcBorders>
              <w:top w:val="none" w:sz="6" w:space="0" w:color="auto"/>
              <w:left w:val="none" w:sz="6" w:space="0" w:color="auto"/>
              <w:bottom w:val="single" w:sz="4" w:space="0" w:color="231F20"/>
              <w:right w:val="none" w:sz="6" w:space="0" w:color="auto"/>
            </w:tcBorders>
          </w:tcPr>
          <w:p w14:paraId="3685660A" w14:textId="77777777" w:rsidR="0058241D" w:rsidRDefault="002B189B">
            <w:pPr>
              <w:pStyle w:val="TableParagraph"/>
              <w:kinsoku w:val="0"/>
              <w:overflowPunct w:val="0"/>
              <w:spacing w:line="156" w:lineRule="exact"/>
              <w:ind w:left="112"/>
              <w:rPr>
                <w:color w:val="231F20"/>
                <w:w w:val="110"/>
                <w:sz w:val="14"/>
                <w:szCs w:val="14"/>
              </w:rPr>
            </w:pPr>
            <w:r>
              <w:rPr>
                <w:color w:val="231F20"/>
                <w:w w:val="110"/>
                <w:sz w:val="14"/>
                <w:szCs w:val="14"/>
              </w:rPr>
              <w:t>PR</w:t>
            </w:r>
          </w:p>
        </w:tc>
        <w:tc>
          <w:tcPr>
            <w:tcW w:w="3373" w:type="dxa"/>
            <w:tcBorders>
              <w:top w:val="none" w:sz="6" w:space="0" w:color="auto"/>
              <w:left w:val="none" w:sz="6" w:space="0" w:color="auto"/>
              <w:bottom w:val="single" w:sz="4" w:space="0" w:color="231F20"/>
              <w:right w:val="none" w:sz="6" w:space="0" w:color="auto"/>
            </w:tcBorders>
          </w:tcPr>
          <w:p w14:paraId="36A867EC" w14:textId="77777777" w:rsidR="00110F1B" w:rsidRDefault="00110F1B">
            <w:pPr>
              <w:pStyle w:val="TableParagraph"/>
              <w:kinsoku w:val="0"/>
              <w:overflowPunct w:val="0"/>
              <w:rPr>
                <w:rFonts w:ascii="Times New Roman" w:hAnsi="Times New Roman" w:cs="Times New Roman"/>
                <w:sz w:val="12"/>
                <w:szCs w:val="12"/>
              </w:rPr>
            </w:pPr>
          </w:p>
        </w:tc>
      </w:tr>
      <w:tr w:rsidR="00110F1B" w14:paraId="512A975B"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3A5F9B39"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w:t>
            </w:r>
          </w:p>
        </w:tc>
        <w:tc>
          <w:tcPr>
            <w:tcW w:w="1730" w:type="dxa"/>
            <w:tcBorders>
              <w:top w:val="single" w:sz="4" w:space="0" w:color="231F20"/>
              <w:left w:val="none" w:sz="6" w:space="0" w:color="auto"/>
              <w:bottom w:val="none" w:sz="6" w:space="0" w:color="auto"/>
              <w:right w:val="none" w:sz="6" w:space="0" w:color="auto"/>
            </w:tcBorders>
          </w:tcPr>
          <w:p w14:paraId="00D2AA42" w14:textId="77777777" w:rsidR="0058241D" w:rsidRDefault="002B189B">
            <w:pPr>
              <w:pStyle w:val="TableParagraph"/>
              <w:kinsoku w:val="0"/>
              <w:overflowPunct w:val="0"/>
              <w:spacing w:before="61" w:line="163" w:lineRule="exact"/>
              <w:ind w:left="112"/>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40k, second </w:t>
            </w:r>
            <w:proofErr w:type="spellStart"/>
            <w:r>
              <w:rPr>
                <w:color w:val="231F20"/>
                <w:w w:val="105"/>
                <w:sz w:val="14"/>
                <w:szCs w:val="14"/>
              </w:rPr>
              <w:t>paragraph</w:t>
            </w:r>
            <w:proofErr w:type="spellEnd"/>
            <w:r>
              <w:rPr>
                <w:color w:val="231F20"/>
                <w:w w:val="105"/>
                <w:sz w:val="14"/>
                <w:szCs w:val="14"/>
              </w:rPr>
              <w:t>,</w:t>
            </w:r>
          </w:p>
        </w:tc>
        <w:tc>
          <w:tcPr>
            <w:tcW w:w="3373" w:type="dxa"/>
            <w:tcBorders>
              <w:top w:val="single" w:sz="4" w:space="0" w:color="231F20"/>
              <w:left w:val="none" w:sz="6" w:space="0" w:color="auto"/>
              <w:bottom w:val="none" w:sz="6" w:space="0" w:color="auto"/>
              <w:right w:val="none" w:sz="6" w:space="0" w:color="auto"/>
            </w:tcBorders>
          </w:tcPr>
          <w:p w14:paraId="2CDA6392" w14:textId="77777777" w:rsidR="00110F1B" w:rsidRDefault="00110F1B">
            <w:pPr>
              <w:pStyle w:val="TableParagraph"/>
              <w:kinsoku w:val="0"/>
              <w:overflowPunct w:val="0"/>
              <w:rPr>
                <w:rFonts w:ascii="Times New Roman" w:hAnsi="Times New Roman" w:cs="Times New Roman"/>
                <w:sz w:val="12"/>
                <w:szCs w:val="12"/>
              </w:rPr>
            </w:pPr>
          </w:p>
        </w:tc>
      </w:tr>
      <w:tr w:rsidR="00110F1B" w14:paraId="2F161FF2"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69FD4FB1"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p>
        </w:tc>
        <w:tc>
          <w:tcPr>
            <w:tcW w:w="1730" w:type="dxa"/>
            <w:tcBorders>
              <w:top w:val="none" w:sz="6" w:space="0" w:color="auto"/>
              <w:left w:val="none" w:sz="6" w:space="0" w:color="auto"/>
              <w:bottom w:val="single" w:sz="4" w:space="0" w:color="231F20"/>
              <w:right w:val="none" w:sz="6" w:space="0" w:color="auto"/>
            </w:tcBorders>
          </w:tcPr>
          <w:p w14:paraId="35E7225A" w14:textId="77777777" w:rsidR="0058241D" w:rsidRDefault="002B189B">
            <w:pPr>
              <w:pStyle w:val="TableParagraph"/>
              <w:kinsoku w:val="0"/>
              <w:overflowPunct w:val="0"/>
              <w:spacing w:line="156" w:lineRule="exact"/>
              <w:ind w:left="112"/>
              <w:rPr>
                <w:color w:val="231F20"/>
                <w:w w:val="110"/>
                <w:sz w:val="14"/>
                <w:szCs w:val="14"/>
              </w:rPr>
            </w:pPr>
            <w:r>
              <w:rPr>
                <w:color w:val="231F20"/>
                <w:w w:val="110"/>
                <w:sz w:val="14"/>
                <w:szCs w:val="14"/>
              </w:rPr>
              <w:t>PR</w:t>
            </w:r>
          </w:p>
        </w:tc>
        <w:tc>
          <w:tcPr>
            <w:tcW w:w="3373" w:type="dxa"/>
            <w:tcBorders>
              <w:top w:val="none" w:sz="6" w:space="0" w:color="auto"/>
              <w:left w:val="none" w:sz="6" w:space="0" w:color="auto"/>
              <w:bottom w:val="single" w:sz="4" w:space="0" w:color="231F20"/>
              <w:right w:val="none" w:sz="6" w:space="0" w:color="auto"/>
            </w:tcBorders>
          </w:tcPr>
          <w:p w14:paraId="7F1DA37E" w14:textId="77777777" w:rsidR="00110F1B" w:rsidRDefault="00110F1B">
            <w:pPr>
              <w:pStyle w:val="TableParagraph"/>
              <w:kinsoku w:val="0"/>
              <w:overflowPunct w:val="0"/>
              <w:rPr>
                <w:rFonts w:ascii="Times New Roman" w:hAnsi="Times New Roman" w:cs="Times New Roman"/>
                <w:sz w:val="12"/>
                <w:szCs w:val="12"/>
              </w:rPr>
            </w:pPr>
          </w:p>
        </w:tc>
      </w:tr>
      <w:tr w:rsidR="00110F1B" w14:paraId="6A1F45DB"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7ED4547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32B932FF" w14:textId="77777777" w:rsidR="0058241D" w:rsidRDefault="002B189B">
            <w:pPr>
              <w:pStyle w:val="TableParagraph"/>
              <w:kinsoku w:val="0"/>
              <w:overflowPunct w:val="0"/>
              <w:spacing w:before="61" w:line="163" w:lineRule="exact"/>
              <w:ind w:left="112"/>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40k, </w:t>
            </w:r>
            <w:proofErr w:type="spellStart"/>
            <w:r>
              <w:rPr>
                <w:color w:val="231F20"/>
                <w:w w:val="110"/>
                <w:sz w:val="14"/>
                <w:szCs w:val="14"/>
              </w:rPr>
              <w:t>fourth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3373" w:type="dxa"/>
            <w:tcBorders>
              <w:top w:val="single" w:sz="4" w:space="0" w:color="231F20"/>
              <w:left w:val="none" w:sz="6" w:space="0" w:color="auto"/>
              <w:bottom w:val="none" w:sz="6" w:space="0" w:color="auto"/>
              <w:right w:val="none" w:sz="6" w:space="0" w:color="auto"/>
            </w:tcBorders>
          </w:tcPr>
          <w:p w14:paraId="05E62B7E" w14:textId="77777777" w:rsidR="00110F1B" w:rsidRDefault="00110F1B">
            <w:pPr>
              <w:pStyle w:val="TableParagraph"/>
              <w:kinsoku w:val="0"/>
              <w:overflowPunct w:val="0"/>
              <w:rPr>
                <w:rFonts w:ascii="Times New Roman" w:hAnsi="Times New Roman" w:cs="Times New Roman"/>
                <w:sz w:val="12"/>
                <w:szCs w:val="12"/>
              </w:rPr>
            </w:pPr>
          </w:p>
        </w:tc>
      </w:tr>
      <w:tr w:rsidR="00110F1B" w14:paraId="0F796AAA" w14:textId="77777777">
        <w:trPr>
          <w:trHeight w:val="170"/>
        </w:trPr>
        <w:tc>
          <w:tcPr>
            <w:tcW w:w="1276" w:type="dxa"/>
            <w:tcBorders>
              <w:top w:val="none" w:sz="6" w:space="0" w:color="auto"/>
              <w:left w:val="none" w:sz="6" w:space="0" w:color="auto"/>
              <w:bottom w:val="none" w:sz="6" w:space="0" w:color="auto"/>
              <w:right w:val="none" w:sz="6" w:space="0" w:color="auto"/>
            </w:tcBorders>
          </w:tcPr>
          <w:p w14:paraId="4CC7CE88"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paragraph</w:t>
            </w:r>
            <w:proofErr w:type="spellEnd"/>
            <w:proofErr w:type="gramEnd"/>
            <w:r>
              <w:rPr>
                <w:color w:val="231F20"/>
                <w:w w:val="105"/>
                <w:sz w:val="14"/>
                <w:szCs w:val="14"/>
              </w:rPr>
              <w:t xml:space="preserve">, first </w:t>
            </w:r>
            <w:proofErr w:type="spellStart"/>
            <w:r>
              <w:rPr>
                <w:color w:val="231F20"/>
                <w:w w:val="105"/>
                <w:sz w:val="14"/>
                <w:szCs w:val="14"/>
              </w:rPr>
              <w:t>subparagraph</w:t>
            </w:r>
            <w:proofErr w:type="spellEnd"/>
            <w:r>
              <w:rPr>
                <w:color w:val="231F20"/>
                <w:w w:val="105"/>
                <w:sz w:val="14"/>
                <w:szCs w:val="14"/>
              </w:rPr>
              <w:t>,</w:t>
            </w:r>
          </w:p>
        </w:tc>
        <w:tc>
          <w:tcPr>
            <w:tcW w:w="1730" w:type="dxa"/>
            <w:tcBorders>
              <w:top w:val="none" w:sz="6" w:space="0" w:color="auto"/>
              <w:left w:val="none" w:sz="6" w:space="0" w:color="auto"/>
              <w:bottom w:val="none" w:sz="6" w:space="0" w:color="auto"/>
              <w:right w:val="none" w:sz="6" w:space="0" w:color="auto"/>
            </w:tcBorders>
          </w:tcPr>
          <w:p w14:paraId="284B076E" w14:textId="77777777" w:rsidR="0058241D" w:rsidRDefault="002B189B">
            <w:pPr>
              <w:pStyle w:val="TableParagraph"/>
              <w:kinsoku w:val="0"/>
              <w:overflowPunct w:val="0"/>
              <w:spacing w:line="150" w:lineRule="exact"/>
              <w:ind w:left="112"/>
              <w:rPr>
                <w:color w:val="231F20"/>
                <w:w w:val="110"/>
                <w:sz w:val="14"/>
                <w:szCs w:val="14"/>
              </w:rPr>
            </w:pPr>
            <w:r>
              <w:rPr>
                <w:color w:val="231F20"/>
                <w:w w:val="110"/>
                <w:sz w:val="14"/>
                <w:szCs w:val="14"/>
              </w:rPr>
              <w:t>PR</w:t>
            </w:r>
          </w:p>
        </w:tc>
        <w:tc>
          <w:tcPr>
            <w:tcW w:w="3373" w:type="dxa"/>
            <w:tcBorders>
              <w:top w:val="none" w:sz="6" w:space="0" w:color="auto"/>
              <w:left w:val="none" w:sz="6" w:space="0" w:color="auto"/>
              <w:bottom w:val="none" w:sz="6" w:space="0" w:color="auto"/>
              <w:right w:val="none" w:sz="6" w:space="0" w:color="auto"/>
            </w:tcBorders>
          </w:tcPr>
          <w:p w14:paraId="6168E080" w14:textId="77777777" w:rsidR="00110F1B" w:rsidRDefault="00110F1B">
            <w:pPr>
              <w:pStyle w:val="TableParagraph"/>
              <w:kinsoku w:val="0"/>
              <w:overflowPunct w:val="0"/>
              <w:rPr>
                <w:rFonts w:ascii="Times New Roman" w:hAnsi="Times New Roman" w:cs="Times New Roman"/>
                <w:sz w:val="10"/>
                <w:szCs w:val="10"/>
              </w:rPr>
            </w:pPr>
          </w:p>
        </w:tc>
      </w:tr>
      <w:tr w:rsidR="00110F1B" w14:paraId="4747932A" w14:textId="77777777">
        <w:trPr>
          <w:trHeight w:val="170"/>
        </w:trPr>
        <w:tc>
          <w:tcPr>
            <w:tcW w:w="1276" w:type="dxa"/>
            <w:tcBorders>
              <w:top w:val="none" w:sz="6" w:space="0" w:color="auto"/>
              <w:left w:val="none" w:sz="6" w:space="0" w:color="auto"/>
              <w:bottom w:val="none" w:sz="6" w:space="0" w:color="auto"/>
              <w:right w:val="none" w:sz="6" w:space="0" w:color="auto"/>
            </w:tcBorders>
          </w:tcPr>
          <w:p w14:paraId="3FFDBF45"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salutation</w:t>
            </w:r>
            <w:proofErr w:type="spellEnd"/>
            <w:proofErr w:type="gramEnd"/>
            <w:r>
              <w:rPr>
                <w:color w:val="231F20"/>
                <w:w w:val="105"/>
                <w:sz w:val="14"/>
                <w:szCs w:val="14"/>
              </w:rPr>
              <w:t xml:space="preserve"> </w:t>
            </w:r>
            <w:proofErr w:type="spellStart"/>
            <w:r>
              <w:rPr>
                <w:color w:val="231F20"/>
                <w:w w:val="105"/>
                <w:sz w:val="14"/>
                <w:szCs w:val="14"/>
              </w:rPr>
              <w:t>and</w:t>
            </w:r>
            <w:proofErr w:type="spellEnd"/>
          </w:p>
        </w:tc>
        <w:tc>
          <w:tcPr>
            <w:tcW w:w="1730" w:type="dxa"/>
            <w:tcBorders>
              <w:top w:val="none" w:sz="6" w:space="0" w:color="auto"/>
              <w:left w:val="none" w:sz="6" w:space="0" w:color="auto"/>
              <w:bottom w:val="none" w:sz="6" w:space="0" w:color="auto"/>
              <w:right w:val="none" w:sz="6" w:space="0" w:color="auto"/>
            </w:tcBorders>
          </w:tcPr>
          <w:p w14:paraId="049F86CC"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7702F395" w14:textId="77777777" w:rsidR="00110F1B" w:rsidRDefault="00110F1B">
            <w:pPr>
              <w:pStyle w:val="TableParagraph"/>
              <w:kinsoku w:val="0"/>
              <w:overflowPunct w:val="0"/>
              <w:rPr>
                <w:rFonts w:ascii="Times New Roman" w:hAnsi="Times New Roman" w:cs="Times New Roman"/>
                <w:sz w:val="10"/>
                <w:szCs w:val="10"/>
              </w:rPr>
            </w:pPr>
          </w:p>
        </w:tc>
      </w:tr>
      <w:tr w:rsidR="00110F1B" w14:paraId="62863F47" w14:textId="77777777">
        <w:trPr>
          <w:trHeight w:val="170"/>
        </w:trPr>
        <w:tc>
          <w:tcPr>
            <w:tcW w:w="1276" w:type="dxa"/>
            <w:tcBorders>
              <w:top w:val="none" w:sz="6" w:space="0" w:color="auto"/>
              <w:left w:val="none" w:sz="6" w:space="0" w:color="auto"/>
              <w:bottom w:val="none" w:sz="6" w:space="0" w:color="auto"/>
              <w:right w:val="none" w:sz="6" w:space="0" w:color="auto"/>
            </w:tcBorders>
          </w:tcPr>
          <w:p w14:paraId="1FE58BCD"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parts</w:t>
            </w:r>
            <w:proofErr w:type="spellEnd"/>
            <w:proofErr w:type="gramEnd"/>
            <w:r>
              <w:rPr>
                <w:color w:val="231F20"/>
                <w:w w:val="105"/>
                <w:sz w:val="14"/>
                <w:szCs w:val="14"/>
              </w:rPr>
              <w:t xml:space="preserve"> a </w:t>
            </w:r>
            <w:proofErr w:type="spellStart"/>
            <w:r>
              <w:rPr>
                <w:color w:val="231F20"/>
                <w:w w:val="105"/>
                <w:sz w:val="14"/>
                <w:szCs w:val="14"/>
              </w:rPr>
              <w:t>and</w:t>
            </w:r>
            <w:proofErr w:type="spellEnd"/>
          </w:p>
        </w:tc>
        <w:tc>
          <w:tcPr>
            <w:tcW w:w="1730" w:type="dxa"/>
            <w:tcBorders>
              <w:top w:val="none" w:sz="6" w:space="0" w:color="auto"/>
              <w:left w:val="none" w:sz="6" w:space="0" w:color="auto"/>
              <w:bottom w:val="none" w:sz="6" w:space="0" w:color="auto"/>
              <w:right w:val="none" w:sz="6" w:space="0" w:color="auto"/>
            </w:tcBorders>
          </w:tcPr>
          <w:p w14:paraId="4430ED45"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240B59F1" w14:textId="77777777" w:rsidR="00110F1B" w:rsidRDefault="00110F1B">
            <w:pPr>
              <w:pStyle w:val="TableParagraph"/>
              <w:kinsoku w:val="0"/>
              <w:overflowPunct w:val="0"/>
              <w:rPr>
                <w:rFonts w:ascii="Times New Roman" w:hAnsi="Times New Roman" w:cs="Times New Roman"/>
                <w:sz w:val="10"/>
                <w:szCs w:val="10"/>
              </w:rPr>
            </w:pPr>
          </w:p>
        </w:tc>
      </w:tr>
      <w:tr w:rsidR="00110F1B" w14:paraId="2F41AEC4"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533660A2" w14:textId="77777777" w:rsidR="0058241D" w:rsidRDefault="002B189B">
            <w:pPr>
              <w:pStyle w:val="TableParagraph"/>
              <w:kinsoku w:val="0"/>
              <w:overflowPunct w:val="0"/>
              <w:spacing w:line="156" w:lineRule="exact"/>
              <w:rPr>
                <w:color w:val="231F20"/>
                <w:w w:val="109"/>
                <w:sz w:val="14"/>
                <w:szCs w:val="14"/>
              </w:rPr>
            </w:pPr>
            <w:proofErr w:type="gramStart"/>
            <w:r>
              <w:rPr>
                <w:color w:val="231F20"/>
                <w:w w:val="109"/>
                <w:sz w:val="14"/>
                <w:szCs w:val="14"/>
              </w:rPr>
              <w:t>b</w:t>
            </w:r>
            <w:proofErr w:type="gramEnd"/>
          </w:p>
        </w:tc>
        <w:tc>
          <w:tcPr>
            <w:tcW w:w="1730" w:type="dxa"/>
            <w:tcBorders>
              <w:top w:val="none" w:sz="6" w:space="0" w:color="auto"/>
              <w:left w:val="none" w:sz="6" w:space="0" w:color="auto"/>
              <w:bottom w:val="single" w:sz="4" w:space="0" w:color="231F20"/>
              <w:right w:val="none" w:sz="6" w:space="0" w:color="auto"/>
            </w:tcBorders>
          </w:tcPr>
          <w:p w14:paraId="6825F885" w14:textId="77777777" w:rsidR="00110F1B" w:rsidRDefault="00110F1B">
            <w:pPr>
              <w:pStyle w:val="TableParagraph"/>
              <w:kinsoku w:val="0"/>
              <w:overflowPunct w:val="0"/>
              <w:rPr>
                <w:rFonts w:ascii="Times New Roman" w:hAnsi="Times New Roman" w:cs="Times New Roman"/>
                <w:sz w:val="12"/>
                <w:szCs w:val="12"/>
              </w:rPr>
            </w:pPr>
          </w:p>
        </w:tc>
        <w:tc>
          <w:tcPr>
            <w:tcW w:w="3373" w:type="dxa"/>
            <w:tcBorders>
              <w:top w:val="none" w:sz="6" w:space="0" w:color="auto"/>
              <w:left w:val="none" w:sz="6" w:space="0" w:color="auto"/>
              <w:bottom w:val="single" w:sz="4" w:space="0" w:color="231F20"/>
              <w:right w:val="none" w:sz="6" w:space="0" w:color="auto"/>
            </w:tcBorders>
          </w:tcPr>
          <w:p w14:paraId="13BC0612" w14:textId="77777777" w:rsidR="00110F1B" w:rsidRDefault="00110F1B">
            <w:pPr>
              <w:pStyle w:val="TableParagraph"/>
              <w:kinsoku w:val="0"/>
              <w:overflowPunct w:val="0"/>
              <w:rPr>
                <w:rFonts w:ascii="Times New Roman" w:hAnsi="Times New Roman" w:cs="Times New Roman"/>
                <w:sz w:val="12"/>
                <w:szCs w:val="12"/>
              </w:rPr>
            </w:pPr>
          </w:p>
        </w:tc>
      </w:tr>
      <w:tr w:rsidR="00110F1B" w14:paraId="383818B2"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05DA60F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25C662FC" w14:textId="77777777" w:rsidR="0058241D" w:rsidRPr="00CE71BE" w:rsidRDefault="002B189B">
            <w:pPr>
              <w:pStyle w:val="TableParagraph"/>
              <w:kinsoku w:val="0"/>
              <w:overflowPunct w:val="0"/>
              <w:spacing w:before="61" w:line="163" w:lineRule="exact"/>
              <w:ind w:left="112"/>
              <w:rPr>
                <w:color w:val="231F20"/>
                <w:w w:val="105"/>
                <w:sz w:val="14"/>
                <w:szCs w:val="14"/>
                <w:lang w:val="en-GB"/>
              </w:rPr>
            </w:pPr>
            <w:r w:rsidRPr="00CE71BE">
              <w:rPr>
                <w:color w:val="231F20"/>
                <w:w w:val="105"/>
                <w:sz w:val="14"/>
                <w:szCs w:val="14"/>
                <w:lang w:val="en-GB"/>
              </w:rPr>
              <w:t>From this Member State option</w:t>
            </w:r>
          </w:p>
        </w:tc>
        <w:tc>
          <w:tcPr>
            <w:tcW w:w="3373" w:type="dxa"/>
            <w:tcBorders>
              <w:top w:val="single" w:sz="4" w:space="0" w:color="231F20"/>
              <w:left w:val="none" w:sz="6" w:space="0" w:color="auto"/>
              <w:bottom w:val="none" w:sz="6" w:space="0" w:color="auto"/>
              <w:right w:val="none" w:sz="6" w:space="0" w:color="auto"/>
            </w:tcBorders>
          </w:tcPr>
          <w:p w14:paraId="46D01811" w14:textId="77777777" w:rsidR="0058241D" w:rsidRDefault="002B189B">
            <w:pPr>
              <w:pStyle w:val="TableParagraph"/>
              <w:kinsoku w:val="0"/>
              <w:overflowPunct w:val="0"/>
              <w:spacing w:before="61" w:line="163" w:lineRule="exact"/>
              <w:ind w:left="116"/>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16,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r>
      <w:tr w:rsidR="00110F1B" w14:paraId="661CB0C3" w14:textId="77777777">
        <w:trPr>
          <w:trHeight w:val="170"/>
        </w:trPr>
        <w:tc>
          <w:tcPr>
            <w:tcW w:w="1276" w:type="dxa"/>
            <w:tcBorders>
              <w:top w:val="none" w:sz="6" w:space="0" w:color="auto"/>
              <w:left w:val="none" w:sz="6" w:space="0" w:color="auto"/>
              <w:bottom w:val="none" w:sz="6" w:space="0" w:color="auto"/>
              <w:right w:val="none" w:sz="6" w:space="0" w:color="auto"/>
            </w:tcBorders>
          </w:tcPr>
          <w:p w14:paraId="5B183A4E"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second </w:t>
            </w:r>
            <w:proofErr w:type="spellStart"/>
            <w:r>
              <w:rPr>
                <w:color w:val="231F20"/>
                <w:w w:val="110"/>
                <w:sz w:val="14"/>
                <w:szCs w:val="14"/>
              </w:rPr>
              <w:t>subparagraph</w:t>
            </w:r>
            <w:proofErr w:type="spellEnd"/>
          </w:p>
        </w:tc>
        <w:tc>
          <w:tcPr>
            <w:tcW w:w="1730" w:type="dxa"/>
            <w:tcBorders>
              <w:top w:val="none" w:sz="6" w:space="0" w:color="auto"/>
              <w:left w:val="none" w:sz="6" w:space="0" w:color="auto"/>
              <w:bottom w:val="none" w:sz="6" w:space="0" w:color="auto"/>
              <w:right w:val="none" w:sz="6" w:space="0" w:color="auto"/>
            </w:tcBorders>
          </w:tcPr>
          <w:p w14:paraId="4B81B3C7" w14:textId="77777777" w:rsidR="0058241D" w:rsidRDefault="002B189B">
            <w:pPr>
              <w:pStyle w:val="TableParagraph"/>
              <w:kinsoku w:val="0"/>
              <w:overflowPunct w:val="0"/>
              <w:spacing w:line="150" w:lineRule="exact"/>
              <w:ind w:left="112"/>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3373" w:type="dxa"/>
            <w:tcBorders>
              <w:top w:val="none" w:sz="6" w:space="0" w:color="auto"/>
              <w:left w:val="none" w:sz="6" w:space="0" w:color="auto"/>
              <w:bottom w:val="none" w:sz="6" w:space="0" w:color="auto"/>
              <w:right w:val="none" w:sz="6" w:space="0" w:color="auto"/>
            </w:tcBorders>
          </w:tcPr>
          <w:p w14:paraId="49DAB348"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second</w:t>
            </w:r>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xml:space="preserve"> offers</w:t>
            </w:r>
          </w:p>
        </w:tc>
      </w:tr>
      <w:tr w:rsidR="00110F1B" w:rsidRPr="00712FA1" w14:paraId="4C4F0909" w14:textId="77777777">
        <w:trPr>
          <w:trHeight w:val="170"/>
        </w:trPr>
        <w:tc>
          <w:tcPr>
            <w:tcW w:w="1276" w:type="dxa"/>
            <w:tcBorders>
              <w:top w:val="none" w:sz="6" w:space="0" w:color="auto"/>
              <w:left w:val="none" w:sz="6" w:space="0" w:color="auto"/>
              <w:bottom w:val="none" w:sz="6" w:space="0" w:color="auto"/>
              <w:right w:val="none" w:sz="6" w:space="0" w:color="auto"/>
            </w:tcBorders>
          </w:tcPr>
          <w:p w14:paraId="75B62059"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6703EBAB" w14:textId="77777777" w:rsidR="0058241D" w:rsidRDefault="002B189B">
            <w:pPr>
              <w:pStyle w:val="TableParagraph"/>
              <w:kinsoku w:val="0"/>
              <w:overflowPunct w:val="0"/>
              <w:spacing w:line="150" w:lineRule="exact"/>
              <w:ind w:left="112"/>
              <w:rPr>
                <w:color w:val="231F20"/>
                <w:w w:val="105"/>
                <w:sz w:val="14"/>
                <w:szCs w:val="14"/>
              </w:rPr>
            </w:pPr>
            <w:proofErr w:type="gramStart"/>
            <w:r>
              <w:rPr>
                <w:color w:val="231F20"/>
                <w:w w:val="105"/>
                <w:sz w:val="14"/>
                <w:szCs w:val="14"/>
              </w:rPr>
              <w:t>made</w:t>
            </w:r>
            <w:proofErr w:type="gramEnd"/>
          </w:p>
        </w:tc>
        <w:tc>
          <w:tcPr>
            <w:tcW w:w="3373" w:type="dxa"/>
            <w:tcBorders>
              <w:top w:val="none" w:sz="6" w:space="0" w:color="auto"/>
              <w:left w:val="none" w:sz="6" w:space="0" w:color="auto"/>
              <w:bottom w:val="none" w:sz="6" w:space="0" w:color="auto"/>
              <w:right w:val="none" w:sz="6" w:space="0" w:color="auto"/>
            </w:tcBorders>
          </w:tcPr>
          <w:p w14:paraId="1C74EA59" w14:textId="77777777" w:rsidR="0058241D" w:rsidRPr="00CE71BE" w:rsidRDefault="002B189B">
            <w:pPr>
              <w:pStyle w:val="TableParagraph"/>
              <w:kinsoku w:val="0"/>
              <w:overflowPunct w:val="0"/>
              <w:spacing w:line="150" w:lineRule="exact"/>
              <w:ind w:left="116"/>
              <w:rPr>
                <w:color w:val="231F20"/>
                <w:w w:val="110"/>
                <w:sz w:val="14"/>
                <w:szCs w:val="14"/>
                <w:lang w:val="en-GB"/>
              </w:rPr>
            </w:pPr>
            <w:r w:rsidRPr="00CE71BE">
              <w:rPr>
                <w:color w:val="231F20"/>
                <w:w w:val="110"/>
                <w:sz w:val="14"/>
                <w:szCs w:val="14"/>
                <w:lang w:val="en-GB"/>
              </w:rPr>
              <w:t>the option of using the</w:t>
            </w:r>
          </w:p>
        </w:tc>
      </w:tr>
      <w:tr w:rsidR="00110F1B" w14:paraId="0EBE1B0B" w14:textId="77777777">
        <w:trPr>
          <w:trHeight w:val="170"/>
        </w:trPr>
        <w:tc>
          <w:tcPr>
            <w:tcW w:w="1276" w:type="dxa"/>
            <w:tcBorders>
              <w:top w:val="none" w:sz="6" w:space="0" w:color="auto"/>
              <w:left w:val="none" w:sz="6" w:space="0" w:color="auto"/>
              <w:bottom w:val="none" w:sz="6" w:space="0" w:color="auto"/>
              <w:right w:val="none" w:sz="6" w:space="0" w:color="auto"/>
            </w:tcBorders>
          </w:tcPr>
          <w:p w14:paraId="0F1A7AA9"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0" w:type="dxa"/>
            <w:tcBorders>
              <w:top w:val="none" w:sz="6" w:space="0" w:color="auto"/>
              <w:left w:val="none" w:sz="6" w:space="0" w:color="auto"/>
              <w:bottom w:val="none" w:sz="6" w:space="0" w:color="auto"/>
              <w:right w:val="none" w:sz="6" w:space="0" w:color="auto"/>
            </w:tcBorders>
          </w:tcPr>
          <w:p w14:paraId="05E05773"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3373" w:type="dxa"/>
            <w:tcBorders>
              <w:top w:val="none" w:sz="6" w:space="0" w:color="auto"/>
              <w:left w:val="none" w:sz="6" w:space="0" w:color="auto"/>
              <w:bottom w:val="none" w:sz="6" w:space="0" w:color="auto"/>
              <w:right w:val="none" w:sz="6" w:space="0" w:color="auto"/>
            </w:tcBorders>
          </w:tcPr>
          <w:p w14:paraId="0A879725"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types</w:t>
            </w:r>
            <w:proofErr w:type="gramEnd"/>
            <w:r>
              <w:rPr>
                <w:color w:val="231F20"/>
                <w:w w:val="110"/>
                <w:sz w:val="14"/>
                <w:szCs w:val="14"/>
              </w:rPr>
              <w:t xml:space="preserve"> of liquid</w:t>
            </w:r>
          </w:p>
        </w:tc>
      </w:tr>
      <w:tr w:rsidR="00110F1B" w14:paraId="4441A317" w14:textId="77777777">
        <w:trPr>
          <w:trHeight w:val="170"/>
        </w:trPr>
        <w:tc>
          <w:tcPr>
            <w:tcW w:w="1276" w:type="dxa"/>
            <w:tcBorders>
              <w:top w:val="none" w:sz="6" w:space="0" w:color="auto"/>
              <w:left w:val="none" w:sz="6" w:space="0" w:color="auto"/>
              <w:bottom w:val="none" w:sz="6" w:space="0" w:color="auto"/>
              <w:right w:val="none" w:sz="6" w:space="0" w:color="auto"/>
            </w:tcBorders>
          </w:tcPr>
          <w:p w14:paraId="2E203C1B"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25AE99BF"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64D083B"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funds</w:t>
            </w:r>
            <w:proofErr w:type="gramEnd"/>
            <w:r>
              <w:rPr>
                <w:color w:val="231F20"/>
                <w:w w:val="110"/>
                <w:sz w:val="14"/>
                <w:szCs w:val="14"/>
              </w:rPr>
              <w:t xml:space="preserve"> </w:t>
            </w:r>
            <w:proofErr w:type="spellStart"/>
            <w:r>
              <w:rPr>
                <w:color w:val="231F20"/>
                <w:w w:val="110"/>
                <w:sz w:val="14"/>
                <w:szCs w:val="14"/>
              </w:rPr>
              <w:t>for</w:t>
            </w:r>
            <w:proofErr w:type="spellEnd"/>
            <w:r>
              <w:rPr>
                <w:color w:val="231F20"/>
                <w:w w:val="110"/>
                <w:sz w:val="14"/>
                <w:szCs w:val="14"/>
              </w:rPr>
              <w:t xml:space="preserve"> </w:t>
            </w:r>
            <w:proofErr w:type="spellStart"/>
            <w:r>
              <w:rPr>
                <w:color w:val="231F20"/>
                <w:w w:val="110"/>
                <w:sz w:val="14"/>
                <w:szCs w:val="14"/>
              </w:rPr>
              <w:t>the</w:t>
            </w:r>
            <w:proofErr w:type="spellEnd"/>
          </w:p>
        </w:tc>
      </w:tr>
      <w:tr w:rsidR="00110F1B" w14:paraId="7E9BD02F" w14:textId="77777777">
        <w:trPr>
          <w:trHeight w:val="170"/>
        </w:trPr>
        <w:tc>
          <w:tcPr>
            <w:tcW w:w="1276" w:type="dxa"/>
            <w:tcBorders>
              <w:top w:val="none" w:sz="6" w:space="0" w:color="auto"/>
              <w:left w:val="none" w:sz="6" w:space="0" w:color="auto"/>
              <w:bottom w:val="none" w:sz="6" w:space="0" w:color="auto"/>
              <w:right w:val="none" w:sz="6" w:space="0" w:color="auto"/>
            </w:tcBorders>
          </w:tcPr>
          <w:p w14:paraId="251A7329"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2C0C284"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7F2F488"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application</w:t>
            </w:r>
            <w:proofErr w:type="spellEnd"/>
            <w:proofErr w:type="gramEnd"/>
            <w:r>
              <w:rPr>
                <w:color w:val="231F20"/>
                <w:w w:val="105"/>
                <w:sz w:val="14"/>
                <w:szCs w:val="14"/>
              </w:rPr>
              <w:t xml:space="preserve"> of </w:t>
            </w:r>
            <w:proofErr w:type="spellStart"/>
            <w:r>
              <w:rPr>
                <w:color w:val="231F20"/>
                <w:w w:val="105"/>
                <w:sz w:val="14"/>
                <w:szCs w:val="14"/>
              </w:rPr>
              <w:t>article</w:t>
            </w:r>
            <w:proofErr w:type="spellEnd"/>
          </w:p>
        </w:tc>
      </w:tr>
      <w:tr w:rsidR="00110F1B" w14:paraId="6402FF36" w14:textId="77777777">
        <w:trPr>
          <w:trHeight w:val="170"/>
        </w:trPr>
        <w:tc>
          <w:tcPr>
            <w:tcW w:w="1276" w:type="dxa"/>
            <w:tcBorders>
              <w:top w:val="none" w:sz="6" w:space="0" w:color="auto"/>
              <w:left w:val="none" w:sz="6" w:space="0" w:color="auto"/>
              <w:bottom w:val="none" w:sz="6" w:space="0" w:color="auto"/>
              <w:right w:val="none" w:sz="6" w:space="0" w:color="auto"/>
            </w:tcBorders>
          </w:tcPr>
          <w:p w14:paraId="3A8E968F"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B32AC9E"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214D382" w14:textId="77777777" w:rsidR="0058241D" w:rsidRDefault="002B189B">
            <w:pPr>
              <w:pStyle w:val="TableParagraph"/>
              <w:kinsoku w:val="0"/>
              <w:overflowPunct w:val="0"/>
              <w:spacing w:line="150" w:lineRule="exact"/>
              <w:ind w:left="116"/>
              <w:rPr>
                <w:color w:val="231F20"/>
                <w:w w:val="105"/>
                <w:sz w:val="14"/>
                <w:szCs w:val="14"/>
              </w:rPr>
            </w:pPr>
            <w:r>
              <w:rPr>
                <w:color w:val="231F20"/>
                <w:w w:val="105"/>
                <w:sz w:val="14"/>
                <w:szCs w:val="14"/>
              </w:rPr>
              <w:t xml:space="preserve">16,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w:t>
            </w:r>
          </w:p>
        </w:tc>
      </w:tr>
      <w:tr w:rsidR="00110F1B" w14:paraId="33324513" w14:textId="77777777">
        <w:trPr>
          <w:trHeight w:val="170"/>
        </w:trPr>
        <w:tc>
          <w:tcPr>
            <w:tcW w:w="1276" w:type="dxa"/>
            <w:tcBorders>
              <w:top w:val="none" w:sz="6" w:space="0" w:color="auto"/>
              <w:left w:val="none" w:sz="6" w:space="0" w:color="auto"/>
              <w:bottom w:val="none" w:sz="6" w:space="0" w:color="auto"/>
              <w:right w:val="none" w:sz="6" w:space="0" w:color="auto"/>
            </w:tcBorders>
          </w:tcPr>
          <w:p w14:paraId="6205A46A"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D8162A2"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7B19873"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parts</w:t>
            </w:r>
            <w:proofErr w:type="spellEnd"/>
            <w:proofErr w:type="gramEnd"/>
            <w:r>
              <w:rPr>
                <w:color w:val="231F20"/>
                <w:w w:val="105"/>
                <w:sz w:val="14"/>
                <w:szCs w:val="14"/>
              </w:rPr>
              <w:t xml:space="preserve"> a </w:t>
            </w:r>
            <w:proofErr w:type="spellStart"/>
            <w:r>
              <w:rPr>
                <w:color w:val="231F20"/>
                <w:w w:val="105"/>
                <w:sz w:val="14"/>
                <w:szCs w:val="14"/>
              </w:rPr>
              <w:t>and</w:t>
            </w:r>
            <w:proofErr w:type="spellEnd"/>
            <w:r>
              <w:rPr>
                <w:color w:val="231F20"/>
                <w:w w:val="105"/>
                <w:sz w:val="14"/>
                <w:szCs w:val="14"/>
              </w:rPr>
              <w:t xml:space="preserve"> b</w:t>
            </w:r>
          </w:p>
        </w:tc>
      </w:tr>
      <w:tr w:rsidR="00110F1B" w14:paraId="08C056A1" w14:textId="77777777">
        <w:trPr>
          <w:trHeight w:val="170"/>
        </w:trPr>
        <w:tc>
          <w:tcPr>
            <w:tcW w:w="1276" w:type="dxa"/>
            <w:tcBorders>
              <w:top w:val="none" w:sz="6" w:space="0" w:color="auto"/>
              <w:left w:val="none" w:sz="6" w:space="0" w:color="auto"/>
              <w:bottom w:val="none" w:sz="6" w:space="0" w:color="auto"/>
              <w:right w:val="none" w:sz="6" w:space="0" w:color="auto"/>
            </w:tcBorders>
          </w:tcPr>
          <w:p w14:paraId="2A90C6D1"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F27FC65"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0C0A7893"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may</w:t>
            </w:r>
            <w:proofErr w:type="spellEnd"/>
            <w:proofErr w:type="gramEnd"/>
            <w:r>
              <w:rPr>
                <w:color w:val="231F20"/>
                <w:w w:val="110"/>
                <w:sz w:val="14"/>
                <w:szCs w:val="14"/>
              </w:rPr>
              <w:t xml:space="preserve"> </w:t>
            </w:r>
            <w:proofErr w:type="spellStart"/>
            <w:r>
              <w:rPr>
                <w:color w:val="231F20"/>
                <w:w w:val="110"/>
                <w:sz w:val="14"/>
                <w:szCs w:val="14"/>
              </w:rPr>
              <w:t>be</w:t>
            </w:r>
            <w:proofErr w:type="spellEnd"/>
          </w:p>
        </w:tc>
      </w:tr>
      <w:tr w:rsidR="00110F1B" w14:paraId="56BA8FFD"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55C80CF1" w14:textId="77777777" w:rsidR="00110F1B" w:rsidRDefault="00110F1B">
            <w:pPr>
              <w:pStyle w:val="TableParagraph"/>
              <w:kinsoku w:val="0"/>
              <w:overflowPunct w:val="0"/>
              <w:rPr>
                <w:rFonts w:ascii="Times New Roman" w:hAnsi="Times New Roman" w:cs="Times New Roman"/>
                <w:sz w:val="12"/>
                <w:szCs w:val="12"/>
              </w:rPr>
            </w:pPr>
          </w:p>
        </w:tc>
        <w:tc>
          <w:tcPr>
            <w:tcW w:w="1730" w:type="dxa"/>
            <w:tcBorders>
              <w:top w:val="none" w:sz="6" w:space="0" w:color="auto"/>
              <w:left w:val="none" w:sz="6" w:space="0" w:color="auto"/>
              <w:bottom w:val="single" w:sz="4" w:space="0" w:color="231F20"/>
              <w:right w:val="none" w:sz="6" w:space="0" w:color="auto"/>
            </w:tcBorders>
          </w:tcPr>
          <w:p w14:paraId="76A56B10" w14:textId="77777777" w:rsidR="00110F1B" w:rsidRDefault="00110F1B">
            <w:pPr>
              <w:pStyle w:val="TableParagraph"/>
              <w:kinsoku w:val="0"/>
              <w:overflowPunct w:val="0"/>
              <w:rPr>
                <w:rFonts w:ascii="Times New Roman" w:hAnsi="Times New Roman" w:cs="Times New Roman"/>
                <w:sz w:val="12"/>
                <w:szCs w:val="12"/>
              </w:rPr>
            </w:pPr>
          </w:p>
        </w:tc>
        <w:tc>
          <w:tcPr>
            <w:tcW w:w="3373" w:type="dxa"/>
            <w:tcBorders>
              <w:top w:val="none" w:sz="6" w:space="0" w:color="auto"/>
              <w:left w:val="none" w:sz="6" w:space="0" w:color="auto"/>
              <w:bottom w:val="single" w:sz="4" w:space="0" w:color="231F20"/>
              <w:right w:val="none" w:sz="6" w:space="0" w:color="auto"/>
            </w:tcBorders>
          </w:tcPr>
          <w:p w14:paraId="43094C22" w14:textId="77777777" w:rsidR="0058241D" w:rsidRDefault="002B189B">
            <w:pPr>
              <w:pStyle w:val="TableParagraph"/>
              <w:kinsoku w:val="0"/>
              <w:overflowPunct w:val="0"/>
              <w:spacing w:line="156" w:lineRule="exact"/>
              <w:ind w:left="116"/>
              <w:rPr>
                <w:color w:val="231F20"/>
                <w:w w:val="105"/>
                <w:sz w:val="14"/>
                <w:szCs w:val="14"/>
              </w:rPr>
            </w:pPr>
            <w:proofErr w:type="spellStart"/>
            <w:proofErr w:type="gramStart"/>
            <w:r>
              <w:rPr>
                <w:color w:val="231F20"/>
                <w:w w:val="105"/>
                <w:sz w:val="14"/>
                <w:szCs w:val="14"/>
              </w:rPr>
              <w:t>used</w:t>
            </w:r>
            <w:proofErr w:type="spellEnd"/>
            <w:proofErr w:type="gramEnd"/>
            <w:r>
              <w:rPr>
                <w:color w:val="231F20"/>
                <w:w w:val="105"/>
                <w:sz w:val="14"/>
                <w:szCs w:val="14"/>
              </w:rPr>
              <w:t>.</w:t>
            </w:r>
          </w:p>
        </w:tc>
      </w:tr>
      <w:tr w:rsidR="00110F1B" w14:paraId="138C4C90"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4E32BC5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0B714BBA" w14:textId="77777777" w:rsidR="0058241D" w:rsidRDefault="002B189B">
            <w:pPr>
              <w:pStyle w:val="TableParagraph"/>
              <w:kinsoku w:val="0"/>
              <w:overflowPunct w:val="0"/>
              <w:spacing w:before="61" w:line="163" w:lineRule="exact"/>
              <w:ind w:left="112"/>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40k, </w:t>
            </w:r>
            <w:proofErr w:type="spellStart"/>
            <w:r>
              <w:rPr>
                <w:color w:val="231F20"/>
                <w:w w:val="110"/>
                <w:sz w:val="14"/>
                <w:szCs w:val="14"/>
              </w:rPr>
              <w:t>fifth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3373" w:type="dxa"/>
            <w:tcBorders>
              <w:top w:val="single" w:sz="4" w:space="0" w:color="231F20"/>
              <w:left w:val="none" w:sz="6" w:space="0" w:color="auto"/>
              <w:bottom w:val="none" w:sz="6" w:space="0" w:color="auto"/>
              <w:right w:val="none" w:sz="6" w:space="0" w:color="auto"/>
            </w:tcBorders>
          </w:tcPr>
          <w:p w14:paraId="1472CF6D" w14:textId="77777777" w:rsidR="0058241D" w:rsidRDefault="002B189B">
            <w:pPr>
              <w:pStyle w:val="TableParagraph"/>
              <w:kinsoku w:val="0"/>
              <w:overflowPunct w:val="0"/>
              <w:spacing w:before="61" w:line="163" w:lineRule="exact"/>
              <w:ind w:left="116"/>
              <w:rPr>
                <w:color w:val="231F20"/>
                <w:w w:val="110"/>
                <w:sz w:val="14"/>
                <w:szCs w:val="14"/>
              </w:rPr>
            </w:pPr>
            <w:r>
              <w:rPr>
                <w:color w:val="231F20"/>
                <w:w w:val="110"/>
                <w:sz w:val="14"/>
                <w:szCs w:val="14"/>
              </w:rPr>
              <w:t>No</w:t>
            </w:r>
          </w:p>
        </w:tc>
      </w:tr>
      <w:tr w:rsidR="00110F1B" w14:paraId="08161464"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0861DA20"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subparagraph</w:t>
            </w:r>
            <w:proofErr w:type="spellEnd"/>
          </w:p>
        </w:tc>
        <w:tc>
          <w:tcPr>
            <w:tcW w:w="1730" w:type="dxa"/>
            <w:tcBorders>
              <w:top w:val="none" w:sz="6" w:space="0" w:color="auto"/>
              <w:left w:val="none" w:sz="6" w:space="0" w:color="auto"/>
              <w:bottom w:val="single" w:sz="4" w:space="0" w:color="231F20"/>
              <w:right w:val="none" w:sz="6" w:space="0" w:color="auto"/>
            </w:tcBorders>
          </w:tcPr>
          <w:p w14:paraId="2CF9BEBD" w14:textId="77777777" w:rsidR="0058241D" w:rsidRDefault="002B189B">
            <w:pPr>
              <w:pStyle w:val="TableParagraph"/>
              <w:kinsoku w:val="0"/>
              <w:overflowPunct w:val="0"/>
              <w:spacing w:line="156" w:lineRule="exact"/>
              <w:ind w:left="112"/>
              <w:rPr>
                <w:color w:val="231F20"/>
                <w:w w:val="110"/>
                <w:sz w:val="14"/>
                <w:szCs w:val="14"/>
              </w:rPr>
            </w:pPr>
            <w:r>
              <w:rPr>
                <w:color w:val="231F20"/>
                <w:w w:val="110"/>
                <w:sz w:val="14"/>
                <w:szCs w:val="14"/>
              </w:rPr>
              <w:t>PR</w:t>
            </w:r>
          </w:p>
        </w:tc>
        <w:tc>
          <w:tcPr>
            <w:tcW w:w="3373" w:type="dxa"/>
            <w:tcBorders>
              <w:top w:val="none" w:sz="6" w:space="0" w:color="auto"/>
              <w:left w:val="none" w:sz="6" w:space="0" w:color="auto"/>
              <w:bottom w:val="single" w:sz="4" w:space="0" w:color="231F20"/>
              <w:right w:val="none" w:sz="6" w:space="0" w:color="auto"/>
            </w:tcBorders>
          </w:tcPr>
          <w:p w14:paraId="04172C95" w14:textId="77777777" w:rsidR="00110F1B" w:rsidRDefault="00110F1B">
            <w:pPr>
              <w:pStyle w:val="TableParagraph"/>
              <w:kinsoku w:val="0"/>
              <w:overflowPunct w:val="0"/>
              <w:rPr>
                <w:rFonts w:ascii="Times New Roman" w:hAnsi="Times New Roman" w:cs="Times New Roman"/>
                <w:sz w:val="12"/>
                <w:szCs w:val="12"/>
              </w:rPr>
            </w:pPr>
          </w:p>
        </w:tc>
      </w:tr>
      <w:tr w:rsidR="00110F1B" w14:paraId="2B5D0FE6"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52190603"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fourth</w:t>
            </w:r>
            <w:proofErr w:type="spellEnd"/>
          </w:p>
        </w:tc>
        <w:tc>
          <w:tcPr>
            <w:tcW w:w="1730" w:type="dxa"/>
            <w:tcBorders>
              <w:top w:val="single" w:sz="4" w:space="0" w:color="231F20"/>
              <w:left w:val="none" w:sz="6" w:space="0" w:color="auto"/>
              <w:bottom w:val="none" w:sz="6" w:space="0" w:color="auto"/>
              <w:right w:val="none" w:sz="6" w:space="0" w:color="auto"/>
            </w:tcBorders>
          </w:tcPr>
          <w:p w14:paraId="25087815" w14:textId="77777777" w:rsidR="0058241D" w:rsidRDefault="002B189B">
            <w:pPr>
              <w:pStyle w:val="TableParagraph"/>
              <w:kinsoku w:val="0"/>
              <w:overflowPunct w:val="0"/>
              <w:spacing w:before="61" w:line="163" w:lineRule="exact"/>
              <w:ind w:left="112"/>
              <w:rPr>
                <w:color w:val="231F20"/>
                <w:w w:val="105"/>
                <w:sz w:val="14"/>
                <w:szCs w:val="14"/>
              </w:rPr>
            </w:pPr>
            <w:proofErr w:type="spellStart"/>
            <w:r>
              <w:rPr>
                <w:color w:val="231F20"/>
                <w:w w:val="105"/>
                <w:sz w:val="14"/>
                <w:szCs w:val="14"/>
              </w:rPr>
              <w:t>Transitional</w:t>
            </w:r>
            <w:proofErr w:type="spellEnd"/>
            <w:r>
              <w:rPr>
                <w:color w:val="231F20"/>
                <w:w w:val="105"/>
                <w:sz w:val="14"/>
                <w:szCs w:val="14"/>
              </w:rPr>
              <w:t xml:space="preserve"> </w:t>
            </w:r>
            <w:proofErr w:type="spellStart"/>
            <w:r>
              <w:rPr>
                <w:color w:val="231F20"/>
                <w:w w:val="105"/>
                <w:sz w:val="14"/>
                <w:szCs w:val="14"/>
              </w:rPr>
              <w:t>law</w:t>
            </w:r>
            <w:proofErr w:type="spellEnd"/>
          </w:p>
        </w:tc>
        <w:tc>
          <w:tcPr>
            <w:tcW w:w="3373" w:type="dxa"/>
            <w:tcBorders>
              <w:top w:val="single" w:sz="4" w:space="0" w:color="231F20"/>
              <w:left w:val="none" w:sz="6" w:space="0" w:color="auto"/>
              <w:bottom w:val="none" w:sz="6" w:space="0" w:color="auto"/>
              <w:right w:val="none" w:sz="6" w:space="0" w:color="auto"/>
            </w:tcBorders>
          </w:tcPr>
          <w:p w14:paraId="50F3930C" w14:textId="77777777" w:rsidR="0058241D" w:rsidRDefault="002B189B">
            <w:pPr>
              <w:pStyle w:val="TableParagraph"/>
              <w:kinsoku w:val="0"/>
              <w:overflowPunct w:val="0"/>
              <w:spacing w:before="61" w:line="163" w:lineRule="exact"/>
              <w:ind w:left="116"/>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16, </w:t>
            </w:r>
            <w:proofErr w:type="spellStart"/>
            <w:r>
              <w:rPr>
                <w:color w:val="231F20"/>
                <w:w w:val="110"/>
                <w:sz w:val="14"/>
                <w:szCs w:val="14"/>
              </w:rPr>
              <w:t>fourth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r>
      <w:tr w:rsidR="00110F1B" w14:paraId="6E19E39E" w14:textId="77777777">
        <w:trPr>
          <w:trHeight w:val="170"/>
        </w:trPr>
        <w:tc>
          <w:tcPr>
            <w:tcW w:w="1276" w:type="dxa"/>
            <w:tcBorders>
              <w:top w:val="none" w:sz="6" w:space="0" w:color="auto"/>
              <w:left w:val="none" w:sz="6" w:space="0" w:color="auto"/>
              <w:bottom w:val="none" w:sz="6" w:space="0" w:color="auto"/>
              <w:right w:val="none" w:sz="6" w:space="0" w:color="auto"/>
            </w:tcBorders>
          </w:tcPr>
          <w:p w14:paraId="2C37AA8C"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0" w:type="dxa"/>
            <w:tcBorders>
              <w:top w:val="none" w:sz="6" w:space="0" w:color="auto"/>
              <w:left w:val="none" w:sz="6" w:space="0" w:color="auto"/>
              <w:bottom w:val="none" w:sz="6" w:space="0" w:color="auto"/>
              <w:right w:val="none" w:sz="6" w:space="0" w:color="auto"/>
            </w:tcBorders>
          </w:tcPr>
          <w:p w14:paraId="6E9674FA"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1D129CE6"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offers</w:t>
            </w:r>
            <w:proofErr w:type="gramEnd"/>
            <w:r>
              <w:rPr>
                <w:color w:val="231F20"/>
                <w:w w:val="110"/>
                <w:sz w:val="14"/>
                <w:szCs w:val="14"/>
              </w:rPr>
              <w:t xml:space="preserve"> </w:t>
            </w:r>
            <w:proofErr w:type="spellStart"/>
            <w:r>
              <w:rPr>
                <w:color w:val="231F20"/>
                <w:w w:val="110"/>
                <w:sz w:val="14"/>
                <w:szCs w:val="14"/>
              </w:rPr>
              <w:t>the</w:t>
            </w:r>
            <w:proofErr w:type="spellEnd"/>
            <w:r>
              <w:rPr>
                <w:color w:val="231F20"/>
                <w:w w:val="110"/>
                <w:sz w:val="14"/>
                <w:szCs w:val="14"/>
              </w:rPr>
              <w:t xml:space="preserve"> option of</w:t>
            </w:r>
          </w:p>
        </w:tc>
      </w:tr>
      <w:tr w:rsidR="00110F1B" w14:paraId="440E1DDF" w14:textId="77777777">
        <w:trPr>
          <w:trHeight w:val="170"/>
        </w:trPr>
        <w:tc>
          <w:tcPr>
            <w:tcW w:w="1276" w:type="dxa"/>
            <w:tcBorders>
              <w:top w:val="none" w:sz="6" w:space="0" w:color="auto"/>
              <w:left w:val="none" w:sz="6" w:space="0" w:color="auto"/>
              <w:bottom w:val="none" w:sz="6" w:space="0" w:color="auto"/>
              <w:right w:val="none" w:sz="6" w:space="0" w:color="auto"/>
            </w:tcBorders>
          </w:tcPr>
          <w:p w14:paraId="723E09D9"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510CC7F0"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725F10A2" w14:textId="77777777" w:rsidR="0058241D" w:rsidRDefault="002B189B">
            <w:pPr>
              <w:pStyle w:val="TableParagraph"/>
              <w:kinsoku w:val="0"/>
              <w:overflowPunct w:val="0"/>
              <w:spacing w:line="150" w:lineRule="exact"/>
              <w:ind w:left="116"/>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first,</w:t>
            </w:r>
          </w:p>
        </w:tc>
      </w:tr>
      <w:tr w:rsidR="00110F1B" w14:paraId="75A6B1DA" w14:textId="77777777">
        <w:trPr>
          <w:trHeight w:val="170"/>
        </w:trPr>
        <w:tc>
          <w:tcPr>
            <w:tcW w:w="1276" w:type="dxa"/>
            <w:tcBorders>
              <w:top w:val="none" w:sz="6" w:space="0" w:color="auto"/>
              <w:left w:val="none" w:sz="6" w:space="0" w:color="auto"/>
              <w:bottom w:val="none" w:sz="6" w:space="0" w:color="auto"/>
              <w:right w:val="none" w:sz="6" w:space="0" w:color="auto"/>
            </w:tcBorders>
          </w:tcPr>
          <w:p w14:paraId="6C9CDA23"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586960A8"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5DADF541"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and</w:t>
            </w:r>
            <w:proofErr w:type="spellEnd"/>
            <w:r>
              <w:rPr>
                <w:color w:val="231F20"/>
                <w:w w:val="110"/>
                <w:sz w:val="14"/>
                <w:szCs w:val="14"/>
              </w:rPr>
              <w:t xml:space="preserve">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paragraphs</w:t>
            </w:r>
            <w:proofErr w:type="spellEnd"/>
          </w:p>
        </w:tc>
      </w:tr>
      <w:tr w:rsidR="00110F1B" w14:paraId="12710D62" w14:textId="77777777">
        <w:trPr>
          <w:trHeight w:val="170"/>
        </w:trPr>
        <w:tc>
          <w:tcPr>
            <w:tcW w:w="1276" w:type="dxa"/>
            <w:tcBorders>
              <w:top w:val="none" w:sz="6" w:space="0" w:color="auto"/>
              <w:left w:val="none" w:sz="6" w:space="0" w:color="auto"/>
              <w:bottom w:val="none" w:sz="6" w:space="0" w:color="auto"/>
              <w:right w:val="none" w:sz="6" w:space="0" w:color="auto"/>
            </w:tcBorders>
          </w:tcPr>
          <w:p w14:paraId="1701DFF9"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3DFA1CF6"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F35EA7A"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for</w:t>
            </w:r>
            <w:proofErr w:type="spellEnd"/>
            <w:proofErr w:type="gramEnd"/>
            <w:r>
              <w:rPr>
                <w:color w:val="231F20"/>
                <w:w w:val="110"/>
                <w:sz w:val="14"/>
                <w:szCs w:val="14"/>
              </w:rPr>
              <w:t xml:space="preserve"> a </w:t>
            </w:r>
            <w:proofErr w:type="spellStart"/>
            <w:r>
              <w:rPr>
                <w:color w:val="231F20"/>
                <w:w w:val="110"/>
                <w:sz w:val="14"/>
                <w:szCs w:val="14"/>
              </w:rPr>
              <w:t>particular</w:t>
            </w:r>
            <w:proofErr w:type="spellEnd"/>
          </w:p>
        </w:tc>
      </w:tr>
      <w:tr w:rsidR="00110F1B" w14:paraId="46DF92FF" w14:textId="77777777">
        <w:trPr>
          <w:trHeight w:val="170"/>
        </w:trPr>
        <w:tc>
          <w:tcPr>
            <w:tcW w:w="1276" w:type="dxa"/>
            <w:tcBorders>
              <w:top w:val="none" w:sz="6" w:space="0" w:color="auto"/>
              <w:left w:val="none" w:sz="6" w:space="0" w:color="auto"/>
              <w:bottom w:val="none" w:sz="6" w:space="0" w:color="auto"/>
              <w:right w:val="none" w:sz="6" w:space="0" w:color="auto"/>
            </w:tcBorders>
          </w:tcPr>
          <w:p w14:paraId="161B31E2"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2C55774E"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65CEBAC2"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period</w:t>
            </w:r>
            <w:proofErr w:type="spellEnd"/>
            <w:proofErr w:type="gramEnd"/>
            <w:r>
              <w:rPr>
                <w:color w:val="231F20"/>
                <w:w w:val="105"/>
                <w:sz w:val="14"/>
                <w:szCs w:val="14"/>
              </w:rPr>
              <w:t xml:space="preserve">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to</w:t>
            </w:r>
            <w:proofErr w:type="spellEnd"/>
          </w:p>
        </w:tc>
      </w:tr>
      <w:tr w:rsidR="00110F1B" w14:paraId="18A537AC" w14:textId="77777777">
        <w:trPr>
          <w:trHeight w:val="170"/>
        </w:trPr>
        <w:tc>
          <w:tcPr>
            <w:tcW w:w="1276" w:type="dxa"/>
            <w:tcBorders>
              <w:top w:val="none" w:sz="6" w:space="0" w:color="auto"/>
              <w:left w:val="none" w:sz="6" w:space="0" w:color="auto"/>
              <w:bottom w:val="none" w:sz="6" w:space="0" w:color="auto"/>
              <w:right w:val="none" w:sz="6" w:space="0" w:color="auto"/>
            </w:tcBorders>
          </w:tcPr>
          <w:p w14:paraId="0A171768"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32E9B14C"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4A437325"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fit</w:t>
            </w:r>
            <w:proofErr w:type="gramEnd"/>
            <w:r>
              <w:rPr>
                <w:color w:val="231F20"/>
                <w:w w:val="110"/>
                <w:sz w:val="14"/>
                <w:szCs w:val="14"/>
              </w:rPr>
              <w:t xml:space="preserve"> </w:t>
            </w:r>
            <w:proofErr w:type="spellStart"/>
            <w:r>
              <w:rPr>
                <w:color w:val="231F20"/>
                <w:w w:val="110"/>
                <w:sz w:val="14"/>
                <w:szCs w:val="14"/>
              </w:rPr>
              <w:t>if</w:t>
            </w:r>
            <w:proofErr w:type="spellEnd"/>
            <w:r>
              <w:rPr>
                <w:color w:val="231F20"/>
                <w:w w:val="110"/>
                <w:sz w:val="14"/>
                <w:szCs w:val="14"/>
              </w:rPr>
              <w:t xml:space="preserve"> in</w:t>
            </w:r>
          </w:p>
        </w:tc>
      </w:tr>
      <w:tr w:rsidR="00110F1B" w14:paraId="107E4D92" w14:textId="77777777">
        <w:trPr>
          <w:trHeight w:val="170"/>
        </w:trPr>
        <w:tc>
          <w:tcPr>
            <w:tcW w:w="1276" w:type="dxa"/>
            <w:tcBorders>
              <w:top w:val="none" w:sz="6" w:space="0" w:color="auto"/>
              <w:left w:val="none" w:sz="6" w:space="0" w:color="auto"/>
              <w:bottom w:val="none" w:sz="6" w:space="0" w:color="auto"/>
              <w:right w:val="none" w:sz="6" w:space="0" w:color="auto"/>
            </w:tcBorders>
          </w:tcPr>
          <w:p w14:paraId="1555842C"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CBC58CA"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0A6F7D4" w14:textId="77777777" w:rsidR="0058241D" w:rsidRDefault="002B189B">
            <w:pPr>
              <w:pStyle w:val="TableParagraph"/>
              <w:kinsoku w:val="0"/>
              <w:overflowPunct w:val="0"/>
              <w:spacing w:line="150" w:lineRule="exact"/>
              <w:ind w:left="116"/>
              <w:rPr>
                <w:color w:val="231F20"/>
                <w:w w:val="105"/>
                <w:sz w:val="14"/>
                <w:szCs w:val="14"/>
              </w:rPr>
            </w:pPr>
            <w:proofErr w:type="spellStart"/>
            <w:r>
              <w:rPr>
                <w:color w:val="231F20"/>
                <w:w w:val="105"/>
                <w:sz w:val="14"/>
                <w:szCs w:val="14"/>
              </w:rPr>
              <w:t>Other</w:t>
            </w:r>
            <w:proofErr w:type="spellEnd"/>
            <w:r>
              <w:rPr>
                <w:color w:val="231F20"/>
                <w:w w:val="105"/>
                <w:sz w:val="14"/>
                <w:szCs w:val="14"/>
              </w:rPr>
              <w:t xml:space="preserve"> </w:t>
            </w:r>
            <w:proofErr w:type="spellStart"/>
            <w:r>
              <w:rPr>
                <w:color w:val="231F20"/>
                <w:w w:val="105"/>
                <w:sz w:val="14"/>
                <w:szCs w:val="14"/>
              </w:rPr>
              <w:t>rights</w:t>
            </w:r>
            <w:proofErr w:type="spellEnd"/>
          </w:p>
        </w:tc>
      </w:tr>
      <w:tr w:rsidR="00110F1B" w14:paraId="5F78CEF9" w14:textId="77777777">
        <w:trPr>
          <w:trHeight w:val="170"/>
        </w:trPr>
        <w:tc>
          <w:tcPr>
            <w:tcW w:w="1276" w:type="dxa"/>
            <w:tcBorders>
              <w:top w:val="none" w:sz="6" w:space="0" w:color="auto"/>
              <w:left w:val="none" w:sz="6" w:space="0" w:color="auto"/>
              <w:bottom w:val="none" w:sz="6" w:space="0" w:color="auto"/>
              <w:right w:val="none" w:sz="6" w:space="0" w:color="auto"/>
            </w:tcBorders>
          </w:tcPr>
          <w:p w14:paraId="58728D70"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3DA8F2C1"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1575B3A0"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lations</w:t>
            </w:r>
            <w:proofErr w:type="spellEnd"/>
            <w:proofErr w:type="gramEnd"/>
            <w:r>
              <w:rPr>
                <w:color w:val="231F20"/>
                <w:w w:val="110"/>
                <w:sz w:val="14"/>
                <w:szCs w:val="14"/>
              </w:rPr>
              <w:t xml:space="preserve"> of </w:t>
            </w:r>
            <w:proofErr w:type="spellStart"/>
            <w:r>
              <w:rPr>
                <w:color w:val="231F20"/>
                <w:w w:val="110"/>
                <w:sz w:val="14"/>
                <w:szCs w:val="14"/>
              </w:rPr>
              <w:t>the</w:t>
            </w:r>
            <w:proofErr w:type="spellEnd"/>
            <w:r>
              <w:rPr>
                <w:color w:val="231F20"/>
                <w:w w:val="110"/>
                <w:sz w:val="14"/>
                <w:szCs w:val="14"/>
              </w:rPr>
              <w:t xml:space="preserve"> EU</w:t>
            </w:r>
          </w:p>
        </w:tc>
      </w:tr>
      <w:tr w:rsidR="00110F1B" w14:paraId="0FF1D850" w14:textId="77777777">
        <w:trPr>
          <w:trHeight w:val="170"/>
        </w:trPr>
        <w:tc>
          <w:tcPr>
            <w:tcW w:w="1276" w:type="dxa"/>
            <w:tcBorders>
              <w:top w:val="none" w:sz="6" w:space="0" w:color="auto"/>
              <w:left w:val="none" w:sz="6" w:space="0" w:color="auto"/>
              <w:bottom w:val="none" w:sz="6" w:space="0" w:color="auto"/>
              <w:right w:val="none" w:sz="6" w:space="0" w:color="auto"/>
            </w:tcBorders>
          </w:tcPr>
          <w:p w14:paraId="38A91C18"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4AA7A54D"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1C7D59FC"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established</w:t>
            </w:r>
            <w:proofErr w:type="spellEnd"/>
            <w:proofErr w:type="gramEnd"/>
          </w:p>
        </w:tc>
      </w:tr>
      <w:tr w:rsidR="00110F1B" w14:paraId="409C421D" w14:textId="77777777">
        <w:trPr>
          <w:trHeight w:val="170"/>
        </w:trPr>
        <w:tc>
          <w:tcPr>
            <w:tcW w:w="1276" w:type="dxa"/>
            <w:tcBorders>
              <w:top w:val="none" w:sz="6" w:space="0" w:color="auto"/>
              <w:left w:val="none" w:sz="6" w:space="0" w:color="auto"/>
              <w:bottom w:val="none" w:sz="6" w:space="0" w:color="auto"/>
              <w:right w:val="none" w:sz="6" w:space="0" w:color="auto"/>
            </w:tcBorders>
          </w:tcPr>
          <w:p w14:paraId="4C043EA4"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59E401A7"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1B2048F9"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liquidity</w:t>
            </w:r>
            <w:proofErr w:type="spellEnd"/>
            <w:proofErr w:type="gramEnd"/>
            <w:r>
              <w:rPr>
                <w:color w:val="231F20"/>
                <w:w w:val="110"/>
                <w:sz w:val="14"/>
                <w:szCs w:val="14"/>
              </w:rPr>
              <w:t xml:space="preserve"> </w:t>
            </w:r>
            <w:proofErr w:type="spellStart"/>
            <w:r>
              <w:rPr>
                <w:color w:val="231F20"/>
                <w:w w:val="110"/>
                <w:sz w:val="14"/>
                <w:szCs w:val="14"/>
              </w:rPr>
              <w:t>requirements</w:t>
            </w:r>
            <w:proofErr w:type="spellEnd"/>
          </w:p>
        </w:tc>
      </w:tr>
      <w:tr w:rsidR="00110F1B" w14:paraId="3CDA5B0B" w14:textId="77777777">
        <w:trPr>
          <w:trHeight w:val="170"/>
        </w:trPr>
        <w:tc>
          <w:tcPr>
            <w:tcW w:w="1276" w:type="dxa"/>
            <w:tcBorders>
              <w:top w:val="none" w:sz="6" w:space="0" w:color="auto"/>
              <w:left w:val="none" w:sz="6" w:space="0" w:color="auto"/>
              <w:bottom w:val="none" w:sz="6" w:space="0" w:color="auto"/>
              <w:right w:val="none" w:sz="6" w:space="0" w:color="auto"/>
            </w:tcBorders>
          </w:tcPr>
          <w:p w14:paraId="45A11B37"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509DEE29"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55C68B49"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funds</w:t>
            </w:r>
            <w:proofErr w:type="gramEnd"/>
            <w:r>
              <w:rPr>
                <w:color w:val="231F20"/>
                <w:w w:val="110"/>
                <w:sz w:val="14"/>
                <w:szCs w:val="14"/>
              </w:rPr>
              <w:t xml:space="preserve"> </w:t>
            </w:r>
            <w:proofErr w:type="spellStart"/>
            <w:r>
              <w:rPr>
                <w:color w:val="231F20"/>
                <w:w w:val="110"/>
                <w:sz w:val="14"/>
                <w:szCs w:val="14"/>
              </w:rPr>
              <w:t>through</w:t>
            </w:r>
            <w:proofErr w:type="spellEnd"/>
            <w:r>
              <w:rPr>
                <w:color w:val="231F20"/>
                <w:w w:val="110"/>
                <w:sz w:val="14"/>
                <w:szCs w:val="14"/>
              </w:rPr>
              <w:t xml:space="preserve"> </w:t>
            </w:r>
            <w:proofErr w:type="spellStart"/>
            <w:r>
              <w:rPr>
                <w:color w:val="231F20"/>
                <w:w w:val="110"/>
                <w:sz w:val="14"/>
                <w:szCs w:val="14"/>
              </w:rPr>
              <w:t>which</w:t>
            </w:r>
            <w:proofErr w:type="spellEnd"/>
          </w:p>
        </w:tc>
      </w:tr>
      <w:tr w:rsidR="00110F1B" w14:paraId="37D4C1E4" w14:textId="77777777">
        <w:trPr>
          <w:trHeight w:val="170"/>
        </w:trPr>
        <w:tc>
          <w:tcPr>
            <w:tcW w:w="1276" w:type="dxa"/>
            <w:tcBorders>
              <w:top w:val="none" w:sz="6" w:space="0" w:color="auto"/>
              <w:left w:val="none" w:sz="6" w:space="0" w:color="auto"/>
              <w:bottom w:val="none" w:sz="6" w:space="0" w:color="auto"/>
              <w:right w:val="none" w:sz="6" w:space="0" w:color="auto"/>
            </w:tcBorders>
          </w:tcPr>
          <w:p w14:paraId="1FE38193"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75EEB04D"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60EE7A40"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overlap</w:t>
            </w:r>
            <w:proofErr w:type="gramEnd"/>
            <w:r>
              <w:rPr>
                <w:color w:val="231F20"/>
                <w:w w:val="110"/>
                <w:sz w:val="14"/>
                <w:szCs w:val="14"/>
              </w:rPr>
              <w:t xml:space="preserve"> </w:t>
            </w:r>
            <w:proofErr w:type="spellStart"/>
            <w:r>
              <w:rPr>
                <w:color w:val="231F20"/>
                <w:w w:val="110"/>
                <w:sz w:val="14"/>
                <w:szCs w:val="14"/>
              </w:rPr>
              <w:t>with</w:t>
            </w:r>
            <w:proofErr w:type="spellEnd"/>
            <w:r>
              <w:rPr>
                <w:color w:val="231F20"/>
                <w:w w:val="110"/>
                <w:sz w:val="14"/>
                <w:szCs w:val="14"/>
              </w:rPr>
              <w:t xml:space="preserve"> </w:t>
            </w:r>
            <w:proofErr w:type="spellStart"/>
            <w:r>
              <w:rPr>
                <w:color w:val="231F20"/>
                <w:w w:val="110"/>
                <w:sz w:val="14"/>
                <w:szCs w:val="14"/>
              </w:rPr>
              <w:t>the</w:t>
            </w:r>
            <w:proofErr w:type="spellEnd"/>
          </w:p>
        </w:tc>
      </w:tr>
      <w:tr w:rsidR="00110F1B" w14:paraId="7BDB3F70" w14:textId="77777777">
        <w:trPr>
          <w:trHeight w:val="170"/>
        </w:trPr>
        <w:tc>
          <w:tcPr>
            <w:tcW w:w="1276" w:type="dxa"/>
            <w:tcBorders>
              <w:top w:val="none" w:sz="6" w:space="0" w:color="auto"/>
              <w:left w:val="none" w:sz="6" w:space="0" w:color="auto"/>
              <w:bottom w:val="none" w:sz="6" w:space="0" w:color="auto"/>
              <w:right w:val="none" w:sz="6" w:space="0" w:color="auto"/>
            </w:tcBorders>
          </w:tcPr>
          <w:p w14:paraId="781F1D18"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5CAC16AE"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50EEFFE1"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liquidity</w:t>
            </w:r>
            <w:proofErr w:type="spellEnd"/>
            <w:proofErr w:type="gramEnd"/>
            <w:r>
              <w:rPr>
                <w:color w:val="231F20"/>
                <w:w w:val="110"/>
                <w:sz w:val="14"/>
                <w:szCs w:val="14"/>
              </w:rPr>
              <w:t xml:space="preserve"> buffer of</w:t>
            </w:r>
          </w:p>
        </w:tc>
      </w:tr>
      <w:tr w:rsidR="00110F1B" w14:paraId="5C522E12" w14:textId="77777777">
        <w:trPr>
          <w:trHeight w:val="170"/>
        </w:trPr>
        <w:tc>
          <w:tcPr>
            <w:tcW w:w="1276" w:type="dxa"/>
            <w:tcBorders>
              <w:top w:val="none" w:sz="6" w:space="0" w:color="auto"/>
              <w:left w:val="none" w:sz="6" w:space="0" w:color="auto"/>
              <w:bottom w:val="none" w:sz="6" w:space="0" w:color="auto"/>
              <w:right w:val="none" w:sz="6" w:space="0" w:color="auto"/>
            </w:tcBorders>
          </w:tcPr>
          <w:p w14:paraId="251DB0B0"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7F10134B"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26C12FC4"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the</w:t>
            </w:r>
            <w:proofErr w:type="spellEnd"/>
            <w:proofErr w:type="gramEnd"/>
            <w:r>
              <w:rPr>
                <w:color w:val="231F20"/>
                <w:w w:val="110"/>
                <w:sz w:val="14"/>
                <w:szCs w:val="14"/>
              </w:rPr>
              <w:t xml:space="preserve"> cover pool</w:t>
            </w:r>
          </w:p>
        </w:tc>
      </w:tr>
      <w:tr w:rsidR="00110F1B" w14:paraId="4FAC4D14" w14:textId="77777777">
        <w:trPr>
          <w:trHeight w:val="255"/>
        </w:trPr>
        <w:tc>
          <w:tcPr>
            <w:tcW w:w="1276" w:type="dxa"/>
            <w:tcBorders>
              <w:top w:val="none" w:sz="6" w:space="0" w:color="auto"/>
              <w:left w:val="none" w:sz="6" w:space="0" w:color="auto"/>
              <w:bottom w:val="single" w:sz="4" w:space="0" w:color="231F20"/>
              <w:right w:val="none" w:sz="6" w:space="0" w:color="auto"/>
            </w:tcBorders>
          </w:tcPr>
          <w:p w14:paraId="57BE4766" w14:textId="77777777" w:rsidR="00110F1B" w:rsidRDefault="00110F1B">
            <w:pPr>
              <w:pStyle w:val="TableParagraph"/>
              <w:kinsoku w:val="0"/>
              <w:overflowPunct w:val="0"/>
              <w:rPr>
                <w:rFonts w:ascii="Times New Roman" w:hAnsi="Times New Roman" w:cs="Times New Roman"/>
                <w:sz w:val="12"/>
                <w:szCs w:val="12"/>
              </w:rPr>
            </w:pPr>
          </w:p>
        </w:tc>
        <w:tc>
          <w:tcPr>
            <w:tcW w:w="1730" w:type="dxa"/>
            <w:tcBorders>
              <w:top w:val="none" w:sz="6" w:space="0" w:color="auto"/>
              <w:left w:val="none" w:sz="6" w:space="0" w:color="auto"/>
              <w:bottom w:val="single" w:sz="4" w:space="0" w:color="231F20"/>
              <w:right w:val="none" w:sz="6" w:space="0" w:color="auto"/>
            </w:tcBorders>
          </w:tcPr>
          <w:p w14:paraId="39C5EC3F" w14:textId="77777777" w:rsidR="00110F1B" w:rsidRDefault="00110F1B">
            <w:pPr>
              <w:pStyle w:val="TableParagraph"/>
              <w:kinsoku w:val="0"/>
              <w:overflowPunct w:val="0"/>
              <w:rPr>
                <w:rFonts w:ascii="Times New Roman" w:hAnsi="Times New Roman" w:cs="Times New Roman"/>
                <w:sz w:val="12"/>
                <w:szCs w:val="12"/>
              </w:rPr>
            </w:pPr>
          </w:p>
        </w:tc>
        <w:tc>
          <w:tcPr>
            <w:tcW w:w="3373" w:type="dxa"/>
            <w:tcBorders>
              <w:top w:val="none" w:sz="6" w:space="0" w:color="auto"/>
              <w:left w:val="none" w:sz="6" w:space="0" w:color="auto"/>
              <w:bottom w:val="single" w:sz="4" w:space="0" w:color="231F20"/>
              <w:right w:val="none" w:sz="6" w:space="0" w:color="auto"/>
            </w:tcBorders>
          </w:tcPr>
          <w:p w14:paraId="7904FEB5" w14:textId="77777777" w:rsidR="0058241D" w:rsidRDefault="002B189B">
            <w:pPr>
              <w:pStyle w:val="TableParagraph"/>
              <w:kinsoku w:val="0"/>
              <w:overflowPunct w:val="0"/>
              <w:spacing w:line="156" w:lineRule="exact"/>
              <w:ind w:left="116"/>
              <w:rPr>
                <w:color w:val="231F20"/>
                <w:w w:val="105"/>
                <w:sz w:val="14"/>
                <w:szCs w:val="14"/>
              </w:rPr>
            </w:pPr>
            <w:proofErr w:type="gramStart"/>
            <w:r>
              <w:rPr>
                <w:color w:val="231F20"/>
                <w:w w:val="105"/>
                <w:sz w:val="14"/>
                <w:szCs w:val="14"/>
              </w:rPr>
              <w:t>is</w:t>
            </w:r>
            <w:proofErr w:type="gramEnd"/>
            <w:r>
              <w:rPr>
                <w:color w:val="231F20"/>
                <w:w w:val="105"/>
                <w:sz w:val="14"/>
                <w:szCs w:val="14"/>
              </w:rPr>
              <w:t xml:space="preserve"> </w:t>
            </w:r>
            <w:proofErr w:type="spellStart"/>
            <w:r>
              <w:rPr>
                <w:color w:val="231F20"/>
                <w:w w:val="105"/>
                <w:sz w:val="14"/>
                <w:szCs w:val="14"/>
              </w:rPr>
              <w:t>created</w:t>
            </w:r>
            <w:proofErr w:type="spellEnd"/>
          </w:p>
        </w:tc>
      </w:tr>
      <w:tr w:rsidR="00110F1B" w14:paraId="24EE206B" w14:textId="77777777">
        <w:trPr>
          <w:trHeight w:val="244"/>
        </w:trPr>
        <w:tc>
          <w:tcPr>
            <w:tcW w:w="1276" w:type="dxa"/>
            <w:tcBorders>
              <w:top w:val="single" w:sz="4" w:space="0" w:color="231F20"/>
              <w:left w:val="none" w:sz="6" w:space="0" w:color="auto"/>
              <w:bottom w:val="none" w:sz="6" w:space="0" w:color="auto"/>
              <w:right w:val="none" w:sz="6" w:space="0" w:color="auto"/>
            </w:tcBorders>
          </w:tcPr>
          <w:p w14:paraId="2015E4B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0" w:type="dxa"/>
            <w:tcBorders>
              <w:top w:val="single" w:sz="4" w:space="0" w:color="231F20"/>
              <w:left w:val="none" w:sz="6" w:space="0" w:color="auto"/>
              <w:bottom w:val="none" w:sz="6" w:space="0" w:color="auto"/>
              <w:right w:val="none" w:sz="6" w:space="0" w:color="auto"/>
            </w:tcBorders>
          </w:tcPr>
          <w:p w14:paraId="02F30769" w14:textId="77777777" w:rsidR="0058241D" w:rsidRDefault="002B189B">
            <w:pPr>
              <w:pStyle w:val="TableParagraph"/>
              <w:kinsoku w:val="0"/>
              <w:overflowPunct w:val="0"/>
              <w:spacing w:before="61" w:line="163" w:lineRule="exact"/>
              <w:ind w:left="112"/>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40k,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3373" w:type="dxa"/>
            <w:tcBorders>
              <w:top w:val="single" w:sz="4" w:space="0" w:color="231F20"/>
              <w:left w:val="none" w:sz="6" w:space="0" w:color="auto"/>
              <w:bottom w:val="none" w:sz="6" w:space="0" w:color="auto"/>
              <w:right w:val="none" w:sz="6" w:space="0" w:color="auto"/>
            </w:tcBorders>
          </w:tcPr>
          <w:p w14:paraId="407007F5" w14:textId="77777777" w:rsidR="0058241D" w:rsidRDefault="002B189B">
            <w:pPr>
              <w:pStyle w:val="TableParagraph"/>
              <w:kinsoku w:val="0"/>
              <w:overflowPunct w:val="0"/>
              <w:spacing w:before="61" w:line="163" w:lineRule="exact"/>
              <w:ind w:left="116"/>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16, </w:t>
            </w:r>
            <w:proofErr w:type="spellStart"/>
            <w:r>
              <w:rPr>
                <w:color w:val="231F20"/>
                <w:w w:val="110"/>
                <w:sz w:val="14"/>
                <w:szCs w:val="14"/>
              </w:rPr>
              <w:t>fifth</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r>
      <w:tr w:rsidR="00110F1B" w:rsidRPr="00712FA1" w14:paraId="43C471CD" w14:textId="77777777">
        <w:trPr>
          <w:trHeight w:val="170"/>
        </w:trPr>
        <w:tc>
          <w:tcPr>
            <w:tcW w:w="1276" w:type="dxa"/>
            <w:tcBorders>
              <w:top w:val="none" w:sz="6" w:space="0" w:color="auto"/>
              <w:left w:val="none" w:sz="6" w:space="0" w:color="auto"/>
              <w:bottom w:val="none" w:sz="6" w:space="0" w:color="auto"/>
              <w:right w:val="none" w:sz="6" w:space="0" w:color="auto"/>
            </w:tcBorders>
          </w:tcPr>
          <w:p w14:paraId="5E5E6E41"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0" w:type="dxa"/>
            <w:tcBorders>
              <w:top w:val="none" w:sz="6" w:space="0" w:color="auto"/>
              <w:left w:val="none" w:sz="6" w:space="0" w:color="auto"/>
              <w:bottom w:val="none" w:sz="6" w:space="0" w:color="auto"/>
              <w:right w:val="none" w:sz="6" w:space="0" w:color="auto"/>
            </w:tcBorders>
          </w:tcPr>
          <w:p w14:paraId="67B89518" w14:textId="77777777" w:rsidR="0058241D" w:rsidRDefault="002B189B">
            <w:pPr>
              <w:pStyle w:val="TableParagraph"/>
              <w:kinsoku w:val="0"/>
              <w:overflowPunct w:val="0"/>
              <w:spacing w:line="150" w:lineRule="exact"/>
              <w:ind w:left="112"/>
              <w:rPr>
                <w:color w:val="231F20"/>
                <w:w w:val="110"/>
                <w:sz w:val="14"/>
                <w:szCs w:val="14"/>
              </w:rPr>
            </w:pPr>
            <w:r>
              <w:rPr>
                <w:color w:val="231F20"/>
                <w:w w:val="110"/>
                <w:sz w:val="14"/>
                <w:szCs w:val="14"/>
              </w:rPr>
              <w:t>PR</w:t>
            </w:r>
          </w:p>
        </w:tc>
        <w:tc>
          <w:tcPr>
            <w:tcW w:w="3373" w:type="dxa"/>
            <w:tcBorders>
              <w:top w:val="none" w:sz="6" w:space="0" w:color="auto"/>
              <w:left w:val="none" w:sz="6" w:space="0" w:color="auto"/>
              <w:bottom w:val="none" w:sz="6" w:space="0" w:color="auto"/>
              <w:right w:val="none" w:sz="6" w:space="0" w:color="auto"/>
            </w:tcBorders>
          </w:tcPr>
          <w:p w14:paraId="2F3C9F9F" w14:textId="77777777" w:rsidR="0058241D" w:rsidRPr="00CE71BE" w:rsidRDefault="002B189B">
            <w:pPr>
              <w:pStyle w:val="TableParagraph"/>
              <w:kinsoku w:val="0"/>
              <w:overflowPunct w:val="0"/>
              <w:spacing w:line="150" w:lineRule="exact"/>
              <w:ind w:left="116"/>
              <w:rPr>
                <w:color w:val="231F20"/>
                <w:w w:val="110"/>
                <w:sz w:val="14"/>
                <w:szCs w:val="14"/>
                <w:lang w:val="en-GB"/>
              </w:rPr>
            </w:pPr>
            <w:r w:rsidRPr="00CE71BE">
              <w:rPr>
                <w:color w:val="231F20"/>
                <w:w w:val="110"/>
                <w:sz w:val="14"/>
                <w:szCs w:val="14"/>
                <w:lang w:val="en-GB"/>
              </w:rPr>
              <w:t>offers the option of adding</w:t>
            </w:r>
          </w:p>
        </w:tc>
      </w:tr>
      <w:tr w:rsidR="00110F1B" w14:paraId="374FA854" w14:textId="77777777">
        <w:trPr>
          <w:trHeight w:val="170"/>
        </w:trPr>
        <w:tc>
          <w:tcPr>
            <w:tcW w:w="1276" w:type="dxa"/>
            <w:tcBorders>
              <w:top w:val="none" w:sz="6" w:space="0" w:color="auto"/>
              <w:left w:val="none" w:sz="6" w:space="0" w:color="auto"/>
              <w:bottom w:val="none" w:sz="6" w:space="0" w:color="auto"/>
              <w:right w:val="none" w:sz="6" w:space="0" w:color="auto"/>
            </w:tcBorders>
          </w:tcPr>
          <w:p w14:paraId="624E938C"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0" w:type="dxa"/>
            <w:tcBorders>
              <w:top w:val="none" w:sz="6" w:space="0" w:color="auto"/>
              <w:left w:val="none" w:sz="6" w:space="0" w:color="auto"/>
              <w:bottom w:val="none" w:sz="6" w:space="0" w:color="auto"/>
              <w:right w:val="none" w:sz="6" w:space="0" w:color="auto"/>
            </w:tcBorders>
          </w:tcPr>
          <w:p w14:paraId="7B7F4609"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3373" w:type="dxa"/>
            <w:tcBorders>
              <w:top w:val="none" w:sz="6" w:space="0" w:color="auto"/>
              <w:left w:val="none" w:sz="6" w:space="0" w:color="auto"/>
              <w:bottom w:val="none" w:sz="6" w:space="0" w:color="auto"/>
              <w:right w:val="none" w:sz="6" w:space="0" w:color="auto"/>
            </w:tcBorders>
          </w:tcPr>
          <w:p w14:paraId="5CAEC1DA" w14:textId="77777777" w:rsidR="0058241D" w:rsidRDefault="002B189B">
            <w:pPr>
              <w:pStyle w:val="TableParagraph"/>
              <w:kinsoku w:val="0"/>
              <w:overflowPunct w:val="0"/>
              <w:spacing w:line="150" w:lineRule="exact"/>
              <w:ind w:left="116"/>
              <w:rPr>
                <w:color w:val="231F20"/>
                <w:w w:val="105"/>
                <w:sz w:val="14"/>
                <w:szCs w:val="14"/>
              </w:rPr>
            </w:pPr>
            <w:proofErr w:type="gramStart"/>
            <w:r>
              <w:rPr>
                <w:color w:val="231F20"/>
                <w:w w:val="105"/>
                <w:sz w:val="14"/>
                <w:szCs w:val="14"/>
              </w:rPr>
              <w:t>state</w:t>
            </w:r>
            <w:proofErr w:type="gramEnd"/>
            <w:r>
              <w:rPr>
                <w:color w:val="231F20"/>
                <w:w w:val="105"/>
                <w:sz w:val="14"/>
                <w:szCs w:val="14"/>
              </w:rPr>
              <w:t xml:space="preserve"> </w:t>
            </w:r>
            <w:proofErr w:type="spellStart"/>
            <w:r>
              <w:rPr>
                <w:color w:val="231F20"/>
                <w:w w:val="105"/>
                <w:sz w:val="14"/>
                <w:szCs w:val="14"/>
              </w:rPr>
              <w:t>that</w:t>
            </w:r>
            <w:proofErr w:type="spellEnd"/>
            <w:r>
              <w:rPr>
                <w:color w:val="231F20"/>
                <w:w w:val="105"/>
                <w:sz w:val="14"/>
                <w:szCs w:val="14"/>
              </w:rPr>
              <w:t xml:space="preserve"> </w:t>
            </w:r>
            <w:proofErr w:type="spellStart"/>
            <w:r>
              <w:rPr>
                <w:color w:val="231F20"/>
                <w:w w:val="105"/>
                <w:sz w:val="14"/>
                <w:szCs w:val="14"/>
              </w:rPr>
              <w:t>the</w:t>
            </w:r>
            <w:proofErr w:type="spellEnd"/>
          </w:p>
        </w:tc>
      </w:tr>
      <w:tr w:rsidR="00110F1B" w14:paraId="1CEFE20B" w14:textId="77777777">
        <w:trPr>
          <w:trHeight w:val="170"/>
        </w:trPr>
        <w:tc>
          <w:tcPr>
            <w:tcW w:w="1276" w:type="dxa"/>
            <w:tcBorders>
              <w:top w:val="none" w:sz="6" w:space="0" w:color="auto"/>
              <w:left w:val="none" w:sz="6" w:space="0" w:color="auto"/>
              <w:bottom w:val="none" w:sz="6" w:space="0" w:color="auto"/>
              <w:right w:val="none" w:sz="6" w:space="0" w:color="auto"/>
            </w:tcBorders>
          </w:tcPr>
          <w:p w14:paraId="05F97A15"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4ECD29C1"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2FC7BECF"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calculation</w:t>
            </w:r>
            <w:proofErr w:type="spellEnd"/>
            <w:proofErr w:type="gramEnd"/>
            <w:r>
              <w:rPr>
                <w:color w:val="231F20"/>
                <w:w w:val="105"/>
                <w:sz w:val="14"/>
                <w:szCs w:val="14"/>
              </w:rPr>
              <w:t xml:space="preserve"> of </w:t>
            </w:r>
            <w:proofErr w:type="spellStart"/>
            <w:r>
              <w:rPr>
                <w:color w:val="231F20"/>
                <w:w w:val="105"/>
                <w:sz w:val="14"/>
                <w:szCs w:val="14"/>
              </w:rPr>
              <w:t>the</w:t>
            </w:r>
            <w:proofErr w:type="spellEnd"/>
          </w:p>
        </w:tc>
      </w:tr>
      <w:tr w:rsidR="00110F1B" w14:paraId="5273AB1A" w14:textId="77777777">
        <w:trPr>
          <w:trHeight w:val="170"/>
        </w:trPr>
        <w:tc>
          <w:tcPr>
            <w:tcW w:w="1276" w:type="dxa"/>
            <w:tcBorders>
              <w:top w:val="none" w:sz="6" w:space="0" w:color="auto"/>
              <w:left w:val="none" w:sz="6" w:space="0" w:color="auto"/>
              <w:bottom w:val="none" w:sz="6" w:space="0" w:color="auto"/>
              <w:right w:val="none" w:sz="6" w:space="0" w:color="auto"/>
            </w:tcBorders>
          </w:tcPr>
          <w:p w14:paraId="39BF877A"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03BD381A"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0D1DFCB0"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principal</w:t>
            </w:r>
            <w:proofErr w:type="spellEnd"/>
            <w:proofErr w:type="gramEnd"/>
            <w:r>
              <w:rPr>
                <w:color w:val="231F20"/>
                <w:w w:val="110"/>
                <w:sz w:val="14"/>
                <w:szCs w:val="14"/>
              </w:rPr>
              <w:t xml:space="preserve"> </w:t>
            </w:r>
            <w:proofErr w:type="spellStart"/>
            <w:r>
              <w:rPr>
                <w:color w:val="231F20"/>
                <w:w w:val="110"/>
                <w:sz w:val="14"/>
                <w:szCs w:val="14"/>
              </w:rPr>
              <w:t>sum</w:t>
            </w:r>
            <w:proofErr w:type="spellEnd"/>
            <w:r>
              <w:rPr>
                <w:color w:val="231F20"/>
                <w:w w:val="110"/>
                <w:sz w:val="14"/>
                <w:szCs w:val="14"/>
              </w:rPr>
              <w:t xml:space="preserve"> </w:t>
            </w:r>
            <w:proofErr w:type="spellStart"/>
            <w:r>
              <w:rPr>
                <w:color w:val="231F20"/>
                <w:w w:val="110"/>
                <w:sz w:val="14"/>
                <w:szCs w:val="14"/>
              </w:rPr>
              <w:t>for</w:t>
            </w:r>
            <w:proofErr w:type="spellEnd"/>
          </w:p>
        </w:tc>
      </w:tr>
      <w:tr w:rsidR="00110F1B" w14:paraId="122057CE" w14:textId="77777777">
        <w:trPr>
          <w:trHeight w:val="170"/>
        </w:trPr>
        <w:tc>
          <w:tcPr>
            <w:tcW w:w="1276" w:type="dxa"/>
            <w:tcBorders>
              <w:top w:val="none" w:sz="6" w:space="0" w:color="auto"/>
              <w:left w:val="none" w:sz="6" w:space="0" w:color="auto"/>
              <w:bottom w:val="none" w:sz="6" w:space="0" w:color="auto"/>
              <w:right w:val="none" w:sz="6" w:space="0" w:color="auto"/>
            </w:tcBorders>
          </w:tcPr>
          <w:p w14:paraId="3A77E301"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244C800C"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25D9084E"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extendable</w:t>
            </w:r>
            <w:proofErr w:type="spellEnd"/>
            <w:proofErr w:type="gramEnd"/>
            <w:r>
              <w:rPr>
                <w:color w:val="231F20"/>
                <w:w w:val="105"/>
                <w:sz w:val="14"/>
                <w:szCs w:val="14"/>
              </w:rPr>
              <w:t>-</w:t>
            </w:r>
          </w:p>
        </w:tc>
      </w:tr>
      <w:tr w:rsidR="00110F1B" w14:paraId="71BC5E7E" w14:textId="77777777">
        <w:trPr>
          <w:trHeight w:val="170"/>
        </w:trPr>
        <w:tc>
          <w:tcPr>
            <w:tcW w:w="1276" w:type="dxa"/>
            <w:tcBorders>
              <w:top w:val="none" w:sz="6" w:space="0" w:color="auto"/>
              <w:left w:val="none" w:sz="6" w:space="0" w:color="auto"/>
              <w:bottom w:val="none" w:sz="6" w:space="0" w:color="auto"/>
              <w:right w:val="none" w:sz="6" w:space="0" w:color="auto"/>
            </w:tcBorders>
          </w:tcPr>
          <w:p w14:paraId="7DD5278A"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755AD1B1"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382B572E" w14:textId="77777777" w:rsidR="0058241D" w:rsidRDefault="002B189B">
            <w:pPr>
              <w:pStyle w:val="TableParagraph"/>
              <w:kinsoku w:val="0"/>
              <w:overflowPunct w:val="0"/>
              <w:spacing w:line="150" w:lineRule="exact"/>
              <w:ind w:left="116"/>
              <w:rPr>
                <w:color w:val="231F20"/>
                <w:w w:val="110"/>
                <w:sz w:val="14"/>
                <w:szCs w:val="14"/>
              </w:rPr>
            </w:pPr>
            <w:proofErr w:type="spellStart"/>
            <w:proofErr w:type="gramStart"/>
            <w:r>
              <w:rPr>
                <w:color w:val="231F20"/>
                <w:w w:val="110"/>
                <w:sz w:val="14"/>
                <w:szCs w:val="14"/>
              </w:rPr>
              <w:t>maturity</w:t>
            </w:r>
            <w:proofErr w:type="spellEnd"/>
            <w:proofErr w:type="gramEnd"/>
            <w:r>
              <w:rPr>
                <w:color w:val="231F20"/>
                <w:w w:val="110"/>
                <w:sz w:val="14"/>
                <w:szCs w:val="14"/>
              </w:rPr>
              <w:t xml:space="preserve"> </w:t>
            </w:r>
            <w:proofErr w:type="spellStart"/>
            <w:r>
              <w:rPr>
                <w:color w:val="231F20"/>
                <w:w w:val="110"/>
                <w:sz w:val="14"/>
                <w:szCs w:val="14"/>
              </w:rPr>
              <w:t>structures</w:t>
            </w:r>
            <w:proofErr w:type="spellEnd"/>
          </w:p>
        </w:tc>
      </w:tr>
      <w:tr w:rsidR="00110F1B" w14:paraId="28B8AC2B" w14:textId="77777777">
        <w:trPr>
          <w:trHeight w:val="170"/>
        </w:trPr>
        <w:tc>
          <w:tcPr>
            <w:tcW w:w="1276" w:type="dxa"/>
            <w:tcBorders>
              <w:top w:val="none" w:sz="6" w:space="0" w:color="auto"/>
              <w:left w:val="none" w:sz="6" w:space="0" w:color="auto"/>
              <w:bottom w:val="none" w:sz="6" w:space="0" w:color="auto"/>
              <w:right w:val="none" w:sz="6" w:space="0" w:color="auto"/>
            </w:tcBorders>
          </w:tcPr>
          <w:p w14:paraId="6281FF5B"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302E425E"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79B4D0BC" w14:textId="77777777" w:rsidR="0058241D" w:rsidRDefault="002B189B">
            <w:pPr>
              <w:pStyle w:val="TableParagraph"/>
              <w:kinsoku w:val="0"/>
              <w:overflowPunct w:val="0"/>
              <w:spacing w:line="150" w:lineRule="exact"/>
              <w:ind w:left="116"/>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based</w:t>
            </w:r>
            <w:proofErr w:type="spellEnd"/>
            <w:r>
              <w:rPr>
                <w:color w:val="231F20"/>
                <w:w w:val="110"/>
                <w:sz w:val="14"/>
                <w:szCs w:val="14"/>
              </w:rPr>
              <w:t xml:space="preserve"> on</w:t>
            </w:r>
          </w:p>
        </w:tc>
      </w:tr>
      <w:tr w:rsidR="00110F1B" w14:paraId="61529D08" w14:textId="77777777">
        <w:trPr>
          <w:trHeight w:val="170"/>
        </w:trPr>
        <w:tc>
          <w:tcPr>
            <w:tcW w:w="1276" w:type="dxa"/>
            <w:tcBorders>
              <w:top w:val="none" w:sz="6" w:space="0" w:color="auto"/>
              <w:left w:val="none" w:sz="6" w:space="0" w:color="auto"/>
              <w:bottom w:val="none" w:sz="6" w:space="0" w:color="auto"/>
              <w:right w:val="none" w:sz="6" w:space="0" w:color="auto"/>
            </w:tcBorders>
          </w:tcPr>
          <w:p w14:paraId="4FB1A870" w14:textId="77777777" w:rsidR="00110F1B" w:rsidRDefault="00110F1B">
            <w:pPr>
              <w:pStyle w:val="TableParagraph"/>
              <w:kinsoku w:val="0"/>
              <w:overflowPunct w:val="0"/>
              <w:rPr>
                <w:rFonts w:ascii="Times New Roman" w:hAnsi="Times New Roman" w:cs="Times New Roman"/>
                <w:sz w:val="10"/>
                <w:szCs w:val="10"/>
              </w:rPr>
            </w:pPr>
          </w:p>
        </w:tc>
        <w:tc>
          <w:tcPr>
            <w:tcW w:w="1730" w:type="dxa"/>
            <w:tcBorders>
              <w:top w:val="none" w:sz="6" w:space="0" w:color="auto"/>
              <w:left w:val="none" w:sz="6" w:space="0" w:color="auto"/>
              <w:bottom w:val="none" w:sz="6" w:space="0" w:color="auto"/>
              <w:right w:val="none" w:sz="6" w:space="0" w:color="auto"/>
            </w:tcBorders>
          </w:tcPr>
          <w:p w14:paraId="6D97C114" w14:textId="77777777" w:rsidR="00110F1B" w:rsidRDefault="00110F1B">
            <w:pPr>
              <w:pStyle w:val="TableParagraph"/>
              <w:kinsoku w:val="0"/>
              <w:overflowPunct w:val="0"/>
              <w:rPr>
                <w:rFonts w:ascii="Times New Roman" w:hAnsi="Times New Roman" w:cs="Times New Roman"/>
                <w:sz w:val="10"/>
                <w:szCs w:val="10"/>
              </w:rPr>
            </w:pPr>
          </w:p>
        </w:tc>
        <w:tc>
          <w:tcPr>
            <w:tcW w:w="3373" w:type="dxa"/>
            <w:tcBorders>
              <w:top w:val="none" w:sz="6" w:space="0" w:color="auto"/>
              <w:left w:val="none" w:sz="6" w:space="0" w:color="auto"/>
              <w:bottom w:val="none" w:sz="6" w:space="0" w:color="auto"/>
              <w:right w:val="none" w:sz="6" w:space="0" w:color="auto"/>
            </w:tcBorders>
          </w:tcPr>
          <w:p w14:paraId="71D707C9" w14:textId="77777777" w:rsidR="0058241D" w:rsidRDefault="002B189B">
            <w:pPr>
              <w:pStyle w:val="TableParagraph"/>
              <w:kinsoku w:val="0"/>
              <w:overflowPunct w:val="0"/>
              <w:spacing w:line="150" w:lineRule="exact"/>
              <w:ind w:left="116"/>
              <w:rPr>
                <w:color w:val="231F20"/>
                <w:w w:val="105"/>
                <w:sz w:val="14"/>
                <w:szCs w:val="14"/>
              </w:rPr>
            </w:pPr>
            <w:proofErr w:type="spellStart"/>
            <w:proofErr w:type="gramStart"/>
            <w:r>
              <w:rPr>
                <w:color w:val="231F20"/>
                <w:w w:val="105"/>
                <w:sz w:val="14"/>
                <w:szCs w:val="14"/>
              </w:rPr>
              <w:t>the</w:t>
            </w:r>
            <w:proofErr w:type="spellEnd"/>
            <w:proofErr w:type="gramEnd"/>
            <w:r>
              <w:rPr>
                <w:color w:val="231F20"/>
                <w:w w:val="105"/>
                <w:sz w:val="14"/>
                <w:szCs w:val="14"/>
              </w:rPr>
              <w:t xml:space="preserve"> </w:t>
            </w:r>
            <w:proofErr w:type="spellStart"/>
            <w:r>
              <w:rPr>
                <w:color w:val="231F20"/>
                <w:w w:val="105"/>
                <w:sz w:val="14"/>
                <w:szCs w:val="14"/>
              </w:rPr>
              <w:t>legal</w:t>
            </w:r>
            <w:proofErr w:type="spellEnd"/>
          </w:p>
        </w:tc>
      </w:tr>
      <w:tr w:rsidR="00110F1B" w14:paraId="07A6757F" w14:textId="77777777">
        <w:trPr>
          <w:trHeight w:val="249"/>
        </w:trPr>
        <w:tc>
          <w:tcPr>
            <w:tcW w:w="1276" w:type="dxa"/>
            <w:tcBorders>
              <w:top w:val="none" w:sz="6" w:space="0" w:color="auto"/>
              <w:left w:val="none" w:sz="6" w:space="0" w:color="auto"/>
              <w:bottom w:val="single" w:sz="4" w:space="0" w:color="231F20"/>
              <w:right w:val="none" w:sz="6" w:space="0" w:color="auto"/>
            </w:tcBorders>
          </w:tcPr>
          <w:p w14:paraId="395F3537" w14:textId="77777777" w:rsidR="00110F1B" w:rsidRDefault="00110F1B">
            <w:pPr>
              <w:pStyle w:val="TableParagraph"/>
              <w:kinsoku w:val="0"/>
              <w:overflowPunct w:val="0"/>
              <w:rPr>
                <w:rFonts w:ascii="Times New Roman" w:hAnsi="Times New Roman" w:cs="Times New Roman"/>
                <w:sz w:val="12"/>
                <w:szCs w:val="12"/>
              </w:rPr>
            </w:pPr>
          </w:p>
        </w:tc>
        <w:tc>
          <w:tcPr>
            <w:tcW w:w="1730" w:type="dxa"/>
            <w:tcBorders>
              <w:top w:val="none" w:sz="6" w:space="0" w:color="auto"/>
              <w:left w:val="none" w:sz="6" w:space="0" w:color="auto"/>
              <w:bottom w:val="single" w:sz="4" w:space="0" w:color="231F20"/>
              <w:right w:val="none" w:sz="6" w:space="0" w:color="auto"/>
            </w:tcBorders>
          </w:tcPr>
          <w:p w14:paraId="14895BBF" w14:textId="77777777" w:rsidR="00110F1B" w:rsidRDefault="00110F1B">
            <w:pPr>
              <w:pStyle w:val="TableParagraph"/>
              <w:kinsoku w:val="0"/>
              <w:overflowPunct w:val="0"/>
              <w:rPr>
                <w:rFonts w:ascii="Times New Roman" w:hAnsi="Times New Roman" w:cs="Times New Roman"/>
                <w:sz w:val="12"/>
                <w:szCs w:val="12"/>
              </w:rPr>
            </w:pPr>
          </w:p>
        </w:tc>
        <w:tc>
          <w:tcPr>
            <w:tcW w:w="3373" w:type="dxa"/>
            <w:tcBorders>
              <w:top w:val="none" w:sz="6" w:space="0" w:color="auto"/>
              <w:left w:val="none" w:sz="6" w:space="0" w:color="auto"/>
              <w:bottom w:val="single" w:sz="4" w:space="0" w:color="231F20"/>
              <w:right w:val="none" w:sz="6" w:space="0" w:color="auto"/>
            </w:tcBorders>
          </w:tcPr>
          <w:p w14:paraId="74915CEA" w14:textId="77777777" w:rsidR="0058241D" w:rsidRDefault="002B189B">
            <w:pPr>
              <w:pStyle w:val="TableParagraph"/>
              <w:kinsoku w:val="0"/>
              <w:overflowPunct w:val="0"/>
              <w:spacing w:line="156" w:lineRule="exact"/>
              <w:ind w:left="116"/>
              <w:rPr>
                <w:color w:val="231F20"/>
                <w:w w:val="110"/>
                <w:sz w:val="14"/>
                <w:szCs w:val="14"/>
              </w:rPr>
            </w:pPr>
            <w:proofErr w:type="gramStart"/>
            <w:r>
              <w:rPr>
                <w:color w:val="231F20"/>
                <w:w w:val="110"/>
                <w:sz w:val="14"/>
                <w:szCs w:val="14"/>
              </w:rPr>
              <w:t>end</w:t>
            </w:r>
            <w:proofErr w:type="gramEnd"/>
            <w:r>
              <w:rPr>
                <w:color w:val="231F20"/>
                <w:w w:val="110"/>
                <w:sz w:val="14"/>
                <w:szCs w:val="14"/>
              </w:rPr>
              <w:t xml:space="preserve"> date</w:t>
            </w:r>
          </w:p>
        </w:tc>
      </w:tr>
    </w:tbl>
    <w:p w14:paraId="17F63F9D" w14:textId="77777777" w:rsidR="00110F1B" w:rsidRDefault="00110F1B">
      <w:pPr>
        <w:sectPr w:rsidR="00110F1B">
          <w:pgSz w:w="11170" w:h="15430"/>
          <w:pgMar w:top="60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45"/>
        <w:gridCol w:w="1734"/>
        <w:gridCol w:w="1717"/>
        <w:gridCol w:w="1681"/>
      </w:tblGrid>
      <w:tr w:rsidR="00110F1B" w14:paraId="4085D29D" w14:textId="77777777">
        <w:trPr>
          <w:trHeight w:val="635"/>
        </w:trPr>
        <w:tc>
          <w:tcPr>
            <w:tcW w:w="1245" w:type="dxa"/>
            <w:tcBorders>
              <w:top w:val="single" w:sz="4" w:space="0" w:color="231F20"/>
              <w:left w:val="none" w:sz="6" w:space="0" w:color="auto"/>
              <w:bottom w:val="single" w:sz="4" w:space="0" w:color="231F20"/>
              <w:right w:val="none" w:sz="6" w:space="0" w:color="auto"/>
            </w:tcBorders>
          </w:tcPr>
          <w:p w14:paraId="5CF31F88" w14:textId="77777777" w:rsidR="0058241D" w:rsidRPr="00CE71BE" w:rsidRDefault="002B189B">
            <w:pPr>
              <w:pStyle w:val="TableParagraph"/>
              <w:kinsoku w:val="0"/>
              <w:overflowPunct w:val="0"/>
              <w:spacing w:before="26"/>
              <w:ind w:right="172"/>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734" w:type="dxa"/>
            <w:tcBorders>
              <w:top w:val="single" w:sz="4" w:space="0" w:color="231F20"/>
              <w:left w:val="none" w:sz="6" w:space="0" w:color="auto"/>
              <w:bottom w:val="single" w:sz="4" w:space="0" w:color="231F20"/>
              <w:right w:val="none" w:sz="6" w:space="0" w:color="auto"/>
            </w:tcBorders>
          </w:tcPr>
          <w:p w14:paraId="760D98C4" w14:textId="77777777" w:rsidR="0058241D" w:rsidRDefault="002B189B">
            <w:pPr>
              <w:pStyle w:val="TableParagraph"/>
              <w:kinsoku w:val="0"/>
              <w:overflowPunct w:val="0"/>
              <w:spacing w:before="26"/>
              <w:ind w:left="143"/>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717" w:type="dxa"/>
            <w:tcBorders>
              <w:top w:val="single" w:sz="4" w:space="0" w:color="231F20"/>
              <w:left w:val="none" w:sz="6" w:space="0" w:color="auto"/>
              <w:bottom w:val="single" w:sz="4" w:space="0" w:color="231F20"/>
              <w:right w:val="none" w:sz="6" w:space="0" w:color="auto"/>
            </w:tcBorders>
          </w:tcPr>
          <w:p w14:paraId="02AA9AC8" w14:textId="6603BF97" w:rsidR="0058241D" w:rsidRDefault="002B189B" w:rsidP="00D734D3">
            <w:pPr>
              <w:pStyle w:val="TableParagraph"/>
              <w:kinsoku w:val="0"/>
              <w:overflowPunct w:val="0"/>
              <w:spacing w:before="26"/>
              <w:ind w:left="143"/>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sidR="00D734D3">
              <w:rPr>
                <w:rFonts w:ascii="Century Gothic" w:hAnsi="Century Gothic" w:cs="Century Gothic"/>
                <w:b/>
                <w:bCs/>
                <w:color w:val="231F20"/>
                <w:w w:val="95"/>
                <w:sz w:val="14"/>
                <w:szCs w:val="14"/>
              </w:rPr>
              <w:t>policy scope</w:t>
            </w:r>
          </w:p>
        </w:tc>
        <w:tc>
          <w:tcPr>
            <w:tcW w:w="1681" w:type="dxa"/>
            <w:tcBorders>
              <w:top w:val="single" w:sz="4" w:space="0" w:color="231F20"/>
              <w:left w:val="none" w:sz="6" w:space="0" w:color="auto"/>
              <w:bottom w:val="single" w:sz="4" w:space="0" w:color="231F20"/>
              <w:right w:val="none" w:sz="6" w:space="0" w:color="auto"/>
            </w:tcBorders>
          </w:tcPr>
          <w:p w14:paraId="66009CA2" w14:textId="77777777" w:rsidR="0058241D" w:rsidRDefault="002B189B">
            <w:pPr>
              <w:pStyle w:val="TableParagraph"/>
              <w:kinsoku w:val="0"/>
              <w:overflowPunct w:val="0"/>
              <w:spacing w:before="26"/>
              <w:ind w:left="127"/>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37511C80"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68EDA0C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7F3D1681" w14:textId="77777777" w:rsidR="0058241D" w:rsidRPr="00CE71BE" w:rsidRDefault="002B189B">
            <w:pPr>
              <w:pStyle w:val="TableParagraph"/>
              <w:kinsoku w:val="0"/>
              <w:overflowPunct w:val="0"/>
              <w:spacing w:before="61" w:line="163" w:lineRule="exact"/>
              <w:ind w:left="143"/>
              <w:rPr>
                <w:color w:val="231F20"/>
                <w:w w:val="105"/>
                <w:sz w:val="14"/>
                <w:szCs w:val="14"/>
                <w:lang w:val="en-GB"/>
              </w:rPr>
            </w:pPr>
            <w:r w:rsidRPr="00CE71BE">
              <w:rPr>
                <w:color w:val="231F20"/>
                <w:w w:val="105"/>
                <w:sz w:val="14"/>
                <w:szCs w:val="14"/>
                <w:lang w:val="en-GB"/>
              </w:rPr>
              <w:t>From this Member State option</w:t>
            </w:r>
          </w:p>
        </w:tc>
        <w:tc>
          <w:tcPr>
            <w:tcW w:w="1717" w:type="dxa"/>
            <w:tcBorders>
              <w:top w:val="single" w:sz="4" w:space="0" w:color="231F20"/>
              <w:left w:val="none" w:sz="6" w:space="0" w:color="auto"/>
              <w:bottom w:val="none" w:sz="6" w:space="0" w:color="auto"/>
              <w:right w:val="none" w:sz="6" w:space="0" w:color="auto"/>
            </w:tcBorders>
          </w:tcPr>
          <w:p w14:paraId="65953F82"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16,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w:t>
            </w:r>
          </w:p>
        </w:tc>
        <w:tc>
          <w:tcPr>
            <w:tcW w:w="1681" w:type="dxa"/>
            <w:tcBorders>
              <w:top w:val="single" w:sz="4" w:space="0" w:color="231F20"/>
              <w:left w:val="none" w:sz="6" w:space="0" w:color="auto"/>
              <w:bottom w:val="none" w:sz="6" w:space="0" w:color="auto"/>
              <w:right w:val="none" w:sz="6" w:space="0" w:color="auto"/>
            </w:tcBorders>
          </w:tcPr>
          <w:p w14:paraId="29B246C1" w14:textId="77777777" w:rsidR="00110F1B" w:rsidRDefault="00110F1B">
            <w:pPr>
              <w:pStyle w:val="TableParagraph"/>
              <w:kinsoku w:val="0"/>
              <w:overflowPunct w:val="0"/>
              <w:rPr>
                <w:rFonts w:ascii="Times New Roman" w:hAnsi="Times New Roman" w:cs="Times New Roman"/>
                <w:sz w:val="12"/>
                <w:szCs w:val="12"/>
              </w:rPr>
            </w:pPr>
          </w:p>
        </w:tc>
      </w:tr>
      <w:tr w:rsidR="00110F1B" w:rsidRPr="00712FA1" w14:paraId="7483500C" w14:textId="77777777">
        <w:trPr>
          <w:trHeight w:val="170"/>
        </w:trPr>
        <w:tc>
          <w:tcPr>
            <w:tcW w:w="1245" w:type="dxa"/>
            <w:tcBorders>
              <w:top w:val="none" w:sz="6" w:space="0" w:color="auto"/>
              <w:left w:val="none" w:sz="6" w:space="0" w:color="auto"/>
              <w:bottom w:val="none" w:sz="6" w:space="0" w:color="auto"/>
              <w:right w:val="none" w:sz="6" w:space="0" w:color="auto"/>
            </w:tcBorders>
          </w:tcPr>
          <w:p w14:paraId="3DBF31CB"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6AE603AC"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1717" w:type="dxa"/>
            <w:tcBorders>
              <w:top w:val="none" w:sz="6" w:space="0" w:color="auto"/>
              <w:left w:val="none" w:sz="6" w:space="0" w:color="auto"/>
              <w:bottom w:val="none" w:sz="6" w:space="0" w:color="auto"/>
              <w:right w:val="none" w:sz="6" w:space="0" w:color="auto"/>
            </w:tcBorders>
          </w:tcPr>
          <w:p w14:paraId="1527CFE7" w14:textId="77777777" w:rsidR="0058241D" w:rsidRPr="00CE71BE" w:rsidRDefault="002B189B">
            <w:pPr>
              <w:pStyle w:val="TableParagraph"/>
              <w:kinsoku w:val="0"/>
              <w:overflowPunct w:val="0"/>
              <w:spacing w:line="150" w:lineRule="exact"/>
              <w:ind w:left="143"/>
              <w:rPr>
                <w:color w:val="231F20"/>
                <w:w w:val="110"/>
                <w:sz w:val="14"/>
                <w:szCs w:val="14"/>
                <w:lang w:val="en-GB"/>
              </w:rPr>
            </w:pPr>
            <w:r w:rsidRPr="00CE71BE">
              <w:rPr>
                <w:color w:val="231F20"/>
                <w:w w:val="110"/>
                <w:sz w:val="14"/>
                <w:szCs w:val="14"/>
                <w:lang w:val="en-GB"/>
              </w:rPr>
              <w:t>offers the option of a</w:t>
            </w:r>
          </w:p>
        </w:tc>
        <w:tc>
          <w:tcPr>
            <w:tcW w:w="1681" w:type="dxa"/>
            <w:tcBorders>
              <w:top w:val="none" w:sz="6" w:space="0" w:color="auto"/>
              <w:left w:val="none" w:sz="6" w:space="0" w:color="auto"/>
              <w:bottom w:val="none" w:sz="6" w:space="0" w:color="auto"/>
              <w:right w:val="none" w:sz="6" w:space="0" w:color="auto"/>
            </w:tcBorders>
          </w:tcPr>
          <w:p w14:paraId="335F927B"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6501DD3D" w14:textId="77777777">
        <w:trPr>
          <w:trHeight w:val="170"/>
        </w:trPr>
        <w:tc>
          <w:tcPr>
            <w:tcW w:w="1245" w:type="dxa"/>
            <w:tcBorders>
              <w:top w:val="none" w:sz="6" w:space="0" w:color="auto"/>
              <w:left w:val="none" w:sz="6" w:space="0" w:color="auto"/>
              <w:bottom w:val="none" w:sz="6" w:space="0" w:color="auto"/>
              <w:right w:val="none" w:sz="6" w:space="0" w:color="auto"/>
            </w:tcBorders>
          </w:tcPr>
          <w:p w14:paraId="6CA2D49E"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4" w:type="dxa"/>
            <w:tcBorders>
              <w:top w:val="none" w:sz="6" w:space="0" w:color="auto"/>
              <w:left w:val="none" w:sz="6" w:space="0" w:color="auto"/>
              <w:bottom w:val="none" w:sz="6" w:space="0" w:color="auto"/>
              <w:right w:val="none" w:sz="6" w:space="0" w:color="auto"/>
            </w:tcBorders>
          </w:tcPr>
          <w:p w14:paraId="3DC39FC5" w14:textId="77777777" w:rsidR="0058241D" w:rsidRDefault="002B189B">
            <w:pPr>
              <w:pStyle w:val="TableParagraph"/>
              <w:kinsoku w:val="0"/>
              <w:overflowPunct w:val="0"/>
              <w:spacing w:line="150" w:lineRule="exact"/>
              <w:ind w:left="143"/>
              <w:rPr>
                <w:color w:val="231F20"/>
                <w:w w:val="105"/>
                <w:sz w:val="14"/>
                <w:szCs w:val="14"/>
              </w:rPr>
            </w:pPr>
            <w:proofErr w:type="gramStart"/>
            <w:r>
              <w:rPr>
                <w:color w:val="231F20"/>
                <w:w w:val="105"/>
                <w:sz w:val="14"/>
                <w:szCs w:val="14"/>
              </w:rPr>
              <w:t>made</w:t>
            </w:r>
            <w:proofErr w:type="gramEnd"/>
          </w:p>
        </w:tc>
        <w:tc>
          <w:tcPr>
            <w:tcW w:w="1717" w:type="dxa"/>
            <w:tcBorders>
              <w:top w:val="none" w:sz="6" w:space="0" w:color="auto"/>
              <w:left w:val="none" w:sz="6" w:space="0" w:color="auto"/>
              <w:bottom w:val="none" w:sz="6" w:space="0" w:color="auto"/>
              <w:right w:val="none" w:sz="6" w:space="0" w:color="auto"/>
            </w:tcBorders>
          </w:tcPr>
          <w:p w14:paraId="14D51179"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exception</w:t>
            </w:r>
            <w:proofErr w:type="spellEnd"/>
            <w:proofErr w:type="gramEnd"/>
            <w:r>
              <w:rPr>
                <w:color w:val="231F20"/>
                <w:w w:val="105"/>
                <w:sz w:val="14"/>
                <w:szCs w:val="14"/>
              </w:rPr>
              <w:t xml:space="preserve"> </w:t>
            </w:r>
            <w:proofErr w:type="spellStart"/>
            <w:r>
              <w:rPr>
                <w:color w:val="231F20"/>
                <w:w w:val="105"/>
                <w:sz w:val="14"/>
                <w:szCs w:val="14"/>
              </w:rPr>
              <w:t>to</w:t>
            </w:r>
            <w:proofErr w:type="spellEnd"/>
          </w:p>
        </w:tc>
        <w:tc>
          <w:tcPr>
            <w:tcW w:w="1681" w:type="dxa"/>
            <w:tcBorders>
              <w:top w:val="none" w:sz="6" w:space="0" w:color="auto"/>
              <w:left w:val="none" w:sz="6" w:space="0" w:color="auto"/>
              <w:bottom w:val="none" w:sz="6" w:space="0" w:color="auto"/>
              <w:right w:val="none" w:sz="6" w:space="0" w:color="auto"/>
            </w:tcBorders>
          </w:tcPr>
          <w:p w14:paraId="4D0C1EAE" w14:textId="77777777" w:rsidR="00110F1B" w:rsidRDefault="00110F1B">
            <w:pPr>
              <w:pStyle w:val="TableParagraph"/>
              <w:kinsoku w:val="0"/>
              <w:overflowPunct w:val="0"/>
              <w:rPr>
                <w:rFonts w:ascii="Times New Roman" w:hAnsi="Times New Roman" w:cs="Times New Roman"/>
                <w:sz w:val="10"/>
                <w:szCs w:val="10"/>
              </w:rPr>
            </w:pPr>
          </w:p>
        </w:tc>
      </w:tr>
      <w:tr w:rsidR="00110F1B" w14:paraId="6D336F50" w14:textId="77777777">
        <w:trPr>
          <w:trHeight w:val="170"/>
        </w:trPr>
        <w:tc>
          <w:tcPr>
            <w:tcW w:w="1245" w:type="dxa"/>
            <w:tcBorders>
              <w:top w:val="none" w:sz="6" w:space="0" w:color="auto"/>
              <w:left w:val="none" w:sz="6" w:space="0" w:color="auto"/>
              <w:bottom w:val="none" w:sz="6" w:space="0" w:color="auto"/>
              <w:right w:val="none" w:sz="6" w:space="0" w:color="auto"/>
            </w:tcBorders>
          </w:tcPr>
          <w:p w14:paraId="139159C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4A2F1C36"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0C5A1E6F" w14:textId="77777777" w:rsidR="0058241D" w:rsidRDefault="002B189B">
            <w:pPr>
              <w:pStyle w:val="TableParagraph"/>
              <w:kinsoku w:val="0"/>
              <w:overflowPunct w:val="0"/>
              <w:spacing w:line="150" w:lineRule="exact"/>
              <w:ind w:left="143"/>
              <w:rPr>
                <w:color w:val="231F20"/>
                <w:w w:val="105"/>
                <w:sz w:val="14"/>
                <w:szCs w:val="14"/>
              </w:rPr>
            </w:pPr>
            <w:proofErr w:type="spellStart"/>
            <w:r>
              <w:rPr>
                <w:color w:val="231F20"/>
                <w:w w:val="105"/>
                <w:sz w:val="14"/>
                <w:szCs w:val="14"/>
              </w:rPr>
              <w:t>Regulate</w:t>
            </w:r>
            <w:proofErr w:type="spellEnd"/>
            <w:r>
              <w:rPr>
                <w:color w:val="231F20"/>
                <w:w w:val="105"/>
                <w:sz w:val="14"/>
                <w:szCs w:val="14"/>
              </w:rPr>
              <w:t xml:space="preserve"> on </w:t>
            </w:r>
            <w:proofErr w:type="spellStart"/>
            <w:r>
              <w:rPr>
                <w:color w:val="231F20"/>
                <w:w w:val="105"/>
                <w:sz w:val="14"/>
                <w:szCs w:val="14"/>
              </w:rPr>
              <w:t>Article</w:t>
            </w:r>
            <w:proofErr w:type="spellEnd"/>
            <w:r>
              <w:rPr>
                <w:color w:val="231F20"/>
                <w:w w:val="105"/>
                <w:sz w:val="14"/>
                <w:szCs w:val="14"/>
              </w:rPr>
              <w:t xml:space="preserve"> 16,</w:t>
            </w:r>
          </w:p>
        </w:tc>
        <w:tc>
          <w:tcPr>
            <w:tcW w:w="1681" w:type="dxa"/>
            <w:tcBorders>
              <w:top w:val="none" w:sz="6" w:space="0" w:color="auto"/>
              <w:left w:val="none" w:sz="6" w:space="0" w:color="auto"/>
              <w:bottom w:val="none" w:sz="6" w:space="0" w:color="auto"/>
              <w:right w:val="none" w:sz="6" w:space="0" w:color="auto"/>
            </w:tcBorders>
          </w:tcPr>
          <w:p w14:paraId="784E417E" w14:textId="77777777" w:rsidR="00110F1B" w:rsidRDefault="00110F1B">
            <w:pPr>
              <w:pStyle w:val="TableParagraph"/>
              <w:kinsoku w:val="0"/>
              <w:overflowPunct w:val="0"/>
              <w:rPr>
                <w:rFonts w:ascii="Times New Roman" w:hAnsi="Times New Roman" w:cs="Times New Roman"/>
                <w:sz w:val="10"/>
                <w:szCs w:val="10"/>
              </w:rPr>
            </w:pPr>
          </w:p>
        </w:tc>
      </w:tr>
      <w:tr w:rsidR="00110F1B" w14:paraId="044579F3" w14:textId="77777777">
        <w:trPr>
          <w:trHeight w:val="170"/>
        </w:trPr>
        <w:tc>
          <w:tcPr>
            <w:tcW w:w="1245" w:type="dxa"/>
            <w:tcBorders>
              <w:top w:val="none" w:sz="6" w:space="0" w:color="auto"/>
              <w:left w:val="none" w:sz="6" w:space="0" w:color="auto"/>
              <w:bottom w:val="none" w:sz="6" w:space="0" w:color="auto"/>
              <w:right w:val="none" w:sz="6" w:space="0" w:color="auto"/>
            </w:tcBorders>
          </w:tcPr>
          <w:p w14:paraId="694249AB"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F111DD5"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3EB23FC2"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first</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xml:space="preserve">, </w:t>
            </w:r>
            <w:proofErr w:type="spellStart"/>
            <w:r>
              <w:rPr>
                <w:color w:val="231F20"/>
                <w:w w:val="110"/>
                <w:sz w:val="14"/>
                <w:szCs w:val="14"/>
              </w:rPr>
              <w:t>for</w:t>
            </w:r>
            <w:proofErr w:type="spellEnd"/>
          </w:p>
        </w:tc>
        <w:tc>
          <w:tcPr>
            <w:tcW w:w="1681" w:type="dxa"/>
            <w:tcBorders>
              <w:top w:val="none" w:sz="6" w:space="0" w:color="auto"/>
              <w:left w:val="none" w:sz="6" w:space="0" w:color="auto"/>
              <w:bottom w:val="none" w:sz="6" w:space="0" w:color="auto"/>
              <w:right w:val="none" w:sz="6" w:space="0" w:color="auto"/>
            </w:tcBorders>
          </w:tcPr>
          <w:p w14:paraId="5744C4F9" w14:textId="77777777" w:rsidR="00110F1B" w:rsidRDefault="00110F1B">
            <w:pPr>
              <w:pStyle w:val="TableParagraph"/>
              <w:kinsoku w:val="0"/>
              <w:overflowPunct w:val="0"/>
              <w:rPr>
                <w:rFonts w:ascii="Times New Roman" w:hAnsi="Times New Roman" w:cs="Times New Roman"/>
                <w:sz w:val="10"/>
                <w:szCs w:val="10"/>
              </w:rPr>
            </w:pPr>
          </w:p>
        </w:tc>
      </w:tr>
      <w:tr w:rsidR="00110F1B" w14:paraId="5E6F559F" w14:textId="77777777">
        <w:trPr>
          <w:trHeight w:val="170"/>
        </w:trPr>
        <w:tc>
          <w:tcPr>
            <w:tcW w:w="1245" w:type="dxa"/>
            <w:tcBorders>
              <w:top w:val="none" w:sz="6" w:space="0" w:color="auto"/>
              <w:left w:val="none" w:sz="6" w:space="0" w:color="auto"/>
              <w:bottom w:val="none" w:sz="6" w:space="0" w:color="auto"/>
              <w:right w:val="none" w:sz="6" w:space="0" w:color="auto"/>
            </w:tcBorders>
          </w:tcPr>
          <w:p w14:paraId="78640B8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311C5434"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26D70E0F"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covered</w:t>
            </w:r>
            <w:proofErr w:type="spellEnd"/>
            <w:proofErr w:type="gramEnd"/>
            <w:r>
              <w:rPr>
                <w:color w:val="231F20"/>
                <w:w w:val="105"/>
                <w:sz w:val="14"/>
                <w:szCs w:val="14"/>
              </w:rPr>
              <w:t xml:space="preserve"> </w:t>
            </w:r>
            <w:proofErr w:type="spellStart"/>
            <w:r>
              <w:rPr>
                <w:color w:val="231F20"/>
                <w:w w:val="105"/>
                <w:sz w:val="14"/>
                <w:szCs w:val="14"/>
              </w:rPr>
              <w:t>bonds</w:t>
            </w:r>
            <w:proofErr w:type="spellEnd"/>
          </w:p>
        </w:tc>
        <w:tc>
          <w:tcPr>
            <w:tcW w:w="1681" w:type="dxa"/>
            <w:tcBorders>
              <w:top w:val="none" w:sz="6" w:space="0" w:color="auto"/>
              <w:left w:val="none" w:sz="6" w:space="0" w:color="auto"/>
              <w:bottom w:val="none" w:sz="6" w:space="0" w:color="auto"/>
              <w:right w:val="none" w:sz="6" w:space="0" w:color="auto"/>
            </w:tcBorders>
          </w:tcPr>
          <w:p w14:paraId="23430DA6" w14:textId="77777777" w:rsidR="00110F1B" w:rsidRDefault="00110F1B">
            <w:pPr>
              <w:pStyle w:val="TableParagraph"/>
              <w:kinsoku w:val="0"/>
              <w:overflowPunct w:val="0"/>
              <w:rPr>
                <w:rFonts w:ascii="Times New Roman" w:hAnsi="Times New Roman" w:cs="Times New Roman"/>
                <w:sz w:val="10"/>
                <w:szCs w:val="10"/>
              </w:rPr>
            </w:pPr>
          </w:p>
        </w:tc>
      </w:tr>
      <w:tr w:rsidR="00110F1B" w14:paraId="4C222B03" w14:textId="77777777">
        <w:trPr>
          <w:trHeight w:val="170"/>
        </w:trPr>
        <w:tc>
          <w:tcPr>
            <w:tcW w:w="1245" w:type="dxa"/>
            <w:tcBorders>
              <w:top w:val="none" w:sz="6" w:space="0" w:color="auto"/>
              <w:left w:val="none" w:sz="6" w:space="0" w:color="auto"/>
              <w:bottom w:val="none" w:sz="6" w:space="0" w:color="auto"/>
              <w:right w:val="none" w:sz="6" w:space="0" w:color="auto"/>
            </w:tcBorders>
          </w:tcPr>
          <w:p w14:paraId="70349711"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C944D01"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505AF382"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for</w:t>
            </w:r>
            <w:proofErr w:type="spellEnd"/>
            <w:proofErr w:type="gramEnd"/>
            <w:r>
              <w:rPr>
                <w:color w:val="231F20"/>
                <w:w w:val="105"/>
                <w:sz w:val="14"/>
                <w:szCs w:val="14"/>
              </w:rPr>
              <w:t xml:space="preserve"> </w:t>
            </w:r>
            <w:proofErr w:type="spellStart"/>
            <w:r>
              <w:rPr>
                <w:color w:val="231F20"/>
                <w:w w:val="105"/>
                <w:sz w:val="14"/>
                <w:szCs w:val="14"/>
              </w:rPr>
              <w:t>which</w:t>
            </w:r>
            <w:proofErr w:type="spellEnd"/>
            <w:r>
              <w:rPr>
                <w:color w:val="231F20"/>
                <w:w w:val="105"/>
                <w:sz w:val="14"/>
                <w:szCs w:val="14"/>
              </w:rPr>
              <w:t xml:space="preserve"> matching-</w:t>
            </w:r>
          </w:p>
        </w:tc>
        <w:tc>
          <w:tcPr>
            <w:tcW w:w="1681" w:type="dxa"/>
            <w:tcBorders>
              <w:top w:val="none" w:sz="6" w:space="0" w:color="auto"/>
              <w:left w:val="none" w:sz="6" w:space="0" w:color="auto"/>
              <w:bottom w:val="none" w:sz="6" w:space="0" w:color="auto"/>
              <w:right w:val="none" w:sz="6" w:space="0" w:color="auto"/>
            </w:tcBorders>
          </w:tcPr>
          <w:p w14:paraId="4C3C9B64" w14:textId="77777777" w:rsidR="00110F1B" w:rsidRDefault="00110F1B">
            <w:pPr>
              <w:pStyle w:val="TableParagraph"/>
              <w:kinsoku w:val="0"/>
              <w:overflowPunct w:val="0"/>
              <w:rPr>
                <w:rFonts w:ascii="Times New Roman" w:hAnsi="Times New Roman" w:cs="Times New Roman"/>
                <w:sz w:val="10"/>
                <w:szCs w:val="10"/>
              </w:rPr>
            </w:pPr>
          </w:p>
        </w:tc>
      </w:tr>
      <w:tr w:rsidR="00110F1B" w14:paraId="29AC1442" w14:textId="77777777">
        <w:trPr>
          <w:trHeight w:val="170"/>
        </w:trPr>
        <w:tc>
          <w:tcPr>
            <w:tcW w:w="1245" w:type="dxa"/>
            <w:tcBorders>
              <w:top w:val="none" w:sz="6" w:space="0" w:color="auto"/>
              <w:left w:val="none" w:sz="6" w:space="0" w:color="auto"/>
              <w:bottom w:val="none" w:sz="6" w:space="0" w:color="auto"/>
              <w:right w:val="none" w:sz="6" w:space="0" w:color="auto"/>
            </w:tcBorders>
          </w:tcPr>
          <w:p w14:paraId="55D8EA34"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7D9DBE1B"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2792FD42"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funding</w:t>
            </w:r>
            <w:proofErr w:type="spellEnd"/>
            <w:proofErr w:type="gramEnd"/>
            <w:r>
              <w:rPr>
                <w:color w:val="231F20"/>
                <w:w w:val="110"/>
                <w:sz w:val="14"/>
                <w:szCs w:val="14"/>
              </w:rPr>
              <w:t xml:space="preserve"> </w:t>
            </w:r>
            <w:proofErr w:type="spellStart"/>
            <w:r>
              <w:rPr>
                <w:color w:val="231F20"/>
                <w:w w:val="110"/>
                <w:sz w:val="14"/>
                <w:szCs w:val="14"/>
              </w:rPr>
              <w:t>requirements</w:t>
            </w:r>
            <w:proofErr w:type="spellEnd"/>
          </w:p>
        </w:tc>
        <w:tc>
          <w:tcPr>
            <w:tcW w:w="1681" w:type="dxa"/>
            <w:tcBorders>
              <w:top w:val="none" w:sz="6" w:space="0" w:color="auto"/>
              <w:left w:val="none" w:sz="6" w:space="0" w:color="auto"/>
              <w:bottom w:val="none" w:sz="6" w:space="0" w:color="auto"/>
              <w:right w:val="none" w:sz="6" w:space="0" w:color="auto"/>
            </w:tcBorders>
          </w:tcPr>
          <w:p w14:paraId="4D0A92BC" w14:textId="77777777" w:rsidR="00110F1B" w:rsidRDefault="00110F1B">
            <w:pPr>
              <w:pStyle w:val="TableParagraph"/>
              <w:kinsoku w:val="0"/>
              <w:overflowPunct w:val="0"/>
              <w:rPr>
                <w:rFonts w:ascii="Times New Roman" w:hAnsi="Times New Roman" w:cs="Times New Roman"/>
                <w:sz w:val="10"/>
                <w:szCs w:val="10"/>
              </w:rPr>
            </w:pPr>
          </w:p>
        </w:tc>
      </w:tr>
      <w:tr w:rsidR="00110F1B" w14:paraId="364306E6"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4991F946"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0014CF58" w14:textId="77777777" w:rsidR="00110F1B" w:rsidRDefault="00110F1B">
            <w:pPr>
              <w:pStyle w:val="TableParagraph"/>
              <w:kinsoku w:val="0"/>
              <w:overflowPunct w:val="0"/>
              <w:rPr>
                <w:rFonts w:ascii="Times New Roman" w:hAnsi="Times New Roman" w:cs="Times New Roman"/>
                <w:sz w:val="12"/>
                <w:szCs w:val="12"/>
              </w:rPr>
            </w:pPr>
          </w:p>
        </w:tc>
        <w:tc>
          <w:tcPr>
            <w:tcW w:w="1717" w:type="dxa"/>
            <w:tcBorders>
              <w:top w:val="none" w:sz="6" w:space="0" w:color="auto"/>
              <w:left w:val="none" w:sz="6" w:space="0" w:color="auto"/>
              <w:bottom w:val="single" w:sz="4" w:space="0" w:color="231F20"/>
              <w:right w:val="none" w:sz="6" w:space="0" w:color="auto"/>
            </w:tcBorders>
          </w:tcPr>
          <w:p w14:paraId="39631F70" w14:textId="77777777" w:rsidR="0058241D" w:rsidRDefault="002B189B">
            <w:pPr>
              <w:pStyle w:val="TableParagraph"/>
              <w:kinsoku w:val="0"/>
              <w:overflowPunct w:val="0"/>
              <w:spacing w:line="156" w:lineRule="exact"/>
              <w:ind w:left="143"/>
              <w:rPr>
                <w:color w:val="231F20"/>
                <w:w w:val="110"/>
                <w:sz w:val="14"/>
                <w:szCs w:val="14"/>
              </w:rPr>
            </w:pPr>
            <w:proofErr w:type="gramStart"/>
            <w:r>
              <w:rPr>
                <w:color w:val="231F20"/>
                <w:w w:val="110"/>
                <w:sz w:val="14"/>
                <w:szCs w:val="14"/>
              </w:rPr>
              <w:t>funds</w:t>
            </w:r>
            <w:proofErr w:type="gramEnd"/>
          </w:p>
        </w:tc>
        <w:tc>
          <w:tcPr>
            <w:tcW w:w="1681" w:type="dxa"/>
            <w:tcBorders>
              <w:top w:val="none" w:sz="6" w:space="0" w:color="auto"/>
              <w:left w:val="none" w:sz="6" w:space="0" w:color="auto"/>
              <w:bottom w:val="single" w:sz="4" w:space="0" w:color="231F20"/>
              <w:right w:val="none" w:sz="6" w:space="0" w:color="auto"/>
            </w:tcBorders>
          </w:tcPr>
          <w:p w14:paraId="2AB9D592" w14:textId="77777777" w:rsidR="00110F1B" w:rsidRDefault="00110F1B">
            <w:pPr>
              <w:pStyle w:val="TableParagraph"/>
              <w:kinsoku w:val="0"/>
              <w:overflowPunct w:val="0"/>
              <w:rPr>
                <w:rFonts w:ascii="Times New Roman" w:hAnsi="Times New Roman" w:cs="Times New Roman"/>
                <w:sz w:val="12"/>
                <w:szCs w:val="12"/>
              </w:rPr>
            </w:pPr>
          </w:p>
        </w:tc>
      </w:tr>
      <w:tr w:rsidR="00110F1B" w14:paraId="460AD281"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46C7C9F"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17,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10F5BC27" w14:textId="77777777" w:rsidR="0058241D" w:rsidRDefault="002B189B">
            <w:pPr>
              <w:pStyle w:val="TableParagraph"/>
              <w:kinsoku w:val="0"/>
              <w:overflowPunct w:val="0"/>
              <w:spacing w:before="61" w:line="163" w:lineRule="exact"/>
              <w:ind w:left="143"/>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40m, first </w:t>
            </w:r>
            <w:proofErr w:type="spellStart"/>
            <w:r>
              <w:rPr>
                <w:color w:val="231F20"/>
                <w:w w:val="110"/>
                <w:sz w:val="14"/>
                <w:szCs w:val="14"/>
              </w:rPr>
              <w:t>paragraph</w:t>
            </w:r>
            <w:proofErr w:type="spellEnd"/>
          </w:p>
        </w:tc>
        <w:tc>
          <w:tcPr>
            <w:tcW w:w="1717" w:type="dxa"/>
            <w:tcBorders>
              <w:top w:val="single" w:sz="4" w:space="0" w:color="231F20"/>
              <w:left w:val="none" w:sz="6" w:space="0" w:color="auto"/>
              <w:bottom w:val="none" w:sz="6" w:space="0" w:color="auto"/>
              <w:right w:val="none" w:sz="6" w:space="0" w:color="auto"/>
            </w:tcBorders>
          </w:tcPr>
          <w:p w14:paraId="3E3FD638"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17, first </w:t>
            </w:r>
            <w:proofErr w:type="spellStart"/>
            <w:r>
              <w:rPr>
                <w:color w:val="231F20"/>
                <w:w w:val="105"/>
                <w:sz w:val="14"/>
                <w:szCs w:val="14"/>
              </w:rPr>
              <w:t>paragraph</w:t>
            </w:r>
            <w:proofErr w:type="spellEnd"/>
            <w:r>
              <w:rPr>
                <w:color w:val="231F20"/>
                <w:w w:val="105"/>
                <w:sz w:val="14"/>
                <w:szCs w:val="14"/>
              </w:rPr>
              <w:t>,</w:t>
            </w:r>
          </w:p>
        </w:tc>
        <w:tc>
          <w:tcPr>
            <w:tcW w:w="1681" w:type="dxa"/>
            <w:tcBorders>
              <w:top w:val="single" w:sz="4" w:space="0" w:color="231F20"/>
              <w:left w:val="none" w:sz="6" w:space="0" w:color="auto"/>
              <w:bottom w:val="none" w:sz="6" w:space="0" w:color="auto"/>
              <w:right w:val="none" w:sz="6" w:space="0" w:color="auto"/>
            </w:tcBorders>
          </w:tcPr>
          <w:p w14:paraId="320A0912" w14:textId="77777777" w:rsidR="00110F1B" w:rsidRDefault="00110F1B">
            <w:pPr>
              <w:pStyle w:val="TableParagraph"/>
              <w:kinsoku w:val="0"/>
              <w:overflowPunct w:val="0"/>
              <w:rPr>
                <w:rFonts w:ascii="Times New Roman" w:hAnsi="Times New Roman" w:cs="Times New Roman"/>
                <w:sz w:val="12"/>
                <w:szCs w:val="12"/>
              </w:rPr>
            </w:pPr>
          </w:p>
        </w:tc>
      </w:tr>
      <w:tr w:rsidR="00110F1B" w:rsidRPr="00712FA1" w14:paraId="560EF38D" w14:textId="77777777">
        <w:trPr>
          <w:trHeight w:val="170"/>
        </w:trPr>
        <w:tc>
          <w:tcPr>
            <w:tcW w:w="1245" w:type="dxa"/>
            <w:tcBorders>
              <w:top w:val="none" w:sz="6" w:space="0" w:color="auto"/>
              <w:left w:val="none" w:sz="6" w:space="0" w:color="auto"/>
              <w:bottom w:val="none" w:sz="6" w:space="0" w:color="auto"/>
              <w:right w:val="none" w:sz="6" w:space="0" w:color="auto"/>
            </w:tcBorders>
          </w:tcPr>
          <w:p w14:paraId="283A65F9"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6366C364"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to</w:t>
            </w:r>
            <w:proofErr w:type="spellEnd"/>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xml:space="preserve"> 5</w:t>
            </w:r>
          </w:p>
        </w:tc>
        <w:tc>
          <w:tcPr>
            <w:tcW w:w="1717" w:type="dxa"/>
            <w:tcBorders>
              <w:top w:val="none" w:sz="6" w:space="0" w:color="auto"/>
              <w:left w:val="none" w:sz="6" w:space="0" w:color="auto"/>
              <w:bottom w:val="none" w:sz="6" w:space="0" w:color="auto"/>
              <w:right w:val="none" w:sz="6" w:space="0" w:color="auto"/>
            </w:tcBorders>
          </w:tcPr>
          <w:p w14:paraId="7862CD88" w14:textId="77777777" w:rsidR="0058241D" w:rsidRPr="00CE71BE" w:rsidRDefault="002B189B">
            <w:pPr>
              <w:pStyle w:val="TableParagraph"/>
              <w:kinsoku w:val="0"/>
              <w:overflowPunct w:val="0"/>
              <w:spacing w:line="150" w:lineRule="exact"/>
              <w:ind w:left="143"/>
              <w:rPr>
                <w:color w:val="231F20"/>
                <w:w w:val="110"/>
                <w:sz w:val="14"/>
                <w:szCs w:val="14"/>
                <w:lang w:val="en-GB"/>
              </w:rPr>
            </w:pPr>
            <w:r w:rsidRPr="00CE71BE">
              <w:rPr>
                <w:color w:val="231F20"/>
                <w:w w:val="110"/>
                <w:sz w:val="14"/>
                <w:szCs w:val="14"/>
                <w:lang w:val="en-GB"/>
              </w:rPr>
              <w:t>offers the option of using the</w:t>
            </w:r>
          </w:p>
        </w:tc>
        <w:tc>
          <w:tcPr>
            <w:tcW w:w="1681" w:type="dxa"/>
            <w:tcBorders>
              <w:top w:val="none" w:sz="6" w:space="0" w:color="auto"/>
              <w:left w:val="none" w:sz="6" w:space="0" w:color="auto"/>
              <w:bottom w:val="none" w:sz="6" w:space="0" w:color="auto"/>
              <w:right w:val="none" w:sz="6" w:space="0" w:color="auto"/>
            </w:tcBorders>
          </w:tcPr>
          <w:p w14:paraId="0173E46E"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59D7CA6B" w14:textId="77777777">
        <w:trPr>
          <w:trHeight w:val="170"/>
        </w:trPr>
        <w:tc>
          <w:tcPr>
            <w:tcW w:w="1245" w:type="dxa"/>
            <w:tcBorders>
              <w:top w:val="none" w:sz="6" w:space="0" w:color="auto"/>
              <w:left w:val="none" w:sz="6" w:space="0" w:color="auto"/>
              <w:bottom w:val="none" w:sz="6" w:space="0" w:color="auto"/>
              <w:right w:val="none" w:sz="6" w:space="0" w:color="auto"/>
            </w:tcBorders>
          </w:tcPr>
          <w:p w14:paraId="16A24CC8"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4" w:type="dxa"/>
            <w:tcBorders>
              <w:top w:val="none" w:sz="6" w:space="0" w:color="auto"/>
              <w:left w:val="none" w:sz="6" w:space="0" w:color="auto"/>
              <w:bottom w:val="none" w:sz="6" w:space="0" w:color="auto"/>
              <w:right w:val="none" w:sz="6" w:space="0" w:color="auto"/>
            </w:tcBorders>
          </w:tcPr>
          <w:p w14:paraId="6B684A74"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17" w:type="dxa"/>
            <w:tcBorders>
              <w:top w:val="none" w:sz="6" w:space="0" w:color="auto"/>
              <w:left w:val="none" w:sz="6" w:space="0" w:color="auto"/>
              <w:bottom w:val="none" w:sz="6" w:space="0" w:color="auto"/>
              <w:right w:val="none" w:sz="6" w:space="0" w:color="auto"/>
            </w:tcBorders>
          </w:tcPr>
          <w:p w14:paraId="1AFD2E04"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issuance</w:t>
            </w:r>
            <w:proofErr w:type="spellEnd"/>
            <w:proofErr w:type="gramEnd"/>
            <w:r>
              <w:rPr>
                <w:color w:val="231F20"/>
                <w:w w:val="105"/>
                <w:sz w:val="14"/>
                <w:szCs w:val="14"/>
              </w:rPr>
              <w:t xml:space="preserve"> of </w:t>
            </w:r>
            <w:proofErr w:type="spellStart"/>
            <w:r>
              <w:rPr>
                <w:color w:val="231F20"/>
                <w:w w:val="105"/>
                <w:sz w:val="14"/>
                <w:szCs w:val="14"/>
              </w:rPr>
              <w:t>covered</w:t>
            </w:r>
            <w:proofErr w:type="spellEnd"/>
          </w:p>
        </w:tc>
        <w:tc>
          <w:tcPr>
            <w:tcW w:w="1681" w:type="dxa"/>
            <w:tcBorders>
              <w:top w:val="none" w:sz="6" w:space="0" w:color="auto"/>
              <w:left w:val="none" w:sz="6" w:space="0" w:color="auto"/>
              <w:bottom w:val="none" w:sz="6" w:space="0" w:color="auto"/>
              <w:right w:val="none" w:sz="6" w:space="0" w:color="auto"/>
            </w:tcBorders>
          </w:tcPr>
          <w:p w14:paraId="7DDB1C40" w14:textId="77777777" w:rsidR="00110F1B" w:rsidRDefault="00110F1B">
            <w:pPr>
              <w:pStyle w:val="TableParagraph"/>
              <w:kinsoku w:val="0"/>
              <w:overflowPunct w:val="0"/>
              <w:rPr>
                <w:rFonts w:ascii="Times New Roman" w:hAnsi="Times New Roman" w:cs="Times New Roman"/>
                <w:sz w:val="10"/>
                <w:szCs w:val="10"/>
              </w:rPr>
            </w:pPr>
          </w:p>
        </w:tc>
      </w:tr>
      <w:tr w:rsidR="00110F1B" w14:paraId="17A365B2" w14:textId="77777777">
        <w:trPr>
          <w:trHeight w:val="170"/>
        </w:trPr>
        <w:tc>
          <w:tcPr>
            <w:tcW w:w="1245" w:type="dxa"/>
            <w:tcBorders>
              <w:top w:val="none" w:sz="6" w:space="0" w:color="auto"/>
              <w:left w:val="none" w:sz="6" w:space="0" w:color="auto"/>
              <w:bottom w:val="none" w:sz="6" w:space="0" w:color="auto"/>
              <w:right w:val="none" w:sz="6" w:space="0" w:color="auto"/>
            </w:tcBorders>
          </w:tcPr>
          <w:p w14:paraId="467D5EC9"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2AA1EC8"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636BCFB9"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bonds</w:t>
            </w:r>
            <w:proofErr w:type="spellEnd"/>
            <w:proofErr w:type="gramEnd"/>
            <w:r>
              <w:rPr>
                <w:color w:val="231F20"/>
                <w:w w:val="110"/>
                <w:sz w:val="14"/>
                <w:szCs w:val="14"/>
              </w:rPr>
              <w:t xml:space="preserve"> </w:t>
            </w:r>
            <w:proofErr w:type="spellStart"/>
            <w:r>
              <w:rPr>
                <w:color w:val="231F20"/>
                <w:w w:val="110"/>
                <w:sz w:val="14"/>
                <w:szCs w:val="14"/>
              </w:rPr>
              <w:t>with</w:t>
            </w:r>
            <w:proofErr w:type="spellEnd"/>
          </w:p>
        </w:tc>
        <w:tc>
          <w:tcPr>
            <w:tcW w:w="1681" w:type="dxa"/>
            <w:tcBorders>
              <w:top w:val="none" w:sz="6" w:space="0" w:color="auto"/>
              <w:left w:val="none" w:sz="6" w:space="0" w:color="auto"/>
              <w:bottom w:val="none" w:sz="6" w:space="0" w:color="auto"/>
              <w:right w:val="none" w:sz="6" w:space="0" w:color="auto"/>
            </w:tcBorders>
          </w:tcPr>
          <w:p w14:paraId="3A0CC9B8" w14:textId="77777777" w:rsidR="00110F1B" w:rsidRDefault="00110F1B">
            <w:pPr>
              <w:pStyle w:val="TableParagraph"/>
              <w:kinsoku w:val="0"/>
              <w:overflowPunct w:val="0"/>
              <w:rPr>
                <w:rFonts w:ascii="Times New Roman" w:hAnsi="Times New Roman" w:cs="Times New Roman"/>
                <w:sz w:val="10"/>
                <w:szCs w:val="10"/>
              </w:rPr>
            </w:pPr>
          </w:p>
        </w:tc>
      </w:tr>
      <w:tr w:rsidR="00110F1B" w14:paraId="297750E1" w14:textId="77777777">
        <w:trPr>
          <w:trHeight w:val="170"/>
        </w:trPr>
        <w:tc>
          <w:tcPr>
            <w:tcW w:w="1245" w:type="dxa"/>
            <w:tcBorders>
              <w:top w:val="none" w:sz="6" w:space="0" w:color="auto"/>
              <w:left w:val="none" w:sz="6" w:space="0" w:color="auto"/>
              <w:bottom w:val="none" w:sz="6" w:space="0" w:color="auto"/>
              <w:right w:val="none" w:sz="6" w:space="0" w:color="auto"/>
            </w:tcBorders>
          </w:tcPr>
          <w:p w14:paraId="72812CE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60A5D3C5"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54BA0BA6"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extendable</w:t>
            </w:r>
            <w:proofErr w:type="spellEnd"/>
            <w:proofErr w:type="gramEnd"/>
            <w:r>
              <w:rPr>
                <w:color w:val="231F20"/>
                <w:w w:val="105"/>
                <w:sz w:val="14"/>
                <w:szCs w:val="14"/>
              </w:rPr>
              <w:t>-</w:t>
            </w:r>
          </w:p>
        </w:tc>
        <w:tc>
          <w:tcPr>
            <w:tcW w:w="1681" w:type="dxa"/>
            <w:tcBorders>
              <w:top w:val="none" w:sz="6" w:space="0" w:color="auto"/>
              <w:left w:val="none" w:sz="6" w:space="0" w:color="auto"/>
              <w:bottom w:val="none" w:sz="6" w:space="0" w:color="auto"/>
              <w:right w:val="none" w:sz="6" w:space="0" w:color="auto"/>
            </w:tcBorders>
          </w:tcPr>
          <w:p w14:paraId="005DCC68" w14:textId="77777777" w:rsidR="00110F1B" w:rsidRDefault="00110F1B">
            <w:pPr>
              <w:pStyle w:val="TableParagraph"/>
              <w:kinsoku w:val="0"/>
              <w:overflowPunct w:val="0"/>
              <w:rPr>
                <w:rFonts w:ascii="Times New Roman" w:hAnsi="Times New Roman" w:cs="Times New Roman"/>
                <w:sz w:val="10"/>
                <w:szCs w:val="10"/>
              </w:rPr>
            </w:pPr>
          </w:p>
        </w:tc>
      </w:tr>
      <w:tr w:rsidR="00110F1B" w14:paraId="10B23B90" w14:textId="77777777">
        <w:trPr>
          <w:trHeight w:val="170"/>
        </w:trPr>
        <w:tc>
          <w:tcPr>
            <w:tcW w:w="1245" w:type="dxa"/>
            <w:tcBorders>
              <w:top w:val="none" w:sz="6" w:space="0" w:color="auto"/>
              <w:left w:val="none" w:sz="6" w:space="0" w:color="auto"/>
              <w:bottom w:val="none" w:sz="6" w:space="0" w:color="auto"/>
              <w:right w:val="none" w:sz="6" w:space="0" w:color="auto"/>
            </w:tcBorders>
          </w:tcPr>
          <w:p w14:paraId="616689D3"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35C253D2"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7B1675E7"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maturity</w:t>
            </w:r>
            <w:proofErr w:type="spellEnd"/>
            <w:proofErr w:type="gramEnd"/>
            <w:r>
              <w:rPr>
                <w:color w:val="231F20"/>
                <w:w w:val="105"/>
                <w:sz w:val="14"/>
                <w:szCs w:val="14"/>
              </w:rPr>
              <w:t xml:space="preserve"> </w:t>
            </w:r>
            <w:proofErr w:type="spellStart"/>
            <w:r>
              <w:rPr>
                <w:color w:val="231F20"/>
                <w:w w:val="105"/>
                <w:sz w:val="14"/>
                <w:szCs w:val="14"/>
              </w:rPr>
              <w:t>structures</w:t>
            </w:r>
            <w:proofErr w:type="spellEnd"/>
          </w:p>
        </w:tc>
        <w:tc>
          <w:tcPr>
            <w:tcW w:w="1681" w:type="dxa"/>
            <w:tcBorders>
              <w:top w:val="none" w:sz="6" w:space="0" w:color="auto"/>
              <w:left w:val="none" w:sz="6" w:space="0" w:color="auto"/>
              <w:bottom w:val="none" w:sz="6" w:space="0" w:color="auto"/>
              <w:right w:val="none" w:sz="6" w:space="0" w:color="auto"/>
            </w:tcBorders>
          </w:tcPr>
          <w:p w14:paraId="27B61E39" w14:textId="77777777" w:rsidR="00110F1B" w:rsidRDefault="00110F1B">
            <w:pPr>
              <w:pStyle w:val="TableParagraph"/>
              <w:kinsoku w:val="0"/>
              <w:overflowPunct w:val="0"/>
              <w:rPr>
                <w:rFonts w:ascii="Times New Roman" w:hAnsi="Times New Roman" w:cs="Times New Roman"/>
                <w:sz w:val="10"/>
                <w:szCs w:val="10"/>
              </w:rPr>
            </w:pPr>
          </w:p>
        </w:tc>
      </w:tr>
      <w:tr w:rsidR="00110F1B" w14:paraId="686D8353"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20A3C866"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464BB6AA" w14:textId="77777777" w:rsidR="00110F1B" w:rsidRDefault="00110F1B">
            <w:pPr>
              <w:pStyle w:val="TableParagraph"/>
              <w:kinsoku w:val="0"/>
              <w:overflowPunct w:val="0"/>
              <w:rPr>
                <w:rFonts w:ascii="Times New Roman" w:hAnsi="Times New Roman" w:cs="Times New Roman"/>
                <w:sz w:val="12"/>
                <w:szCs w:val="12"/>
              </w:rPr>
            </w:pPr>
          </w:p>
        </w:tc>
        <w:tc>
          <w:tcPr>
            <w:tcW w:w="1717" w:type="dxa"/>
            <w:tcBorders>
              <w:top w:val="none" w:sz="6" w:space="0" w:color="auto"/>
              <w:left w:val="none" w:sz="6" w:space="0" w:color="auto"/>
              <w:bottom w:val="single" w:sz="4" w:space="0" w:color="231F20"/>
              <w:right w:val="none" w:sz="6" w:space="0" w:color="auto"/>
            </w:tcBorders>
          </w:tcPr>
          <w:p w14:paraId="61AB67C8" w14:textId="77777777" w:rsidR="0058241D" w:rsidRDefault="002B189B">
            <w:pPr>
              <w:pStyle w:val="TableParagraph"/>
              <w:kinsoku w:val="0"/>
              <w:overflowPunct w:val="0"/>
              <w:spacing w:line="156" w:lineRule="exact"/>
              <w:ind w:left="143"/>
              <w:rPr>
                <w:color w:val="231F20"/>
                <w:w w:val="105"/>
                <w:sz w:val="14"/>
                <w:szCs w:val="14"/>
              </w:rPr>
            </w:pPr>
            <w:proofErr w:type="gramStart"/>
            <w:r>
              <w:rPr>
                <w:color w:val="231F20"/>
                <w:w w:val="105"/>
                <w:sz w:val="14"/>
                <w:szCs w:val="14"/>
              </w:rPr>
              <w:t>stand</w:t>
            </w:r>
            <w:proofErr w:type="gramEnd"/>
          </w:p>
        </w:tc>
        <w:tc>
          <w:tcPr>
            <w:tcW w:w="1681" w:type="dxa"/>
            <w:tcBorders>
              <w:top w:val="none" w:sz="6" w:space="0" w:color="auto"/>
              <w:left w:val="none" w:sz="6" w:space="0" w:color="auto"/>
              <w:bottom w:val="single" w:sz="4" w:space="0" w:color="231F20"/>
              <w:right w:val="none" w:sz="6" w:space="0" w:color="auto"/>
            </w:tcBorders>
          </w:tcPr>
          <w:p w14:paraId="07B93D33" w14:textId="77777777" w:rsidR="00110F1B" w:rsidRDefault="00110F1B">
            <w:pPr>
              <w:pStyle w:val="TableParagraph"/>
              <w:kinsoku w:val="0"/>
              <w:overflowPunct w:val="0"/>
              <w:rPr>
                <w:rFonts w:ascii="Times New Roman" w:hAnsi="Times New Roman" w:cs="Times New Roman"/>
                <w:sz w:val="12"/>
                <w:szCs w:val="12"/>
              </w:rPr>
            </w:pPr>
          </w:p>
        </w:tc>
      </w:tr>
      <w:tr w:rsidR="00110F1B" w14:paraId="29893908"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C53F107"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17,</w:t>
            </w:r>
          </w:p>
        </w:tc>
        <w:tc>
          <w:tcPr>
            <w:tcW w:w="1734" w:type="dxa"/>
            <w:tcBorders>
              <w:top w:val="single" w:sz="4" w:space="0" w:color="231F20"/>
              <w:left w:val="none" w:sz="6" w:space="0" w:color="auto"/>
              <w:bottom w:val="none" w:sz="6" w:space="0" w:color="auto"/>
              <w:right w:val="none" w:sz="6" w:space="0" w:color="auto"/>
            </w:tcBorders>
          </w:tcPr>
          <w:p w14:paraId="4B526645"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Needs</w:t>
            </w:r>
            <w:proofErr w:type="spellEnd"/>
            <w:r>
              <w:rPr>
                <w:color w:val="231F20"/>
                <w:w w:val="105"/>
                <w:sz w:val="14"/>
                <w:szCs w:val="14"/>
              </w:rPr>
              <w:t xml:space="preserve"> </w:t>
            </w:r>
            <w:proofErr w:type="spellStart"/>
            <w:r>
              <w:rPr>
                <w:color w:val="231F20"/>
                <w:w w:val="105"/>
                <w:sz w:val="14"/>
                <w:szCs w:val="14"/>
              </w:rPr>
              <w:t>by</w:t>
            </w:r>
            <w:proofErr w:type="spellEnd"/>
            <w:r>
              <w:rPr>
                <w:color w:val="231F20"/>
                <w:w w:val="105"/>
                <w:sz w:val="14"/>
                <w:szCs w:val="14"/>
              </w:rPr>
              <w:t xml:space="preserve"> </w:t>
            </w:r>
            <w:proofErr w:type="spellStart"/>
            <w:r>
              <w:rPr>
                <w:color w:val="231F20"/>
                <w:w w:val="105"/>
                <w:sz w:val="14"/>
                <w:szCs w:val="14"/>
              </w:rPr>
              <w:t>its</w:t>
            </w:r>
            <w:proofErr w:type="spellEnd"/>
            <w:r>
              <w:rPr>
                <w:color w:val="231F20"/>
                <w:w w:val="105"/>
                <w:sz w:val="14"/>
                <w:szCs w:val="14"/>
              </w:rPr>
              <w:t xml:space="preserve"> nature</w:t>
            </w:r>
          </w:p>
        </w:tc>
        <w:tc>
          <w:tcPr>
            <w:tcW w:w="1717" w:type="dxa"/>
            <w:tcBorders>
              <w:top w:val="single" w:sz="4" w:space="0" w:color="231F20"/>
              <w:left w:val="none" w:sz="6" w:space="0" w:color="auto"/>
              <w:bottom w:val="none" w:sz="6" w:space="0" w:color="auto"/>
              <w:right w:val="none" w:sz="6" w:space="0" w:color="auto"/>
            </w:tcBorders>
          </w:tcPr>
          <w:p w14:paraId="332A3EE8" w14:textId="77777777" w:rsidR="0058241D" w:rsidRDefault="002B189B">
            <w:pPr>
              <w:pStyle w:val="TableParagraph"/>
              <w:kinsoku w:val="0"/>
              <w:overflowPunct w:val="0"/>
              <w:spacing w:before="61" w:line="163" w:lineRule="exact"/>
              <w:ind w:left="143"/>
              <w:rPr>
                <w:color w:val="231F20"/>
                <w:sz w:val="14"/>
                <w:szCs w:val="14"/>
              </w:rPr>
            </w:pPr>
            <w:r>
              <w:rPr>
                <w:color w:val="231F20"/>
                <w:sz w:val="14"/>
                <w:szCs w:val="14"/>
              </w:rPr>
              <w:t>n.a.</w:t>
            </w:r>
          </w:p>
        </w:tc>
        <w:tc>
          <w:tcPr>
            <w:tcW w:w="1681" w:type="dxa"/>
            <w:tcBorders>
              <w:top w:val="single" w:sz="4" w:space="0" w:color="231F20"/>
              <w:left w:val="none" w:sz="6" w:space="0" w:color="auto"/>
              <w:bottom w:val="none" w:sz="6" w:space="0" w:color="auto"/>
              <w:right w:val="none" w:sz="6" w:space="0" w:color="auto"/>
            </w:tcBorders>
          </w:tcPr>
          <w:p w14:paraId="76BC1BF3" w14:textId="77777777" w:rsidR="00110F1B" w:rsidRDefault="00110F1B">
            <w:pPr>
              <w:pStyle w:val="TableParagraph"/>
              <w:kinsoku w:val="0"/>
              <w:overflowPunct w:val="0"/>
              <w:rPr>
                <w:rFonts w:ascii="Times New Roman" w:hAnsi="Times New Roman" w:cs="Times New Roman"/>
                <w:sz w:val="12"/>
                <w:szCs w:val="12"/>
              </w:rPr>
            </w:pPr>
          </w:p>
        </w:tc>
      </w:tr>
      <w:tr w:rsidR="00110F1B" w14:paraId="3874A5AD"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105DB636"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p>
        </w:tc>
        <w:tc>
          <w:tcPr>
            <w:tcW w:w="1734" w:type="dxa"/>
            <w:tcBorders>
              <w:top w:val="none" w:sz="6" w:space="0" w:color="auto"/>
              <w:left w:val="none" w:sz="6" w:space="0" w:color="auto"/>
              <w:bottom w:val="single" w:sz="4" w:space="0" w:color="231F20"/>
              <w:right w:val="none" w:sz="6" w:space="0" w:color="auto"/>
            </w:tcBorders>
          </w:tcPr>
          <w:p w14:paraId="7623E1F9" w14:textId="77777777" w:rsidR="0058241D" w:rsidRDefault="002B189B">
            <w:pPr>
              <w:pStyle w:val="TableParagraph"/>
              <w:kinsoku w:val="0"/>
              <w:overflowPunct w:val="0"/>
              <w:spacing w:line="156" w:lineRule="exact"/>
              <w:ind w:left="143"/>
              <w:rPr>
                <w:color w:val="231F20"/>
                <w:w w:val="110"/>
                <w:sz w:val="14"/>
                <w:szCs w:val="14"/>
              </w:rPr>
            </w:pPr>
            <w:proofErr w:type="gramStart"/>
            <w:r>
              <w:rPr>
                <w:color w:val="231F20"/>
                <w:w w:val="110"/>
                <w:sz w:val="14"/>
                <w:szCs w:val="14"/>
              </w:rPr>
              <w:t>no</w:t>
            </w:r>
            <w:proofErr w:type="gramEnd"/>
            <w:r>
              <w:rPr>
                <w:color w:val="231F20"/>
                <w:w w:val="110"/>
                <w:sz w:val="14"/>
                <w:szCs w:val="14"/>
              </w:rPr>
              <w:t xml:space="preserve"> </w:t>
            </w:r>
            <w:proofErr w:type="spellStart"/>
            <w:r>
              <w:rPr>
                <w:color w:val="231F20"/>
                <w:w w:val="110"/>
                <w:sz w:val="14"/>
                <w:szCs w:val="14"/>
              </w:rPr>
              <w:t>implementation</w:t>
            </w:r>
            <w:proofErr w:type="spellEnd"/>
          </w:p>
        </w:tc>
        <w:tc>
          <w:tcPr>
            <w:tcW w:w="1717" w:type="dxa"/>
            <w:tcBorders>
              <w:top w:val="none" w:sz="6" w:space="0" w:color="auto"/>
              <w:left w:val="none" w:sz="6" w:space="0" w:color="auto"/>
              <w:bottom w:val="single" w:sz="4" w:space="0" w:color="231F20"/>
              <w:right w:val="none" w:sz="6" w:space="0" w:color="auto"/>
            </w:tcBorders>
          </w:tcPr>
          <w:p w14:paraId="59A0FBAD"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0FE3FD2F" w14:textId="77777777" w:rsidR="00110F1B" w:rsidRDefault="00110F1B">
            <w:pPr>
              <w:pStyle w:val="TableParagraph"/>
              <w:kinsoku w:val="0"/>
              <w:overflowPunct w:val="0"/>
              <w:rPr>
                <w:rFonts w:ascii="Times New Roman" w:hAnsi="Times New Roman" w:cs="Times New Roman"/>
                <w:sz w:val="12"/>
                <w:szCs w:val="12"/>
              </w:rPr>
            </w:pPr>
          </w:p>
        </w:tc>
      </w:tr>
      <w:tr w:rsidR="00110F1B" w14:paraId="69401607"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6E04C12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4771DC50"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3:33a, first</w:t>
            </w:r>
          </w:p>
        </w:tc>
        <w:tc>
          <w:tcPr>
            <w:tcW w:w="1717" w:type="dxa"/>
            <w:tcBorders>
              <w:top w:val="single" w:sz="4" w:space="0" w:color="231F20"/>
              <w:left w:val="none" w:sz="6" w:space="0" w:color="auto"/>
              <w:bottom w:val="none" w:sz="6" w:space="0" w:color="auto"/>
              <w:right w:val="none" w:sz="6" w:space="0" w:color="auto"/>
            </w:tcBorders>
          </w:tcPr>
          <w:p w14:paraId="761DD448"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7165CB95" w14:textId="77777777" w:rsidR="00110F1B" w:rsidRDefault="00110F1B">
            <w:pPr>
              <w:pStyle w:val="TableParagraph"/>
              <w:kinsoku w:val="0"/>
              <w:overflowPunct w:val="0"/>
              <w:rPr>
                <w:rFonts w:ascii="Times New Roman" w:hAnsi="Times New Roman" w:cs="Times New Roman"/>
                <w:sz w:val="12"/>
                <w:szCs w:val="12"/>
              </w:rPr>
            </w:pPr>
          </w:p>
        </w:tc>
      </w:tr>
      <w:tr w:rsidR="00110F1B" w14:paraId="49A886B2"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5A99F0F8"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5EBE3F8C"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717" w:type="dxa"/>
            <w:tcBorders>
              <w:top w:val="none" w:sz="6" w:space="0" w:color="auto"/>
              <w:left w:val="none" w:sz="6" w:space="0" w:color="auto"/>
              <w:bottom w:val="single" w:sz="4" w:space="0" w:color="231F20"/>
              <w:right w:val="none" w:sz="6" w:space="0" w:color="auto"/>
            </w:tcBorders>
          </w:tcPr>
          <w:p w14:paraId="4398B573"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5475E394" w14:textId="77777777" w:rsidR="00110F1B" w:rsidRDefault="00110F1B">
            <w:pPr>
              <w:pStyle w:val="TableParagraph"/>
              <w:kinsoku w:val="0"/>
              <w:overflowPunct w:val="0"/>
              <w:rPr>
                <w:rFonts w:ascii="Times New Roman" w:hAnsi="Times New Roman" w:cs="Times New Roman"/>
                <w:sz w:val="12"/>
                <w:szCs w:val="12"/>
              </w:rPr>
            </w:pPr>
          </w:p>
        </w:tc>
      </w:tr>
      <w:tr w:rsidR="00110F1B" w14:paraId="3ED13879"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61444403"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w:t>
            </w:r>
          </w:p>
        </w:tc>
        <w:tc>
          <w:tcPr>
            <w:tcW w:w="1734" w:type="dxa"/>
            <w:tcBorders>
              <w:top w:val="single" w:sz="4" w:space="0" w:color="231F20"/>
              <w:left w:val="none" w:sz="6" w:space="0" w:color="auto"/>
              <w:bottom w:val="none" w:sz="6" w:space="0" w:color="auto"/>
              <w:right w:val="none" w:sz="6" w:space="0" w:color="auto"/>
            </w:tcBorders>
          </w:tcPr>
          <w:p w14:paraId="12F20FC5"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3:33a, first</w:t>
            </w:r>
          </w:p>
        </w:tc>
        <w:tc>
          <w:tcPr>
            <w:tcW w:w="1717" w:type="dxa"/>
            <w:tcBorders>
              <w:top w:val="single" w:sz="4" w:space="0" w:color="231F20"/>
              <w:left w:val="none" w:sz="6" w:space="0" w:color="auto"/>
              <w:bottom w:val="none" w:sz="6" w:space="0" w:color="auto"/>
              <w:right w:val="none" w:sz="6" w:space="0" w:color="auto"/>
            </w:tcBorders>
          </w:tcPr>
          <w:p w14:paraId="6B53A286"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028EE419" w14:textId="77777777" w:rsidR="00110F1B" w:rsidRDefault="00110F1B">
            <w:pPr>
              <w:pStyle w:val="TableParagraph"/>
              <w:kinsoku w:val="0"/>
              <w:overflowPunct w:val="0"/>
              <w:rPr>
                <w:rFonts w:ascii="Times New Roman" w:hAnsi="Times New Roman" w:cs="Times New Roman"/>
                <w:sz w:val="12"/>
                <w:szCs w:val="12"/>
              </w:rPr>
            </w:pPr>
          </w:p>
        </w:tc>
      </w:tr>
      <w:tr w:rsidR="00110F1B" w14:paraId="4288573B"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7B7045EF"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p>
        </w:tc>
        <w:tc>
          <w:tcPr>
            <w:tcW w:w="1734" w:type="dxa"/>
            <w:tcBorders>
              <w:top w:val="none" w:sz="6" w:space="0" w:color="auto"/>
              <w:left w:val="none" w:sz="6" w:space="0" w:color="auto"/>
              <w:bottom w:val="single" w:sz="4" w:space="0" w:color="231F20"/>
              <w:right w:val="none" w:sz="6" w:space="0" w:color="auto"/>
            </w:tcBorders>
          </w:tcPr>
          <w:p w14:paraId="1D37D9B6"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717" w:type="dxa"/>
            <w:tcBorders>
              <w:top w:val="none" w:sz="6" w:space="0" w:color="auto"/>
              <w:left w:val="none" w:sz="6" w:space="0" w:color="auto"/>
              <w:bottom w:val="single" w:sz="4" w:space="0" w:color="231F20"/>
              <w:right w:val="none" w:sz="6" w:space="0" w:color="auto"/>
            </w:tcBorders>
          </w:tcPr>
          <w:p w14:paraId="02A7E693"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7E454581" w14:textId="77777777" w:rsidR="00110F1B" w:rsidRDefault="00110F1B">
            <w:pPr>
              <w:pStyle w:val="TableParagraph"/>
              <w:kinsoku w:val="0"/>
              <w:overflowPunct w:val="0"/>
              <w:rPr>
                <w:rFonts w:ascii="Times New Roman" w:hAnsi="Times New Roman" w:cs="Times New Roman"/>
                <w:sz w:val="12"/>
                <w:szCs w:val="12"/>
              </w:rPr>
            </w:pPr>
          </w:p>
        </w:tc>
      </w:tr>
      <w:tr w:rsidR="00110F1B" w14:paraId="44F2556C"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03875C7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7AF2CF2A"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17" w:type="dxa"/>
            <w:tcBorders>
              <w:top w:val="single" w:sz="4" w:space="0" w:color="231F20"/>
              <w:left w:val="none" w:sz="6" w:space="0" w:color="auto"/>
              <w:bottom w:val="none" w:sz="6" w:space="0" w:color="auto"/>
              <w:right w:val="none" w:sz="6" w:space="0" w:color="auto"/>
            </w:tcBorders>
          </w:tcPr>
          <w:p w14:paraId="50027638"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097E14D8" w14:textId="77777777" w:rsidR="00110F1B" w:rsidRDefault="00110F1B">
            <w:pPr>
              <w:pStyle w:val="TableParagraph"/>
              <w:kinsoku w:val="0"/>
              <w:overflowPunct w:val="0"/>
              <w:rPr>
                <w:rFonts w:ascii="Times New Roman" w:hAnsi="Times New Roman" w:cs="Times New Roman"/>
                <w:sz w:val="12"/>
                <w:szCs w:val="12"/>
              </w:rPr>
            </w:pPr>
          </w:p>
        </w:tc>
      </w:tr>
      <w:tr w:rsidR="00110F1B" w14:paraId="0A8369B4"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1FC3D77E"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372ECCA6"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17" w:type="dxa"/>
            <w:tcBorders>
              <w:top w:val="none" w:sz="6" w:space="0" w:color="auto"/>
              <w:left w:val="none" w:sz="6" w:space="0" w:color="auto"/>
              <w:bottom w:val="single" w:sz="4" w:space="0" w:color="231F20"/>
              <w:right w:val="none" w:sz="6" w:space="0" w:color="auto"/>
            </w:tcBorders>
          </w:tcPr>
          <w:p w14:paraId="196DC7E9"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239AF3B0" w14:textId="77777777" w:rsidR="00110F1B" w:rsidRDefault="00110F1B">
            <w:pPr>
              <w:pStyle w:val="TableParagraph"/>
              <w:kinsoku w:val="0"/>
              <w:overflowPunct w:val="0"/>
              <w:rPr>
                <w:rFonts w:ascii="Times New Roman" w:hAnsi="Times New Roman" w:cs="Times New Roman"/>
                <w:sz w:val="12"/>
                <w:szCs w:val="12"/>
              </w:rPr>
            </w:pPr>
          </w:p>
        </w:tc>
      </w:tr>
      <w:tr w:rsidR="00110F1B" w14:paraId="0D2F1BD1"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6E7ACBC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 </w:t>
            </w:r>
            <w:proofErr w:type="spellStart"/>
            <w:r>
              <w:rPr>
                <w:color w:val="231F20"/>
                <w:w w:val="105"/>
                <w:sz w:val="14"/>
                <w:szCs w:val="14"/>
              </w:rPr>
              <w:t>fourth</w:t>
            </w:r>
            <w:proofErr w:type="spellEnd"/>
          </w:p>
        </w:tc>
        <w:tc>
          <w:tcPr>
            <w:tcW w:w="1734" w:type="dxa"/>
            <w:tcBorders>
              <w:top w:val="single" w:sz="4" w:space="0" w:color="231F20"/>
              <w:left w:val="none" w:sz="6" w:space="0" w:color="auto"/>
              <w:bottom w:val="none" w:sz="6" w:space="0" w:color="auto"/>
              <w:right w:val="none" w:sz="6" w:space="0" w:color="auto"/>
            </w:tcBorders>
          </w:tcPr>
          <w:p w14:paraId="77E92DCB"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40l, second </w:t>
            </w:r>
            <w:proofErr w:type="spellStart"/>
            <w:r>
              <w:rPr>
                <w:color w:val="231F20"/>
                <w:w w:val="105"/>
                <w:sz w:val="14"/>
                <w:szCs w:val="14"/>
              </w:rPr>
              <w:t>paragraph</w:t>
            </w:r>
            <w:proofErr w:type="spellEnd"/>
            <w:r>
              <w:rPr>
                <w:color w:val="231F20"/>
                <w:w w:val="105"/>
                <w:sz w:val="14"/>
                <w:szCs w:val="14"/>
              </w:rPr>
              <w:t>,</w:t>
            </w:r>
          </w:p>
        </w:tc>
        <w:tc>
          <w:tcPr>
            <w:tcW w:w="1717" w:type="dxa"/>
            <w:tcBorders>
              <w:top w:val="single" w:sz="4" w:space="0" w:color="231F20"/>
              <w:left w:val="none" w:sz="6" w:space="0" w:color="auto"/>
              <w:bottom w:val="none" w:sz="6" w:space="0" w:color="auto"/>
              <w:right w:val="none" w:sz="6" w:space="0" w:color="auto"/>
            </w:tcBorders>
          </w:tcPr>
          <w:p w14:paraId="478EB91C"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49604475" w14:textId="77777777" w:rsidR="00110F1B" w:rsidRDefault="00110F1B">
            <w:pPr>
              <w:pStyle w:val="TableParagraph"/>
              <w:kinsoku w:val="0"/>
              <w:overflowPunct w:val="0"/>
              <w:rPr>
                <w:rFonts w:ascii="Times New Roman" w:hAnsi="Times New Roman" w:cs="Times New Roman"/>
                <w:sz w:val="12"/>
                <w:szCs w:val="12"/>
              </w:rPr>
            </w:pPr>
          </w:p>
        </w:tc>
      </w:tr>
      <w:tr w:rsidR="00110F1B" w14:paraId="535558A5"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634AD633"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490841FC" w14:textId="77777777" w:rsidR="0058241D" w:rsidRDefault="002B189B">
            <w:pPr>
              <w:pStyle w:val="TableParagraph"/>
              <w:kinsoku w:val="0"/>
              <w:overflowPunct w:val="0"/>
              <w:spacing w:line="156" w:lineRule="exact"/>
              <w:ind w:left="143"/>
              <w:rPr>
                <w:color w:val="231F20"/>
                <w:w w:val="110"/>
                <w:sz w:val="14"/>
                <w:szCs w:val="14"/>
              </w:rPr>
            </w:pPr>
            <w:r>
              <w:rPr>
                <w:color w:val="231F20"/>
                <w:w w:val="110"/>
                <w:sz w:val="14"/>
                <w:szCs w:val="14"/>
              </w:rPr>
              <w:t>PR</w:t>
            </w:r>
          </w:p>
        </w:tc>
        <w:tc>
          <w:tcPr>
            <w:tcW w:w="1717" w:type="dxa"/>
            <w:tcBorders>
              <w:top w:val="none" w:sz="6" w:space="0" w:color="auto"/>
              <w:left w:val="none" w:sz="6" w:space="0" w:color="auto"/>
              <w:bottom w:val="single" w:sz="4" w:space="0" w:color="231F20"/>
              <w:right w:val="none" w:sz="6" w:space="0" w:color="auto"/>
            </w:tcBorders>
          </w:tcPr>
          <w:p w14:paraId="5CD84A1F"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70A05E7A" w14:textId="77777777" w:rsidR="00110F1B" w:rsidRDefault="00110F1B">
            <w:pPr>
              <w:pStyle w:val="TableParagraph"/>
              <w:kinsoku w:val="0"/>
              <w:overflowPunct w:val="0"/>
              <w:rPr>
                <w:rFonts w:ascii="Times New Roman" w:hAnsi="Times New Roman" w:cs="Times New Roman"/>
                <w:sz w:val="12"/>
                <w:szCs w:val="12"/>
              </w:rPr>
            </w:pPr>
          </w:p>
        </w:tc>
      </w:tr>
      <w:tr w:rsidR="00110F1B" w14:paraId="57AE35BF"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0C368231"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222D59E2"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17" w:type="dxa"/>
            <w:tcBorders>
              <w:top w:val="single" w:sz="4" w:space="0" w:color="231F20"/>
              <w:left w:val="none" w:sz="6" w:space="0" w:color="auto"/>
              <w:bottom w:val="none" w:sz="6" w:space="0" w:color="auto"/>
              <w:right w:val="none" w:sz="6" w:space="0" w:color="auto"/>
            </w:tcBorders>
          </w:tcPr>
          <w:p w14:paraId="40DE02E7"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20221C8E" w14:textId="77777777" w:rsidR="0058241D" w:rsidRDefault="002B189B">
            <w:pPr>
              <w:pStyle w:val="TableParagraph"/>
              <w:kinsoku w:val="0"/>
              <w:overflowPunct w:val="0"/>
              <w:spacing w:before="61" w:line="163" w:lineRule="exact"/>
              <w:ind w:left="127"/>
              <w:rPr>
                <w:color w:val="231F20"/>
                <w:sz w:val="14"/>
                <w:szCs w:val="14"/>
              </w:rPr>
            </w:pPr>
            <w:proofErr w:type="spellStart"/>
            <w:r>
              <w:rPr>
                <w:color w:val="231F20"/>
                <w:sz w:val="14"/>
                <w:szCs w:val="14"/>
              </w:rPr>
              <w:t>Articles</w:t>
            </w:r>
            <w:proofErr w:type="spellEnd"/>
            <w:r>
              <w:rPr>
                <w:color w:val="231F20"/>
                <w:sz w:val="14"/>
                <w:szCs w:val="14"/>
              </w:rPr>
              <w:t xml:space="preserve"> 1:72, 1:74,</w:t>
            </w:r>
          </w:p>
        </w:tc>
      </w:tr>
      <w:tr w:rsidR="00110F1B" w14:paraId="7971187A" w14:textId="77777777">
        <w:trPr>
          <w:trHeight w:val="170"/>
        </w:trPr>
        <w:tc>
          <w:tcPr>
            <w:tcW w:w="1245" w:type="dxa"/>
            <w:tcBorders>
              <w:top w:val="none" w:sz="6" w:space="0" w:color="auto"/>
              <w:left w:val="none" w:sz="6" w:space="0" w:color="auto"/>
              <w:bottom w:val="none" w:sz="6" w:space="0" w:color="auto"/>
              <w:right w:val="none" w:sz="6" w:space="0" w:color="auto"/>
            </w:tcBorders>
          </w:tcPr>
          <w:p w14:paraId="5150C923"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23411B02"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17" w:type="dxa"/>
            <w:tcBorders>
              <w:top w:val="none" w:sz="6" w:space="0" w:color="auto"/>
              <w:left w:val="none" w:sz="6" w:space="0" w:color="auto"/>
              <w:bottom w:val="none" w:sz="6" w:space="0" w:color="auto"/>
              <w:right w:val="none" w:sz="6" w:space="0" w:color="auto"/>
            </w:tcBorders>
          </w:tcPr>
          <w:p w14:paraId="13B5E6A8"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445E8715" w14:textId="77777777" w:rsidR="0058241D" w:rsidRDefault="002B189B">
            <w:pPr>
              <w:pStyle w:val="TableParagraph"/>
              <w:kinsoku w:val="0"/>
              <w:overflowPunct w:val="0"/>
              <w:spacing w:line="150" w:lineRule="exact"/>
              <w:ind w:left="127"/>
              <w:rPr>
                <w:color w:val="231F20"/>
                <w:sz w:val="14"/>
                <w:szCs w:val="14"/>
              </w:rPr>
            </w:pPr>
            <w:r>
              <w:rPr>
                <w:color w:val="231F20"/>
                <w:sz w:val="14"/>
                <w:szCs w:val="14"/>
              </w:rPr>
              <w:t xml:space="preserve">1:75, 1:79, 1:80 </w:t>
            </w:r>
            <w:proofErr w:type="spellStart"/>
            <w:r>
              <w:rPr>
                <w:color w:val="231F20"/>
                <w:sz w:val="14"/>
                <w:szCs w:val="14"/>
              </w:rPr>
              <w:t>Wft</w:t>
            </w:r>
            <w:proofErr w:type="spellEnd"/>
            <w:r>
              <w:rPr>
                <w:color w:val="231F20"/>
                <w:sz w:val="14"/>
                <w:szCs w:val="14"/>
              </w:rPr>
              <w:t xml:space="preserve"> jo.</w:t>
            </w:r>
          </w:p>
        </w:tc>
      </w:tr>
      <w:tr w:rsidR="00110F1B" w14:paraId="4DB46E1A" w14:textId="77777777">
        <w:trPr>
          <w:trHeight w:val="170"/>
        </w:trPr>
        <w:tc>
          <w:tcPr>
            <w:tcW w:w="1245" w:type="dxa"/>
            <w:tcBorders>
              <w:top w:val="none" w:sz="6" w:space="0" w:color="auto"/>
              <w:left w:val="none" w:sz="6" w:space="0" w:color="auto"/>
              <w:bottom w:val="none" w:sz="6" w:space="0" w:color="auto"/>
              <w:right w:val="none" w:sz="6" w:space="0" w:color="auto"/>
            </w:tcBorders>
          </w:tcPr>
          <w:p w14:paraId="02C4F716"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947B6B8"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717" w:type="dxa"/>
            <w:tcBorders>
              <w:top w:val="none" w:sz="6" w:space="0" w:color="auto"/>
              <w:left w:val="none" w:sz="6" w:space="0" w:color="auto"/>
              <w:bottom w:val="none" w:sz="6" w:space="0" w:color="auto"/>
              <w:right w:val="none" w:sz="6" w:space="0" w:color="auto"/>
            </w:tcBorders>
          </w:tcPr>
          <w:p w14:paraId="2F39A5BC"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5197F590" w14:textId="77777777" w:rsidR="0058241D" w:rsidRDefault="002B189B">
            <w:pPr>
              <w:pStyle w:val="TableParagraph"/>
              <w:kinsoku w:val="0"/>
              <w:overflowPunct w:val="0"/>
              <w:spacing w:line="150" w:lineRule="exact"/>
              <w:ind w:left="127"/>
              <w:rPr>
                <w:color w:val="231F20"/>
                <w:w w:val="105"/>
                <w:sz w:val="14"/>
                <w:szCs w:val="14"/>
              </w:rPr>
            </w:pPr>
            <w:proofErr w:type="spellStart"/>
            <w:r>
              <w:rPr>
                <w:color w:val="231F20"/>
                <w:w w:val="105"/>
                <w:sz w:val="14"/>
                <w:szCs w:val="14"/>
              </w:rPr>
              <w:t>Articles</w:t>
            </w:r>
            <w:proofErr w:type="spellEnd"/>
            <w:r>
              <w:rPr>
                <w:color w:val="231F20"/>
                <w:w w:val="105"/>
                <w:sz w:val="14"/>
                <w:szCs w:val="14"/>
              </w:rPr>
              <w:t xml:space="preserve"> 5:11, 5:16 </w:t>
            </w:r>
            <w:proofErr w:type="spellStart"/>
            <w:r>
              <w:rPr>
                <w:color w:val="231F20"/>
                <w:w w:val="105"/>
                <w:sz w:val="14"/>
                <w:szCs w:val="14"/>
              </w:rPr>
              <w:t>and</w:t>
            </w:r>
            <w:proofErr w:type="spellEnd"/>
          </w:p>
        </w:tc>
      </w:tr>
      <w:tr w:rsidR="00110F1B" w14:paraId="4CF1D76B"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1DF0BEA7"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37CED307" w14:textId="77777777" w:rsidR="00110F1B" w:rsidRDefault="00110F1B">
            <w:pPr>
              <w:pStyle w:val="TableParagraph"/>
              <w:kinsoku w:val="0"/>
              <w:overflowPunct w:val="0"/>
              <w:rPr>
                <w:rFonts w:ascii="Times New Roman" w:hAnsi="Times New Roman" w:cs="Times New Roman"/>
                <w:sz w:val="12"/>
                <w:szCs w:val="12"/>
              </w:rPr>
            </w:pPr>
          </w:p>
        </w:tc>
        <w:tc>
          <w:tcPr>
            <w:tcW w:w="1717" w:type="dxa"/>
            <w:tcBorders>
              <w:top w:val="none" w:sz="6" w:space="0" w:color="auto"/>
              <w:left w:val="none" w:sz="6" w:space="0" w:color="auto"/>
              <w:bottom w:val="single" w:sz="4" w:space="0" w:color="231F20"/>
              <w:right w:val="none" w:sz="6" w:space="0" w:color="auto"/>
            </w:tcBorders>
          </w:tcPr>
          <w:p w14:paraId="14827C87"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6CEFF75F" w14:textId="77777777" w:rsidR="0058241D" w:rsidRDefault="002B189B">
            <w:pPr>
              <w:pStyle w:val="TableParagraph"/>
              <w:kinsoku w:val="0"/>
              <w:overflowPunct w:val="0"/>
              <w:spacing w:line="156" w:lineRule="exact"/>
              <w:ind w:left="127"/>
              <w:rPr>
                <w:color w:val="231F20"/>
                <w:w w:val="105"/>
                <w:sz w:val="14"/>
                <w:szCs w:val="14"/>
              </w:rPr>
            </w:pPr>
            <w:r>
              <w:rPr>
                <w:color w:val="231F20"/>
                <w:w w:val="105"/>
                <w:sz w:val="14"/>
                <w:szCs w:val="14"/>
              </w:rPr>
              <w:t xml:space="preserve">5:17 </w:t>
            </w:r>
            <w:proofErr w:type="spellStart"/>
            <w:r>
              <w:rPr>
                <w:color w:val="231F20"/>
                <w:w w:val="105"/>
                <w:sz w:val="14"/>
                <w:szCs w:val="14"/>
              </w:rPr>
              <w:t>Awb</w:t>
            </w:r>
            <w:proofErr w:type="spellEnd"/>
          </w:p>
        </w:tc>
      </w:tr>
      <w:tr w:rsidR="00110F1B" w14:paraId="190CDC88"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74E210E4"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1FAEDFAF"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17" w:type="dxa"/>
            <w:tcBorders>
              <w:top w:val="single" w:sz="4" w:space="0" w:color="231F20"/>
              <w:left w:val="none" w:sz="6" w:space="0" w:color="auto"/>
              <w:bottom w:val="none" w:sz="6" w:space="0" w:color="auto"/>
              <w:right w:val="none" w:sz="6" w:space="0" w:color="auto"/>
            </w:tcBorders>
          </w:tcPr>
          <w:p w14:paraId="12C802EF"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1E2553CF" w14:textId="77777777" w:rsidR="00110F1B" w:rsidRDefault="00110F1B">
            <w:pPr>
              <w:pStyle w:val="TableParagraph"/>
              <w:kinsoku w:val="0"/>
              <w:overflowPunct w:val="0"/>
              <w:rPr>
                <w:rFonts w:ascii="Times New Roman" w:hAnsi="Times New Roman" w:cs="Times New Roman"/>
                <w:sz w:val="12"/>
                <w:szCs w:val="12"/>
              </w:rPr>
            </w:pPr>
          </w:p>
        </w:tc>
      </w:tr>
      <w:tr w:rsidR="00110F1B" w14:paraId="16591A19"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1D7506F4"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2D98854D"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17" w:type="dxa"/>
            <w:tcBorders>
              <w:top w:val="none" w:sz="6" w:space="0" w:color="auto"/>
              <w:left w:val="none" w:sz="6" w:space="0" w:color="auto"/>
              <w:bottom w:val="single" w:sz="4" w:space="0" w:color="231F20"/>
              <w:right w:val="none" w:sz="6" w:space="0" w:color="auto"/>
            </w:tcBorders>
          </w:tcPr>
          <w:p w14:paraId="4F3E9976"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2F923071" w14:textId="77777777" w:rsidR="00110F1B" w:rsidRDefault="00110F1B">
            <w:pPr>
              <w:pStyle w:val="TableParagraph"/>
              <w:kinsoku w:val="0"/>
              <w:overflowPunct w:val="0"/>
              <w:rPr>
                <w:rFonts w:ascii="Times New Roman" w:hAnsi="Times New Roman" w:cs="Times New Roman"/>
                <w:sz w:val="12"/>
                <w:szCs w:val="12"/>
              </w:rPr>
            </w:pPr>
          </w:p>
        </w:tc>
      </w:tr>
      <w:tr w:rsidR="00110F1B" w14:paraId="43147951"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734AE9A6"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19, first</w:t>
            </w:r>
          </w:p>
        </w:tc>
        <w:tc>
          <w:tcPr>
            <w:tcW w:w="1734" w:type="dxa"/>
            <w:tcBorders>
              <w:top w:val="single" w:sz="4" w:space="0" w:color="231F20"/>
              <w:left w:val="none" w:sz="6" w:space="0" w:color="auto"/>
              <w:bottom w:val="none" w:sz="6" w:space="0" w:color="auto"/>
              <w:right w:val="none" w:sz="6" w:space="0" w:color="auto"/>
            </w:tcBorders>
          </w:tcPr>
          <w:p w14:paraId="1BF28AD4"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3:33a, first</w:t>
            </w:r>
          </w:p>
        </w:tc>
        <w:tc>
          <w:tcPr>
            <w:tcW w:w="1717" w:type="dxa"/>
            <w:tcBorders>
              <w:top w:val="single" w:sz="4" w:space="0" w:color="231F20"/>
              <w:left w:val="none" w:sz="6" w:space="0" w:color="auto"/>
              <w:bottom w:val="none" w:sz="6" w:space="0" w:color="auto"/>
              <w:right w:val="none" w:sz="6" w:space="0" w:color="auto"/>
            </w:tcBorders>
          </w:tcPr>
          <w:p w14:paraId="42C4B4DE"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0F5B77ED" w14:textId="77777777" w:rsidR="00110F1B" w:rsidRDefault="00110F1B">
            <w:pPr>
              <w:pStyle w:val="TableParagraph"/>
              <w:kinsoku w:val="0"/>
              <w:overflowPunct w:val="0"/>
              <w:rPr>
                <w:rFonts w:ascii="Times New Roman" w:hAnsi="Times New Roman" w:cs="Times New Roman"/>
                <w:sz w:val="12"/>
                <w:szCs w:val="12"/>
              </w:rPr>
            </w:pPr>
          </w:p>
        </w:tc>
      </w:tr>
      <w:tr w:rsidR="00110F1B" w14:paraId="224B80AD"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37EF770"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38E74374"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717" w:type="dxa"/>
            <w:tcBorders>
              <w:top w:val="none" w:sz="6" w:space="0" w:color="auto"/>
              <w:left w:val="none" w:sz="6" w:space="0" w:color="auto"/>
              <w:bottom w:val="single" w:sz="4" w:space="0" w:color="231F20"/>
              <w:right w:val="none" w:sz="6" w:space="0" w:color="auto"/>
            </w:tcBorders>
          </w:tcPr>
          <w:p w14:paraId="1B1382B9"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568AB4EB" w14:textId="77777777" w:rsidR="00110F1B" w:rsidRDefault="00110F1B">
            <w:pPr>
              <w:pStyle w:val="TableParagraph"/>
              <w:kinsoku w:val="0"/>
              <w:overflowPunct w:val="0"/>
              <w:rPr>
                <w:rFonts w:ascii="Times New Roman" w:hAnsi="Times New Roman" w:cs="Times New Roman"/>
                <w:sz w:val="12"/>
                <w:szCs w:val="12"/>
              </w:rPr>
            </w:pPr>
          </w:p>
        </w:tc>
      </w:tr>
      <w:tr w:rsidR="00110F1B" w14:paraId="2D1D1CAF"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5943681"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19,</w:t>
            </w:r>
          </w:p>
        </w:tc>
        <w:tc>
          <w:tcPr>
            <w:tcW w:w="1734" w:type="dxa"/>
            <w:tcBorders>
              <w:top w:val="single" w:sz="4" w:space="0" w:color="231F20"/>
              <w:left w:val="none" w:sz="6" w:space="0" w:color="auto"/>
              <w:bottom w:val="none" w:sz="6" w:space="0" w:color="auto"/>
              <w:right w:val="none" w:sz="6" w:space="0" w:color="auto"/>
            </w:tcBorders>
          </w:tcPr>
          <w:p w14:paraId="61FBBB8B"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3:33a, second</w:t>
            </w:r>
          </w:p>
        </w:tc>
        <w:tc>
          <w:tcPr>
            <w:tcW w:w="1717" w:type="dxa"/>
            <w:tcBorders>
              <w:top w:val="single" w:sz="4" w:space="0" w:color="231F20"/>
              <w:left w:val="none" w:sz="6" w:space="0" w:color="auto"/>
              <w:bottom w:val="none" w:sz="6" w:space="0" w:color="auto"/>
              <w:right w:val="none" w:sz="6" w:space="0" w:color="auto"/>
            </w:tcBorders>
          </w:tcPr>
          <w:p w14:paraId="1156A4AE"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43F8713D" w14:textId="77777777" w:rsidR="00110F1B" w:rsidRDefault="00110F1B">
            <w:pPr>
              <w:pStyle w:val="TableParagraph"/>
              <w:kinsoku w:val="0"/>
              <w:overflowPunct w:val="0"/>
              <w:rPr>
                <w:rFonts w:ascii="Times New Roman" w:hAnsi="Times New Roman" w:cs="Times New Roman"/>
                <w:sz w:val="12"/>
                <w:szCs w:val="12"/>
              </w:rPr>
            </w:pPr>
          </w:p>
        </w:tc>
      </w:tr>
      <w:tr w:rsidR="00110F1B" w14:paraId="2D98D1ED"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50E23226"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p>
        </w:tc>
        <w:tc>
          <w:tcPr>
            <w:tcW w:w="1734" w:type="dxa"/>
            <w:tcBorders>
              <w:top w:val="none" w:sz="6" w:space="0" w:color="auto"/>
              <w:left w:val="none" w:sz="6" w:space="0" w:color="auto"/>
              <w:bottom w:val="single" w:sz="4" w:space="0" w:color="231F20"/>
              <w:right w:val="none" w:sz="6" w:space="0" w:color="auto"/>
            </w:tcBorders>
          </w:tcPr>
          <w:p w14:paraId="10AACE13"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717" w:type="dxa"/>
            <w:tcBorders>
              <w:top w:val="none" w:sz="6" w:space="0" w:color="auto"/>
              <w:left w:val="none" w:sz="6" w:space="0" w:color="auto"/>
              <w:bottom w:val="single" w:sz="4" w:space="0" w:color="231F20"/>
              <w:right w:val="none" w:sz="6" w:space="0" w:color="auto"/>
            </w:tcBorders>
          </w:tcPr>
          <w:p w14:paraId="03B06275"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20BDD4C8" w14:textId="77777777" w:rsidR="00110F1B" w:rsidRDefault="00110F1B">
            <w:pPr>
              <w:pStyle w:val="TableParagraph"/>
              <w:kinsoku w:val="0"/>
              <w:overflowPunct w:val="0"/>
              <w:rPr>
                <w:rFonts w:ascii="Times New Roman" w:hAnsi="Times New Roman" w:cs="Times New Roman"/>
                <w:sz w:val="12"/>
                <w:szCs w:val="12"/>
              </w:rPr>
            </w:pPr>
          </w:p>
        </w:tc>
      </w:tr>
      <w:tr w:rsidR="00110F1B" w14:paraId="1A53DB4A"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5ABA3FB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20,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362A7E42"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17" w:type="dxa"/>
            <w:tcBorders>
              <w:top w:val="single" w:sz="4" w:space="0" w:color="231F20"/>
              <w:left w:val="none" w:sz="6" w:space="0" w:color="auto"/>
              <w:bottom w:val="none" w:sz="6" w:space="0" w:color="auto"/>
              <w:right w:val="none" w:sz="6" w:space="0" w:color="auto"/>
            </w:tcBorders>
          </w:tcPr>
          <w:p w14:paraId="173A87B7"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3B7533E0" w14:textId="77777777" w:rsidR="0058241D" w:rsidRDefault="002B189B">
            <w:pPr>
              <w:pStyle w:val="TableParagraph"/>
              <w:kinsoku w:val="0"/>
              <w:overflowPunct w:val="0"/>
              <w:spacing w:before="61" w:line="163" w:lineRule="exact"/>
              <w:ind w:left="127"/>
              <w:rPr>
                <w:color w:val="231F20"/>
                <w:sz w:val="14"/>
                <w:szCs w:val="14"/>
              </w:rPr>
            </w:pPr>
            <w:proofErr w:type="spellStart"/>
            <w:r>
              <w:rPr>
                <w:color w:val="231F20"/>
                <w:sz w:val="14"/>
                <w:szCs w:val="14"/>
              </w:rPr>
              <w:t>Article</w:t>
            </w:r>
            <w:proofErr w:type="spellEnd"/>
            <w:r>
              <w:rPr>
                <w:color w:val="231F20"/>
                <w:sz w:val="14"/>
                <w:szCs w:val="14"/>
              </w:rPr>
              <w:t xml:space="preserve"> 1:69 </w:t>
            </w:r>
            <w:proofErr w:type="spellStart"/>
            <w:r>
              <w:rPr>
                <w:color w:val="231F20"/>
                <w:sz w:val="14"/>
                <w:szCs w:val="14"/>
              </w:rPr>
              <w:t>Wft</w:t>
            </w:r>
            <w:proofErr w:type="spellEnd"/>
            <w:r>
              <w:rPr>
                <w:color w:val="231F20"/>
                <w:sz w:val="14"/>
                <w:szCs w:val="14"/>
              </w:rPr>
              <w:t>;</w:t>
            </w:r>
          </w:p>
        </w:tc>
      </w:tr>
      <w:tr w:rsidR="00110F1B" w:rsidRPr="00712FA1" w14:paraId="711F5C4A" w14:textId="77777777">
        <w:trPr>
          <w:trHeight w:val="170"/>
        </w:trPr>
        <w:tc>
          <w:tcPr>
            <w:tcW w:w="1245" w:type="dxa"/>
            <w:tcBorders>
              <w:top w:val="none" w:sz="6" w:space="0" w:color="auto"/>
              <w:left w:val="none" w:sz="6" w:space="0" w:color="auto"/>
              <w:bottom w:val="none" w:sz="6" w:space="0" w:color="auto"/>
              <w:right w:val="none" w:sz="6" w:space="0" w:color="auto"/>
            </w:tcBorders>
          </w:tcPr>
          <w:p w14:paraId="1E10613A"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756EC283"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17" w:type="dxa"/>
            <w:tcBorders>
              <w:top w:val="none" w:sz="6" w:space="0" w:color="auto"/>
              <w:left w:val="none" w:sz="6" w:space="0" w:color="auto"/>
              <w:bottom w:val="none" w:sz="6" w:space="0" w:color="auto"/>
              <w:right w:val="none" w:sz="6" w:space="0" w:color="auto"/>
            </w:tcBorders>
          </w:tcPr>
          <w:p w14:paraId="352910A1"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036FBFD7" w14:textId="77777777" w:rsidR="0058241D" w:rsidRPr="00CE71BE" w:rsidRDefault="002B189B">
            <w:pPr>
              <w:pStyle w:val="TableParagraph"/>
              <w:kinsoku w:val="0"/>
              <w:overflowPunct w:val="0"/>
              <w:spacing w:line="150" w:lineRule="exact"/>
              <w:ind w:left="127"/>
              <w:rPr>
                <w:color w:val="231F20"/>
                <w:w w:val="105"/>
                <w:sz w:val="14"/>
                <w:szCs w:val="14"/>
                <w:lang w:val="en-GB"/>
              </w:rPr>
            </w:pPr>
            <w:r w:rsidRPr="00CE71BE">
              <w:rPr>
                <w:color w:val="231F20"/>
                <w:w w:val="105"/>
                <w:sz w:val="14"/>
                <w:szCs w:val="14"/>
                <w:lang w:val="en-GB"/>
              </w:rPr>
              <w:t>Scheme for the performance of tasks</w:t>
            </w:r>
          </w:p>
        </w:tc>
      </w:tr>
      <w:tr w:rsidR="00110F1B" w14:paraId="17B94508" w14:textId="77777777">
        <w:trPr>
          <w:trHeight w:val="170"/>
        </w:trPr>
        <w:tc>
          <w:tcPr>
            <w:tcW w:w="1245" w:type="dxa"/>
            <w:tcBorders>
              <w:top w:val="none" w:sz="6" w:space="0" w:color="auto"/>
              <w:left w:val="none" w:sz="6" w:space="0" w:color="auto"/>
              <w:bottom w:val="none" w:sz="6" w:space="0" w:color="auto"/>
              <w:right w:val="none" w:sz="6" w:space="0" w:color="auto"/>
            </w:tcBorders>
          </w:tcPr>
          <w:p w14:paraId="5B248422"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4" w:type="dxa"/>
            <w:tcBorders>
              <w:top w:val="none" w:sz="6" w:space="0" w:color="auto"/>
              <w:left w:val="none" w:sz="6" w:space="0" w:color="auto"/>
              <w:bottom w:val="none" w:sz="6" w:space="0" w:color="auto"/>
              <w:right w:val="none" w:sz="6" w:space="0" w:color="auto"/>
            </w:tcBorders>
          </w:tcPr>
          <w:p w14:paraId="22EDF2EE"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17" w:type="dxa"/>
            <w:tcBorders>
              <w:top w:val="none" w:sz="6" w:space="0" w:color="auto"/>
              <w:left w:val="none" w:sz="6" w:space="0" w:color="auto"/>
              <w:bottom w:val="none" w:sz="6" w:space="0" w:color="auto"/>
              <w:right w:val="none" w:sz="6" w:space="0" w:color="auto"/>
            </w:tcBorders>
          </w:tcPr>
          <w:p w14:paraId="1D8D617D"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81" w:type="dxa"/>
            <w:tcBorders>
              <w:top w:val="none" w:sz="6" w:space="0" w:color="auto"/>
              <w:left w:val="none" w:sz="6" w:space="0" w:color="auto"/>
              <w:bottom w:val="none" w:sz="6" w:space="0" w:color="auto"/>
              <w:right w:val="none" w:sz="6" w:space="0" w:color="auto"/>
            </w:tcBorders>
          </w:tcPr>
          <w:p w14:paraId="53E1C7C2" w14:textId="77777777" w:rsidR="0058241D" w:rsidRDefault="002B189B">
            <w:pPr>
              <w:pStyle w:val="TableParagraph"/>
              <w:kinsoku w:val="0"/>
              <w:overflowPunct w:val="0"/>
              <w:spacing w:line="150" w:lineRule="exact"/>
              <w:ind w:left="127"/>
              <w:rPr>
                <w:color w:val="231F20"/>
                <w:w w:val="105"/>
                <w:sz w:val="14"/>
                <w:szCs w:val="14"/>
              </w:rPr>
            </w:pPr>
            <w:proofErr w:type="gramStart"/>
            <w:r>
              <w:rPr>
                <w:color w:val="231F20"/>
                <w:w w:val="105"/>
                <w:sz w:val="14"/>
                <w:szCs w:val="14"/>
              </w:rPr>
              <w:t>border</w:t>
            </w:r>
            <w:proofErr w:type="gramEnd"/>
            <w:r>
              <w:rPr>
                <w:color w:val="231F20"/>
                <w:w w:val="105"/>
                <w:sz w:val="14"/>
                <w:szCs w:val="14"/>
              </w:rPr>
              <w:t xml:space="preserve"> crossing</w:t>
            </w:r>
          </w:p>
        </w:tc>
      </w:tr>
      <w:tr w:rsidR="00110F1B" w14:paraId="439B7ADF" w14:textId="77777777">
        <w:trPr>
          <w:trHeight w:val="170"/>
        </w:trPr>
        <w:tc>
          <w:tcPr>
            <w:tcW w:w="1245" w:type="dxa"/>
            <w:tcBorders>
              <w:top w:val="none" w:sz="6" w:space="0" w:color="auto"/>
              <w:left w:val="none" w:sz="6" w:space="0" w:color="auto"/>
              <w:bottom w:val="none" w:sz="6" w:space="0" w:color="auto"/>
              <w:right w:val="none" w:sz="6" w:space="0" w:color="auto"/>
            </w:tcBorders>
          </w:tcPr>
          <w:p w14:paraId="3999F86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62DC7A76"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3F52ED4A"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6B66035A" w14:textId="77777777" w:rsidR="0058241D" w:rsidRDefault="002B189B">
            <w:pPr>
              <w:pStyle w:val="TableParagraph"/>
              <w:kinsoku w:val="0"/>
              <w:overflowPunct w:val="0"/>
              <w:spacing w:line="150" w:lineRule="exact"/>
              <w:ind w:left="127"/>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328A558E" w14:textId="77777777">
        <w:trPr>
          <w:trHeight w:val="170"/>
        </w:trPr>
        <w:tc>
          <w:tcPr>
            <w:tcW w:w="1245" w:type="dxa"/>
            <w:tcBorders>
              <w:top w:val="none" w:sz="6" w:space="0" w:color="auto"/>
              <w:left w:val="none" w:sz="6" w:space="0" w:color="auto"/>
              <w:bottom w:val="none" w:sz="6" w:space="0" w:color="auto"/>
              <w:right w:val="none" w:sz="6" w:space="0" w:color="auto"/>
            </w:tcBorders>
          </w:tcPr>
          <w:p w14:paraId="3EC59B7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3DEB32D9"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030A9543"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480CEA6E" w14:textId="77777777" w:rsidR="0058241D" w:rsidRDefault="002B189B">
            <w:pPr>
              <w:pStyle w:val="TableParagraph"/>
              <w:kinsoku w:val="0"/>
              <w:overflowPunct w:val="0"/>
              <w:spacing w:line="150" w:lineRule="exact"/>
              <w:ind w:left="127"/>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733A00F3"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0010008"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416AE568" w14:textId="77777777" w:rsidR="00110F1B" w:rsidRDefault="00110F1B">
            <w:pPr>
              <w:pStyle w:val="TableParagraph"/>
              <w:kinsoku w:val="0"/>
              <w:overflowPunct w:val="0"/>
              <w:rPr>
                <w:rFonts w:ascii="Times New Roman" w:hAnsi="Times New Roman" w:cs="Times New Roman"/>
                <w:sz w:val="12"/>
                <w:szCs w:val="12"/>
              </w:rPr>
            </w:pPr>
          </w:p>
        </w:tc>
        <w:tc>
          <w:tcPr>
            <w:tcW w:w="1717" w:type="dxa"/>
            <w:tcBorders>
              <w:top w:val="none" w:sz="6" w:space="0" w:color="auto"/>
              <w:left w:val="none" w:sz="6" w:space="0" w:color="auto"/>
              <w:bottom w:val="single" w:sz="4" w:space="0" w:color="231F20"/>
              <w:right w:val="none" w:sz="6" w:space="0" w:color="auto"/>
            </w:tcBorders>
          </w:tcPr>
          <w:p w14:paraId="3CEFB0F5"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5264771A" w14:textId="77777777" w:rsidR="0058241D" w:rsidRDefault="002B189B">
            <w:pPr>
              <w:pStyle w:val="TableParagraph"/>
              <w:kinsoku w:val="0"/>
              <w:overflowPunct w:val="0"/>
              <w:spacing w:line="156" w:lineRule="exact"/>
              <w:ind w:left="127"/>
              <w:rPr>
                <w:color w:val="231F20"/>
                <w:w w:val="110"/>
                <w:sz w:val="14"/>
                <w:szCs w:val="14"/>
              </w:rPr>
            </w:pPr>
            <w:proofErr w:type="spellStart"/>
            <w:proofErr w:type="gramStart"/>
            <w:r>
              <w:rPr>
                <w:color w:val="231F20"/>
                <w:w w:val="110"/>
                <w:sz w:val="14"/>
                <w:szCs w:val="14"/>
              </w:rPr>
              <w:t>holders</w:t>
            </w:r>
            <w:proofErr w:type="spellEnd"/>
            <w:proofErr w:type="gramEnd"/>
          </w:p>
        </w:tc>
      </w:tr>
      <w:tr w:rsidR="00110F1B" w14:paraId="734DD976"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34368AF"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20,</w:t>
            </w:r>
          </w:p>
        </w:tc>
        <w:tc>
          <w:tcPr>
            <w:tcW w:w="1734" w:type="dxa"/>
            <w:tcBorders>
              <w:top w:val="single" w:sz="4" w:space="0" w:color="231F20"/>
              <w:left w:val="none" w:sz="6" w:space="0" w:color="auto"/>
              <w:bottom w:val="none" w:sz="6" w:space="0" w:color="auto"/>
              <w:right w:val="none" w:sz="6" w:space="0" w:color="auto"/>
            </w:tcBorders>
          </w:tcPr>
          <w:p w14:paraId="1C13C589" w14:textId="77777777" w:rsidR="0058241D" w:rsidRPr="00CE71BE" w:rsidRDefault="002B189B">
            <w:pPr>
              <w:pStyle w:val="TableParagraph"/>
              <w:kinsoku w:val="0"/>
              <w:overflowPunct w:val="0"/>
              <w:spacing w:before="61" w:line="163" w:lineRule="exact"/>
              <w:ind w:left="143"/>
              <w:rPr>
                <w:color w:val="231F20"/>
                <w:w w:val="105"/>
                <w:sz w:val="14"/>
                <w:szCs w:val="14"/>
                <w:lang w:val="en-GB"/>
              </w:rPr>
            </w:pPr>
            <w:r w:rsidRPr="00CE71BE">
              <w:rPr>
                <w:color w:val="231F20"/>
                <w:w w:val="105"/>
                <w:sz w:val="14"/>
                <w:szCs w:val="14"/>
                <w:lang w:val="en-GB"/>
              </w:rPr>
              <w:t>From this Member State option</w:t>
            </w:r>
          </w:p>
        </w:tc>
        <w:tc>
          <w:tcPr>
            <w:tcW w:w="1717" w:type="dxa"/>
            <w:tcBorders>
              <w:top w:val="single" w:sz="4" w:space="0" w:color="231F20"/>
              <w:left w:val="none" w:sz="6" w:space="0" w:color="auto"/>
              <w:bottom w:val="none" w:sz="6" w:space="0" w:color="auto"/>
              <w:right w:val="none" w:sz="6" w:space="0" w:color="auto"/>
            </w:tcBorders>
          </w:tcPr>
          <w:p w14:paraId="3D8DE8F1"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20, second </w:t>
            </w:r>
            <w:proofErr w:type="spellStart"/>
            <w:r>
              <w:rPr>
                <w:color w:val="231F20"/>
                <w:w w:val="105"/>
                <w:sz w:val="14"/>
                <w:szCs w:val="14"/>
              </w:rPr>
              <w:t>and</w:t>
            </w:r>
            <w:proofErr w:type="spellEnd"/>
          </w:p>
        </w:tc>
        <w:tc>
          <w:tcPr>
            <w:tcW w:w="1681" w:type="dxa"/>
            <w:tcBorders>
              <w:top w:val="single" w:sz="4" w:space="0" w:color="231F20"/>
              <w:left w:val="none" w:sz="6" w:space="0" w:color="auto"/>
              <w:bottom w:val="none" w:sz="6" w:space="0" w:color="auto"/>
              <w:right w:val="none" w:sz="6" w:space="0" w:color="auto"/>
            </w:tcBorders>
          </w:tcPr>
          <w:p w14:paraId="082E4D08" w14:textId="77777777" w:rsidR="00110F1B" w:rsidRDefault="00110F1B">
            <w:pPr>
              <w:pStyle w:val="TableParagraph"/>
              <w:kinsoku w:val="0"/>
              <w:overflowPunct w:val="0"/>
              <w:rPr>
                <w:rFonts w:ascii="Times New Roman" w:hAnsi="Times New Roman" w:cs="Times New Roman"/>
                <w:sz w:val="12"/>
                <w:szCs w:val="12"/>
              </w:rPr>
            </w:pPr>
          </w:p>
        </w:tc>
      </w:tr>
      <w:tr w:rsidR="00110F1B" w14:paraId="2ED96554" w14:textId="77777777">
        <w:trPr>
          <w:trHeight w:val="170"/>
        </w:trPr>
        <w:tc>
          <w:tcPr>
            <w:tcW w:w="1245" w:type="dxa"/>
            <w:tcBorders>
              <w:top w:val="none" w:sz="6" w:space="0" w:color="auto"/>
              <w:left w:val="none" w:sz="6" w:space="0" w:color="auto"/>
              <w:bottom w:val="none" w:sz="6" w:space="0" w:color="auto"/>
              <w:right w:val="none" w:sz="6" w:space="0" w:color="auto"/>
            </w:tcBorders>
          </w:tcPr>
          <w:p w14:paraId="0C9C6E7E" w14:textId="77777777" w:rsidR="0058241D" w:rsidRDefault="002B189B">
            <w:pPr>
              <w:pStyle w:val="TableParagraph"/>
              <w:kinsoku w:val="0"/>
              <w:overflowPunct w:val="0"/>
              <w:spacing w:line="150" w:lineRule="exact"/>
              <w:rPr>
                <w:color w:val="231F20"/>
                <w:w w:val="105"/>
                <w:sz w:val="14"/>
                <w:szCs w:val="14"/>
              </w:rPr>
            </w:pPr>
            <w:proofErr w:type="gramStart"/>
            <w:r>
              <w:rPr>
                <w:color w:val="231F20"/>
                <w:w w:val="105"/>
                <w:sz w:val="14"/>
                <w:szCs w:val="14"/>
              </w:rPr>
              <w:t>second</w:t>
            </w:r>
            <w:proofErr w:type="gramEnd"/>
            <w:r>
              <w:rPr>
                <w:color w:val="231F20"/>
                <w:w w:val="105"/>
                <w:sz w:val="14"/>
                <w:szCs w:val="14"/>
              </w:rPr>
              <w:t xml:space="preserve"> </w:t>
            </w:r>
            <w:proofErr w:type="spellStart"/>
            <w:r>
              <w:rPr>
                <w:color w:val="231F20"/>
                <w:w w:val="105"/>
                <w:sz w:val="14"/>
                <w:szCs w:val="14"/>
              </w:rPr>
              <w:t>and</w:t>
            </w:r>
            <w:proofErr w:type="spellEnd"/>
            <w:r>
              <w:rPr>
                <w:color w:val="231F20"/>
                <w:w w:val="105"/>
                <w:sz w:val="14"/>
                <w:szCs w:val="14"/>
              </w:rPr>
              <w:t xml:space="preserve"> </w:t>
            </w:r>
            <w:proofErr w:type="spellStart"/>
            <w:r>
              <w:rPr>
                <w:color w:val="231F20"/>
                <w:w w:val="105"/>
                <w:sz w:val="14"/>
                <w:szCs w:val="14"/>
              </w:rPr>
              <w:t>third</w:t>
            </w:r>
            <w:proofErr w:type="spellEnd"/>
          </w:p>
        </w:tc>
        <w:tc>
          <w:tcPr>
            <w:tcW w:w="1734" w:type="dxa"/>
            <w:tcBorders>
              <w:top w:val="none" w:sz="6" w:space="0" w:color="auto"/>
              <w:left w:val="none" w:sz="6" w:space="0" w:color="auto"/>
              <w:bottom w:val="none" w:sz="6" w:space="0" w:color="auto"/>
              <w:right w:val="none" w:sz="6" w:space="0" w:color="auto"/>
            </w:tcBorders>
          </w:tcPr>
          <w:p w14:paraId="68479D88"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is</w:t>
            </w:r>
            <w:proofErr w:type="gramEnd"/>
            <w:r>
              <w:rPr>
                <w:color w:val="231F20"/>
                <w:w w:val="110"/>
                <w:sz w:val="14"/>
                <w:szCs w:val="14"/>
              </w:rPr>
              <w:t xml:space="preserve"> </w:t>
            </w:r>
            <w:proofErr w:type="spellStart"/>
            <w:r>
              <w:rPr>
                <w:color w:val="231F20"/>
                <w:w w:val="110"/>
                <w:sz w:val="14"/>
                <w:szCs w:val="14"/>
              </w:rPr>
              <w:t>not</w:t>
            </w:r>
            <w:proofErr w:type="spellEnd"/>
            <w:r>
              <w:rPr>
                <w:color w:val="231F20"/>
                <w:w w:val="110"/>
                <w:sz w:val="14"/>
                <w:szCs w:val="14"/>
              </w:rPr>
              <w:t xml:space="preserve"> </w:t>
            </w:r>
            <w:proofErr w:type="spellStart"/>
            <w:r>
              <w:rPr>
                <w:color w:val="231F20"/>
                <w:w w:val="110"/>
                <w:sz w:val="14"/>
                <w:szCs w:val="14"/>
              </w:rPr>
              <w:t>used</w:t>
            </w:r>
            <w:proofErr w:type="spellEnd"/>
          </w:p>
        </w:tc>
        <w:tc>
          <w:tcPr>
            <w:tcW w:w="1717" w:type="dxa"/>
            <w:tcBorders>
              <w:top w:val="none" w:sz="6" w:space="0" w:color="auto"/>
              <w:left w:val="none" w:sz="6" w:space="0" w:color="auto"/>
              <w:bottom w:val="none" w:sz="6" w:space="0" w:color="auto"/>
              <w:right w:val="none" w:sz="6" w:space="0" w:color="auto"/>
            </w:tcBorders>
          </w:tcPr>
          <w:p w14:paraId="1E73485E"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third</w:t>
            </w:r>
            <w:proofErr w:type="spellEnd"/>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 xml:space="preserve">, offer </w:t>
            </w:r>
            <w:proofErr w:type="spellStart"/>
            <w:r>
              <w:rPr>
                <w:color w:val="231F20"/>
                <w:w w:val="110"/>
                <w:sz w:val="14"/>
                <w:szCs w:val="14"/>
              </w:rPr>
              <w:t>the</w:t>
            </w:r>
            <w:proofErr w:type="spellEnd"/>
          </w:p>
        </w:tc>
        <w:tc>
          <w:tcPr>
            <w:tcW w:w="1681" w:type="dxa"/>
            <w:tcBorders>
              <w:top w:val="none" w:sz="6" w:space="0" w:color="auto"/>
              <w:left w:val="none" w:sz="6" w:space="0" w:color="auto"/>
              <w:bottom w:val="none" w:sz="6" w:space="0" w:color="auto"/>
              <w:right w:val="none" w:sz="6" w:space="0" w:color="auto"/>
            </w:tcBorders>
          </w:tcPr>
          <w:p w14:paraId="47AC0F72" w14:textId="77777777" w:rsidR="00110F1B" w:rsidRDefault="00110F1B">
            <w:pPr>
              <w:pStyle w:val="TableParagraph"/>
              <w:kinsoku w:val="0"/>
              <w:overflowPunct w:val="0"/>
              <w:rPr>
                <w:rFonts w:ascii="Times New Roman" w:hAnsi="Times New Roman" w:cs="Times New Roman"/>
                <w:sz w:val="10"/>
                <w:szCs w:val="10"/>
              </w:rPr>
            </w:pPr>
          </w:p>
        </w:tc>
      </w:tr>
      <w:tr w:rsidR="00110F1B" w14:paraId="42525E58" w14:textId="77777777">
        <w:trPr>
          <w:trHeight w:val="170"/>
        </w:trPr>
        <w:tc>
          <w:tcPr>
            <w:tcW w:w="1245" w:type="dxa"/>
            <w:tcBorders>
              <w:top w:val="none" w:sz="6" w:space="0" w:color="auto"/>
              <w:left w:val="none" w:sz="6" w:space="0" w:color="auto"/>
              <w:bottom w:val="none" w:sz="6" w:space="0" w:color="auto"/>
              <w:right w:val="none" w:sz="6" w:space="0" w:color="auto"/>
            </w:tcBorders>
          </w:tcPr>
          <w:p w14:paraId="651103FB"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58D2A46D" w14:textId="77777777" w:rsidR="0058241D" w:rsidRDefault="002B189B">
            <w:pPr>
              <w:pStyle w:val="TableParagraph"/>
              <w:kinsoku w:val="0"/>
              <w:overflowPunct w:val="0"/>
              <w:spacing w:line="150" w:lineRule="exact"/>
              <w:ind w:left="143"/>
              <w:rPr>
                <w:color w:val="231F20"/>
                <w:w w:val="105"/>
                <w:sz w:val="14"/>
                <w:szCs w:val="14"/>
              </w:rPr>
            </w:pPr>
            <w:proofErr w:type="gramStart"/>
            <w:r>
              <w:rPr>
                <w:color w:val="231F20"/>
                <w:w w:val="105"/>
                <w:sz w:val="14"/>
                <w:szCs w:val="14"/>
              </w:rPr>
              <w:t>made</w:t>
            </w:r>
            <w:proofErr w:type="gramEnd"/>
          </w:p>
        </w:tc>
        <w:tc>
          <w:tcPr>
            <w:tcW w:w="1717" w:type="dxa"/>
            <w:tcBorders>
              <w:top w:val="none" w:sz="6" w:space="0" w:color="auto"/>
              <w:left w:val="none" w:sz="6" w:space="0" w:color="auto"/>
              <w:bottom w:val="none" w:sz="6" w:space="0" w:color="auto"/>
              <w:right w:val="none" w:sz="6" w:space="0" w:color="auto"/>
            </w:tcBorders>
          </w:tcPr>
          <w:p w14:paraId="23FAC72F"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option</w:t>
            </w:r>
            <w:proofErr w:type="gramEnd"/>
            <w:r>
              <w:rPr>
                <w:color w:val="231F20"/>
                <w:w w:val="110"/>
                <w:sz w:val="14"/>
                <w:szCs w:val="14"/>
              </w:rPr>
              <w:t xml:space="preserve"> </w:t>
            </w:r>
            <w:proofErr w:type="spellStart"/>
            <w:r>
              <w:rPr>
                <w:color w:val="231F20"/>
                <w:w w:val="110"/>
                <w:sz w:val="14"/>
                <w:szCs w:val="14"/>
              </w:rPr>
              <w:t>to</w:t>
            </w:r>
            <w:proofErr w:type="spellEnd"/>
            <w:r>
              <w:rPr>
                <w:color w:val="231F20"/>
                <w:w w:val="110"/>
                <w:sz w:val="14"/>
                <w:szCs w:val="14"/>
              </w:rPr>
              <w:t xml:space="preserve"> </w:t>
            </w:r>
            <w:proofErr w:type="spellStart"/>
            <w:r>
              <w:rPr>
                <w:color w:val="231F20"/>
                <w:w w:val="110"/>
                <w:sz w:val="14"/>
                <w:szCs w:val="14"/>
              </w:rPr>
              <w:t>provide</w:t>
            </w:r>
            <w:proofErr w:type="spellEnd"/>
          </w:p>
        </w:tc>
        <w:tc>
          <w:tcPr>
            <w:tcW w:w="1681" w:type="dxa"/>
            <w:tcBorders>
              <w:top w:val="none" w:sz="6" w:space="0" w:color="auto"/>
              <w:left w:val="none" w:sz="6" w:space="0" w:color="auto"/>
              <w:bottom w:val="none" w:sz="6" w:space="0" w:color="auto"/>
              <w:right w:val="none" w:sz="6" w:space="0" w:color="auto"/>
            </w:tcBorders>
          </w:tcPr>
          <w:p w14:paraId="66B82AE4" w14:textId="77777777" w:rsidR="00110F1B" w:rsidRDefault="00110F1B">
            <w:pPr>
              <w:pStyle w:val="TableParagraph"/>
              <w:kinsoku w:val="0"/>
              <w:overflowPunct w:val="0"/>
              <w:rPr>
                <w:rFonts w:ascii="Times New Roman" w:hAnsi="Times New Roman" w:cs="Times New Roman"/>
                <w:sz w:val="10"/>
                <w:szCs w:val="10"/>
              </w:rPr>
            </w:pPr>
          </w:p>
        </w:tc>
      </w:tr>
      <w:tr w:rsidR="00110F1B" w14:paraId="6F27F5A3" w14:textId="77777777">
        <w:trPr>
          <w:trHeight w:val="170"/>
        </w:trPr>
        <w:tc>
          <w:tcPr>
            <w:tcW w:w="1245" w:type="dxa"/>
            <w:tcBorders>
              <w:top w:val="none" w:sz="6" w:space="0" w:color="auto"/>
              <w:left w:val="none" w:sz="6" w:space="0" w:color="auto"/>
              <w:bottom w:val="none" w:sz="6" w:space="0" w:color="auto"/>
              <w:right w:val="none" w:sz="6" w:space="0" w:color="auto"/>
            </w:tcBorders>
          </w:tcPr>
          <w:p w14:paraId="6CFA36EC"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619FD96"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3E223517"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in</w:t>
            </w:r>
            <w:proofErr w:type="gramEnd"/>
            <w:r>
              <w:rPr>
                <w:color w:val="231F20"/>
                <w:w w:val="110"/>
                <w:sz w:val="14"/>
                <w:szCs w:val="14"/>
              </w:rPr>
              <w:t xml:space="preserve"> </w:t>
            </w:r>
            <w:proofErr w:type="spellStart"/>
            <w:r>
              <w:rPr>
                <w:color w:val="231F20"/>
                <w:w w:val="110"/>
                <w:sz w:val="14"/>
                <w:szCs w:val="14"/>
              </w:rPr>
              <w:t>the</w:t>
            </w:r>
            <w:proofErr w:type="spellEnd"/>
            <w:r>
              <w:rPr>
                <w:color w:val="231F20"/>
                <w:w w:val="110"/>
                <w:sz w:val="14"/>
                <w:szCs w:val="14"/>
              </w:rPr>
              <w:t xml:space="preserve"> </w:t>
            </w:r>
            <w:proofErr w:type="spellStart"/>
            <w:r>
              <w:rPr>
                <w:color w:val="231F20"/>
                <w:w w:val="110"/>
                <w:sz w:val="14"/>
                <w:szCs w:val="14"/>
              </w:rPr>
              <w:t>appointment</w:t>
            </w:r>
            <w:proofErr w:type="spellEnd"/>
            <w:r>
              <w:rPr>
                <w:color w:val="231F20"/>
                <w:w w:val="110"/>
                <w:sz w:val="14"/>
                <w:szCs w:val="14"/>
              </w:rPr>
              <w:t xml:space="preserve"> of</w:t>
            </w:r>
          </w:p>
        </w:tc>
        <w:tc>
          <w:tcPr>
            <w:tcW w:w="1681" w:type="dxa"/>
            <w:tcBorders>
              <w:top w:val="none" w:sz="6" w:space="0" w:color="auto"/>
              <w:left w:val="none" w:sz="6" w:space="0" w:color="auto"/>
              <w:bottom w:val="none" w:sz="6" w:space="0" w:color="auto"/>
              <w:right w:val="none" w:sz="6" w:space="0" w:color="auto"/>
            </w:tcBorders>
          </w:tcPr>
          <w:p w14:paraId="415B85C7" w14:textId="77777777" w:rsidR="00110F1B" w:rsidRDefault="00110F1B">
            <w:pPr>
              <w:pStyle w:val="TableParagraph"/>
              <w:kinsoku w:val="0"/>
              <w:overflowPunct w:val="0"/>
              <w:rPr>
                <w:rFonts w:ascii="Times New Roman" w:hAnsi="Times New Roman" w:cs="Times New Roman"/>
                <w:sz w:val="10"/>
                <w:szCs w:val="10"/>
              </w:rPr>
            </w:pPr>
          </w:p>
        </w:tc>
      </w:tr>
      <w:tr w:rsidR="00110F1B" w14:paraId="7F4F2D21" w14:textId="77777777">
        <w:trPr>
          <w:trHeight w:val="170"/>
        </w:trPr>
        <w:tc>
          <w:tcPr>
            <w:tcW w:w="1245" w:type="dxa"/>
            <w:tcBorders>
              <w:top w:val="none" w:sz="6" w:space="0" w:color="auto"/>
              <w:left w:val="none" w:sz="6" w:space="0" w:color="auto"/>
              <w:bottom w:val="none" w:sz="6" w:space="0" w:color="auto"/>
              <w:right w:val="none" w:sz="6" w:space="0" w:color="auto"/>
            </w:tcBorders>
          </w:tcPr>
          <w:p w14:paraId="6B075FF4"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14F909A8"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30F428CE" w14:textId="77777777" w:rsidR="0058241D" w:rsidRDefault="002B189B">
            <w:pPr>
              <w:pStyle w:val="TableParagraph"/>
              <w:kinsoku w:val="0"/>
              <w:overflowPunct w:val="0"/>
              <w:spacing w:line="150" w:lineRule="exact"/>
              <w:ind w:left="143"/>
              <w:rPr>
                <w:color w:val="231F20"/>
                <w:w w:val="105"/>
                <w:sz w:val="14"/>
                <w:szCs w:val="14"/>
              </w:rPr>
            </w:pPr>
            <w:proofErr w:type="gramStart"/>
            <w:r>
              <w:rPr>
                <w:color w:val="231F20"/>
                <w:w w:val="105"/>
                <w:sz w:val="14"/>
                <w:szCs w:val="14"/>
              </w:rPr>
              <w:t>a</w:t>
            </w:r>
            <w:proofErr w:type="gramEnd"/>
            <w:r>
              <w:rPr>
                <w:color w:val="231F20"/>
                <w:w w:val="105"/>
                <w:sz w:val="14"/>
                <w:szCs w:val="14"/>
              </w:rPr>
              <w:t xml:space="preserve"> special</w:t>
            </w:r>
          </w:p>
        </w:tc>
        <w:tc>
          <w:tcPr>
            <w:tcW w:w="1681" w:type="dxa"/>
            <w:tcBorders>
              <w:top w:val="none" w:sz="6" w:space="0" w:color="auto"/>
              <w:left w:val="none" w:sz="6" w:space="0" w:color="auto"/>
              <w:bottom w:val="none" w:sz="6" w:space="0" w:color="auto"/>
              <w:right w:val="none" w:sz="6" w:space="0" w:color="auto"/>
            </w:tcBorders>
          </w:tcPr>
          <w:p w14:paraId="21CE3836" w14:textId="77777777" w:rsidR="00110F1B" w:rsidRDefault="00110F1B">
            <w:pPr>
              <w:pStyle w:val="TableParagraph"/>
              <w:kinsoku w:val="0"/>
              <w:overflowPunct w:val="0"/>
              <w:rPr>
                <w:rFonts w:ascii="Times New Roman" w:hAnsi="Times New Roman" w:cs="Times New Roman"/>
                <w:sz w:val="10"/>
                <w:szCs w:val="10"/>
              </w:rPr>
            </w:pPr>
          </w:p>
        </w:tc>
      </w:tr>
      <w:tr w:rsidR="00110F1B" w14:paraId="2F3C17C3" w14:textId="77777777">
        <w:trPr>
          <w:trHeight w:val="170"/>
        </w:trPr>
        <w:tc>
          <w:tcPr>
            <w:tcW w:w="1245" w:type="dxa"/>
            <w:tcBorders>
              <w:top w:val="none" w:sz="6" w:space="0" w:color="auto"/>
              <w:left w:val="none" w:sz="6" w:space="0" w:color="auto"/>
              <w:bottom w:val="none" w:sz="6" w:space="0" w:color="auto"/>
              <w:right w:val="none" w:sz="6" w:space="0" w:color="auto"/>
            </w:tcBorders>
          </w:tcPr>
          <w:p w14:paraId="1B835010"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17A34012"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6CDDA63D"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administrator</w:t>
            </w:r>
            <w:proofErr w:type="gramEnd"/>
            <w:r>
              <w:rPr>
                <w:color w:val="231F20"/>
                <w:w w:val="110"/>
                <w:sz w:val="14"/>
                <w:szCs w:val="14"/>
              </w:rPr>
              <w:t xml:space="preserve"> in </w:t>
            </w:r>
            <w:proofErr w:type="spellStart"/>
            <w:r>
              <w:rPr>
                <w:color w:val="231F20"/>
                <w:w w:val="110"/>
                <w:sz w:val="14"/>
                <w:szCs w:val="14"/>
              </w:rPr>
              <w:t>the</w:t>
            </w:r>
            <w:proofErr w:type="spellEnd"/>
          </w:p>
        </w:tc>
        <w:tc>
          <w:tcPr>
            <w:tcW w:w="1681" w:type="dxa"/>
            <w:tcBorders>
              <w:top w:val="none" w:sz="6" w:space="0" w:color="auto"/>
              <w:left w:val="none" w:sz="6" w:space="0" w:color="auto"/>
              <w:bottom w:val="none" w:sz="6" w:space="0" w:color="auto"/>
              <w:right w:val="none" w:sz="6" w:space="0" w:color="auto"/>
            </w:tcBorders>
          </w:tcPr>
          <w:p w14:paraId="0E3F58BE" w14:textId="77777777" w:rsidR="00110F1B" w:rsidRDefault="00110F1B">
            <w:pPr>
              <w:pStyle w:val="TableParagraph"/>
              <w:kinsoku w:val="0"/>
              <w:overflowPunct w:val="0"/>
              <w:rPr>
                <w:rFonts w:ascii="Times New Roman" w:hAnsi="Times New Roman" w:cs="Times New Roman"/>
                <w:sz w:val="10"/>
                <w:szCs w:val="10"/>
              </w:rPr>
            </w:pPr>
          </w:p>
        </w:tc>
      </w:tr>
      <w:tr w:rsidR="00110F1B" w14:paraId="7DEF5168" w14:textId="77777777">
        <w:trPr>
          <w:trHeight w:val="170"/>
        </w:trPr>
        <w:tc>
          <w:tcPr>
            <w:tcW w:w="1245" w:type="dxa"/>
            <w:tcBorders>
              <w:top w:val="none" w:sz="6" w:space="0" w:color="auto"/>
              <w:left w:val="none" w:sz="6" w:space="0" w:color="auto"/>
              <w:bottom w:val="none" w:sz="6" w:space="0" w:color="auto"/>
              <w:right w:val="none" w:sz="6" w:space="0" w:color="auto"/>
            </w:tcBorders>
          </w:tcPr>
          <w:p w14:paraId="2F686A29"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53BD63F6"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23B0AFA2"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case</w:t>
            </w:r>
            <w:proofErr w:type="gramEnd"/>
            <w:r>
              <w:rPr>
                <w:color w:val="231F20"/>
                <w:w w:val="110"/>
                <w:sz w:val="14"/>
                <w:szCs w:val="14"/>
              </w:rPr>
              <w:t xml:space="preserve"> of </w:t>
            </w:r>
            <w:proofErr w:type="spellStart"/>
            <w:r>
              <w:rPr>
                <w:color w:val="231F20"/>
                <w:w w:val="110"/>
                <w:sz w:val="14"/>
                <w:szCs w:val="14"/>
              </w:rPr>
              <w:t>insolvency</w:t>
            </w:r>
            <w:proofErr w:type="spellEnd"/>
          </w:p>
        </w:tc>
        <w:tc>
          <w:tcPr>
            <w:tcW w:w="1681" w:type="dxa"/>
            <w:tcBorders>
              <w:top w:val="none" w:sz="6" w:space="0" w:color="auto"/>
              <w:left w:val="none" w:sz="6" w:space="0" w:color="auto"/>
              <w:bottom w:val="none" w:sz="6" w:space="0" w:color="auto"/>
              <w:right w:val="none" w:sz="6" w:space="0" w:color="auto"/>
            </w:tcBorders>
          </w:tcPr>
          <w:p w14:paraId="4C4E9678" w14:textId="77777777" w:rsidR="00110F1B" w:rsidRDefault="00110F1B">
            <w:pPr>
              <w:pStyle w:val="TableParagraph"/>
              <w:kinsoku w:val="0"/>
              <w:overflowPunct w:val="0"/>
              <w:rPr>
                <w:rFonts w:ascii="Times New Roman" w:hAnsi="Times New Roman" w:cs="Times New Roman"/>
                <w:sz w:val="10"/>
                <w:szCs w:val="10"/>
              </w:rPr>
            </w:pPr>
          </w:p>
        </w:tc>
      </w:tr>
      <w:tr w:rsidR="00110F1B" w14:paraId="7A26F87E"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6112FE7C"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30B9D70E" w14:textId="77777777" w:rsidR="00110F1B" w:rsidRDefault="00110F1B">
            <w:pPr>
              <w:pStyle w:val="TableParagraph"/>
              <w:kinsoku w:val="0"/>
              <w:overflowPunct w:val="0"/>
              <w:rPr>
                <w:rFonts w:ascii="Times New Roman" w:hAnsi="Times New Roman" w:cs="Times New Roman"/>
                <w:sz w:val="12"/>
                <w:szCs w:val="12"/>
              </w:rPr>
            </w:pPr>
          </w:p>
        </w:tc>
        <w:tc>
          <w:tcPr>
            <w:tcW w:w="1717" w:type="dxa"/>
            <w:tcBorders>
              <w:top w:val="none" w:sz="6" w:space="0" w:color="auto"/>
              <w:left w:val="none" w:sz="6" w:space="0" w:color="auto"/>
              <w:bottom w:val="single" w:sz="4" w:space="0" w:color="231F20"/>
              <w:right w:val="none" w:sz="6" w:space="0" w:color="auto"/>
            </w:tcBorders>
          </w:tcPr>
          <w:p w14:paraId="647BFF2A" w14:textId="77777777" w:rsidR="0058241D" w:rsidRDefault="002B189B">
            <w:pPr>
              <w:pStyle w:val="TableParagraph"/>
              <w:kinsoku w:val="0"/>
              <w:overflowPunct w:val="0"/>
              <w:spacing w:line="156" w:lineRule="exact"/>
              <w:ind w:left="143"/>
              <w:rPr>
                <w:color w:val="231F20"/>
                <w:w w:val="110"/>
                <w:sz w:val="14"/>
                <w:szCs w:val="14"/>
              </w:rPr>
            </w:pPr>
            <w:proofErr w:type="gramStart"/>
            <w:r>
              <w:rPr>
                <w:color w:val="231F20"/>
                <w:w w:val="110"/>
                <w:sz w:val="14"/>
                <w:szCs w:val="14"/>
              </w:rPr>
              <w:t>or</w:t>
            </w:r>
            <w:proofErr w:type="gramEnd"/>
            <w:r>
              <w:rPr>
                <w:color w:val="231F20"/>
                <w:w w:val="110"/>
                <w:sz w:val="14"/>
                <w:szCs w:val="14"/>
              </w:rPr>
              <w:t xml:space="preserve"> </w:t>
            </w:r>
            <w:proofErr w:type="spellStart"/>
            <w:r>
              <w:rPr>
                <w:color w:val="231F20"/>
                <w:w w:val="110"/>
                <w:sz w:val="14"/>
                <w:szCs w:val="14"/>
              </w:rPr>
              <w:t>settlement</w:t>
            </w:r>
            <w:proofErr w:type="spellEnd"/>
          </w:p>
        </w:tc>
        <w:tc>
          <w:tcPr>
            <w:tcW w:w="1681" w:type="dxa"/>
            <w:tcBorders>
              <w:top w:val="none" w:sz="6" w:space="0" w:color="auto"/>
              <w:left w:val="none" w:sz="6" w:space="0" w:color="auto"/>
              <w:bottom w:val="single" w:sz="4" w:space="0" w:color="231F20"/>
              <w:right w:val="none" w:sz="6" w:space="0" w:color="auto"/>
            </w:tcBorders>
          </w:tcPr>
          <w:p w14:paraId="03F8C840" w14:textId="77777777" w:rsidR="00110F1B" w:rsidRDefault="00110F1B">
            <w:pPr>
              <w:pStyle w:val="TableParagraph"/>
              <w:kinsoku w:val="0"/>
              <w:overflowPunct w:val="0"/>
              <w:rPr>
                <w:rFonts w:ascii="Times New Roman" w:hAnsi="Times New Roman" w:cs="Times New Roman"/>
                <w:sz w:val="12"/>
                <w:szCs w:val="12"/>
              </w:rPr>
            </w:pPr>
          </w:p>
        </w:tc>
      </w:tr>
      <w:tr w:rsidR="00110F1B" w14:paraId="0C25B347"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417F149"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20, </w:t>
            </w:r>
            <w:proofErr w:type="spellStart"/>
            <w:r>
              <w:rPr>
                <w:color w:val="231F20"/>
                <w:w w:val="105"/>
                <w:sz w:val="14"/>
                <w:szCs w:val="14"/>
              </w:rPr>
              <w:t>fourth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65904C91"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17" w:type="dxa"/>
            <w:tcBorders>
              <w:top w:val="single" w:sz="4" w:space="0" w:color="231F20"/>
              <w:left w:val="none" w:sz="6" w:space="0" w:color="auto"/>
              <w:bottom w:val="none" w:sz="6" w:space="0" w:color="auto"/>
              <w:right w:val="none" w:sz="6" w:space="0" w:color="auto"/>
            </w:tcBorders>
          </w:tcPr>
          <w:p w14:paraId="6BD648B7"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681" w:type="dxa"/>
            <w:tcBorders>
              <w:top w:val="single" w:sz="4" w:space="0" w:color="231F20"/>
              <w:left w:val="none" w:sz="6" w:space="0" w:color="auto"/>
              <w:bottom w:val="none" w:sz="6" w:space="0" w:color="auto"/>
              <w:right w:val="none" w:sz="6" w:space="0" w:color="auto"/>
            </w:tcBorders>
          </w:tcPr>
          <w:p w14:paraId="16B07FDB" w14:textId="77777777" w:rsidR="0058241D" w:rsidRDefault="002B189B">
            <w:pPr>
              <w:pStyle w:val="TableParagraph"/>
              <w:kinsoku w:val="0"/>
              <w:overflowPunct w:val="0"/>
              <w:spacing w:before="61" w:line="163" w:lineRule="exact"/>
              <w:ind w:left="127"/>
              <w:rPr>
                <w:color w:val="231F20"/>
                <w:sz w:val="14"/>
                <w:szCs w:val="14"/>
              </w:rPr>
            </w:pPr>
            <w:proofErr w:type="spellStart"/>
            <w:r>
              <w:rPr>
                <w:color w:val="231F20"/>
                <w:sz w:val="14"/>
                <w:szCs w:val="14"/>
              </w:rPr>
              <w:t>Article</w:t>
            </w:r>
            <w:proofErr w:type="spellEnd"/>
            <w:r>
              <w:rPr>
                <w:color w:val="231F20"/>
                <w:sz w:val="14"/>
                <w:szCs w:val="14"/>
              </w:rPr>
              <w:t xml:space="preserve"> 1:69 </w:t>
            </w:r>
            <w:proofErr w:type="spellStart"/>
            <w:r>
              <w:rPr>
                <w:color w:val="231F20"/>
                <w:sz w:val="14"/>
                <w:szCs w:val="14"/>
              </w:rPr>
              <w:t>Wft</w:t>
            </w:r>
            <w:proofErr w:type="spellEnd"/>
            <w:r>
              <w:rPr>
                <w:color w:val="231F20"/>
                <w:sz w:val="14"/>
                <w:szCs w:val="14"/>
              </w:rPr>
              <w:t>;</w:t>
            </w:r>
          </w:p>
        </w:tc>
      </w:tr>
      <w:tr w:rsidR="00110F1B" w:rsidRPr="00712FA1" w14:paraId="2EA8554E" w14:textId="77777777">
        <w:trPr>
          <w:trHeight w:val="170"/>
        </w:trPr>
        <w:tc>
          <w:tcPr>
            <w:tcW w:w="1245" w:type="dxa"/>
            <w:tcBorders>
              <w:top w:val="none" w:sz="6" w:space="0" w:color="auto"/>
              <w:left w:val="none" w:sz="6" w:space="0" w:color="auto"/>
              <w:bottom w:val="none" w:sz="6" w:space="0" w:color="auto"/>
              <w:right w:val="none" w:sz="6" w:space="0" w:color="auto"/>
            </w:tcBorders>
          </w:tcPr>
          <w:p w14:paraId="1D5B5F8C"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556D2C8A"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17" w:type="dxa"/>
            <w:tcBorders>
              <w:top w:val="none" w:sz="6" w:space="0" w:color="auto"/>
              <w:left w:val="none" w:sz="6" w:space="0" w:color="auto"/>
              <w:bottom w:val="none" w:sz="6" w:space="0" w:color="auto"/>
              <w:right w:val="none" w:sz="6" w:space="0" w:color="auto"/>
            </w:tcBorders>
          </w:tcPr>
          <w:p w14:paraId="58528A31"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718C4E64" w14:textId="77777777" w:rsidR="0058241D" w:rsidRPr="00CE71BE" w:rsidRDefault="002B189B">
            <w:pPr>
              <w:pStyle w:val="TableParagraph"/>
              <w:kinsoku w:val="0"/>
              <w:overflowPunct w:val="0"/>
              <w:spacing w:line="150" w:lineRule="exact"/>
              <w:ind w:left="127"/>
              <w:rPr>
                <w:color w:val="231F20"/>
                <w:w w:val="105"/>
                <w:sz w:val="14"/>
                <w:szCs w:val="14"/>
                <w:lang w:val="en-GB"/>
              </w:rPr>
            </w:pPr>
            <w:r w:rsidRPr="00CE71BE">
              <w:rPr>
                <w:color w:val="231F20"/>
                <w:w w:val="105"/>
                <w:sz w:val="14"/>
                <w:szCs w:val="14"/>
                <w:lang w:val="en-GB"/>
              </w:rPr>
              <w:t>Scheme for the performance of tasks</w:t>
            </w:r>
          </w:p>
        </w:tc>
      </w:tr>
      <w:tr w:rsidR="00110F1B" w14:paraId="4303E873" w14:textId="77777777">
        <w:trPr>
          <w:trHeight w:val="170"/>
        </w:trPr>
        <w:tc>
          <w:tcPr>
            <w:tcW w:w="1245" w:type="dxa"/>
            <w:tcBorders>
              <w:top w:val="none" w:sz="6" w:space="0" w:color="auto"/>
              <w:left w:val="none" w:sz="6" w:space="0" w:color="auto"/>
              <w:bottom w:val="none" w:sz="6" w:space="0" w:color="auto"/>
              <w:right w:val="none" w:sz="6" w:space="0" w:color="auto"/>
            </w:tcBorders>
          </w:tcPr>
          <w:p w14:paraId="0ADD584C"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4" w:type="dxa"/>
            <w:tcBorders>
              <w:top w:val="none" w:sz="6" w:space="0" w:color="auto"/>
              <w:left w:val="none" w:sz="6" w:space="0" w:color="auto"/>
              <w:bottom w:val="none" w:sz="6" w:space="0" w:color="auto"/>
              <w:right w:val="none" w:sz="6" w:space="0" w:color="auto"/>
            </w:tcBorders>
          </w:tcPr>
          <w:p w14:paraId="68910F9C"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17" w:type="dxa"/>
            <w:tcBorders>
              <w:top w:val="none" w:sz="6" w:space="0" w:color="auto"/>
              <w:left w:val="none" w:sz="6" w:space="0" w:color="auto"/>
              <w:bottom w:val="none" w:sz="6" w:space="0" w:color="auto"/>
              <w:right w:val="none" w:sz="6" w:space="0" w:color="auto"/>
            </w:tcBorders>
          </w:tcPr>
          <w:p w14:paraId="2010AFC3"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81" w:type="dxa"/>
            <w:tcBorders>
              <w:top w:val="none" w:sz="6" w:space="0" w:color="auto"/>
              <w:left w:val="none" w:sz="6" w:space="0" w:color="auto"/>
              <w:bottom w:val="none" w:sz="6" w:space="0" w:color="auto"/>
              <w:right w:val="none" w:sz="6" w:space="0" w:color="auto"/>
            </w:tcBorders>
          </w:tcPr>
          <w:p w14:paraId="3B338862" w14:textId="77777777" w:rsidR="0058241D" w:rsidRDefault="002B189B">
            <w:pPr>
              <w:pStyle w:val="TableParagraph"/>
              <w:kinsoku w:val="0"/>
              <w:overflowPunct w:val="0"/>
              <w:spacing w:line="150" w:lineRule="exact"/>
              <w:ind w:left="127"/>
              <w:rPr>
                <w:color w:val="231F20"/>
                <w:w w:val="105"/>
                <w:sz w:val="14"/>
                <w:szCs w:val="14"/>
              </w:rPr>
            </w:pPr>
            <w:proofErr w:type="gramStart"/>
            <w:r>
              <w:rPr>
                <w:color w:val="231F20"/>
                <w:w w:val="105"/>
                <w:sz w:val="14"/>
                <w:szCs w:val="14"/>
              </w:rPr>
              <w:t>border</w:t>
            </w:r>
            <w:proofErr w:type="gramEnd"/>
            <w:r>
              <w:rPr>
                <w:color w:val="231F20"/>
                <w:w w:val="105"/>
                <w:sz w:val="14"/>
                <w:szCs w:val="14"/>
              </w:rPr>
              <w:t xml:space="preserve"> crossing</w:t>
            </w:r>
          </w:p>
        </w:tc>
      </w:tr>
      <w:tr w:rsidR="00110F1B" w14:paraId="293019EC" w14:textId="77777777">
        <w:trPr>
          <w:trHeight w:val="170"/>
        </w:trPr>
        <w:tc>
          <w:tcPr>
            <w:tcW w:w="1245" w:type="dxa"/>
            <w:tcBorders>
              <w:top w:val="none" w:sz="6" w:space="0" w:color="auto"/>
              <w:left w:val="none" w:sz="6" w:space="0" w:color="auto"/>
              <w:bottom w:val="none" w:sz="6" w:space="0" w:color="auto"/>
              <w:right w:val="none" w:sz="6" w:space="0" w:color="auto"/>
            </w:tcBorders>
          </w:tcPr>
          <w:p w14:paraId="07F95D3F"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047AE8B9"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7A3EA279"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4FEBEEAC" w14:textId="77777777" w:rsidR="0058241D" w:rsidRDefault="002B189B">
            <w:pPr>
              <w:pStyle w:val="TableParagraph"/>
              <w:kinsoku w:val="0"/>
              <w:overflowPunct w:val="0"/>
              <w:spacing w:line="150" w:lineRule="exact"/>
              <w:ind w:left="127"/>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21DC1F5B" w14:textId="77777777">
        <w:trPr>
          <w:trHeight w:val="170"/>
        </w:trPr>
        <w:tc>
          <w:tcPr>
            <w:tcW w:w="1245" w:type="dxa"/>
            <w:tcBorders>
              <w:top w:val="none" w:sz="6" w:space="0" w:color="auto"/>
              <w:left w:val="none" w:sz="6" w:space="0" w:color="auto"/>
              <w:bottom w:val="none" w:sz="6" w:space="0" w:color="auto"/>
              <w:right w:val="none" w:sz="6" w:space="0" w:color="auto"/>
            </w:tcBorders>
          </w:tcPr>
          <w:p w14:paraId="355F399E"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13235CC" w14:textId="77777777" w:rsidR="00110F1B" w:rsidRDefault="00110F1B">
            <w:pPr>
              <w:pStyle w:val="TableParagraph"/>
              <w:kinsoku w:val="0"/>
              <w:overflowPunct w:val="0"/>
              <w:rPr>
                <w:rFonts w:ascii="Times New Roman" w:hAnsi="Times New Roman" w:cs="Times New Roman"/>
                <w:sz w:val="10"/>
                <w:szCs w:val="10"/>
              </w:rPr>
            </w:pPr>
          </w:p>
        </w:tc>
        <w:tc>
          <w:tcPr>
            <w:tcW w:w="1717" w:type="dxa"/>
            <w:tcBorders>
              <w:top w:val="none" w:sz="6" w:space="0" w:color="auto"/>
              <w:left w:val="none" w:sz="6" w:space="0" w:color="auto"/>
              <w:bottom w:val="none" w:sz="6" w:space="0" w:color="auto"/>
              <w:right w:val="none" w:sz="6" w:space="0" w:color="auto"/>
            </w:tcBorders>
          </w:tcPr>
          <w:p w14:paraId="1E468CF5" w14:textId="77777777" w:rsidR="00110F1B" w:rsidRDefault="00110F1B">
            <w:pPr>
              <w:pStyle w:val="TableParagraph"/>
              <w:kinsoku w:val="0"/>
              <w:overflowPunct w:val="0"/>
              <w:rPr>
                <w:rFonts w:ascii="Times New Roman" w:hAnsi="Times New Roman" w:cs="Times New Roman"/>
                <w:sz w:val="10"/>
                <w:szCs w:val="10"/>
              </w:rPr>
            </w:pPr>
          </w:p>
        </w:tc>
        <w:tc>
          <w:tcPr>
            <w:tcW w:w="1681" w:type="dxa"/>
            <w:tcBorders>
              <w:top w:val="none" w:sz="6" w:space="0" w:color="auto"/>
              <w:left w:val="none" w:sz="6" w:space="0" w:color="auto"/>
              <w:bottom w:val="none" w:sz="6" w:space="0" w:color="auto"/>
              <w:right w:val="none" w:sz="6" w:space="0" w:color="auto"/>
            </w:tcBorders>
          </w:tcPr>
          <w:p w14:paraId="139A4F2D" w14:textId="77777777" w:rsidR="0058241D" w:rsidRDefault="002B189B">
            <w:pPr>
              <w:pStyle w:val="TableParagraph"/>
              <w:kinsoku w:val="0"/>
              <w:overflowPunct w:val="0"/>
              <w:spacing w:line="150" w:lineRule="exact"/>
              <w:ind w:left="127"/>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5675EC2C" w14:textId="77777777">
        <w:trPr>
          <w:trHeight w:val="249"/>
        </w:trPr>
        <w:tc>
          <w:tcPr>
            <w:tcW w:w="1245" w:type="dxa"/>
            <w:tcBorders>
              <w:top w:val="none" w:sz="6" w:space="0" w:color="auto"/>
              <w:left w:val="none" w:sz="6" w:space="0" w:color="auto"/>
              <w:bottom w:val="single" w:sz="4" w:space="0" w:color="231F20"/>
              <w:right w:val="none" w:sz="6" w:space="0" w:color="auto"/>
            </w:tcBorders>
          </w:tcPr>
          <w:p w14:paraId="14ABADC5"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19360B87" w14:textId="77777777" w:rsidR="00110F1B" w:rsidRDefault="00110F1B">
            <w:pPr>
              <w:pStyle w:val="TableParagraph"/>
              <w:kinsoku w:val="0"/>
              <w:overflowPunct w:val="0"/>
              <w:rPr>
                <w:rFonts w:ascii="Times New Roman" w:hAnsi="Times New Roman" w:cs="Times New Roman"/>
                <w:sz w:val="12"/>
                <w:szCs w:val="12"/>
              </w:rPr>
            </w:pPr>
          </w:p>
        </w:tc>
        <w:tc>
          <w:tcPr>
            <w:tcW w:w="1717" w:type="dxa"/>
            <w:tcBorders>
              <w:top w:val="none" w:sz="6" w:space="0" w:color="auto"/>
              <w:left w:val="none" w:sz="6" w:space="0" w:color="auto"/>
              <w:bottom w:val="single" w:sz="4" w:space="0" w:color="231F20"/>
              <w:right w:val="none" w:sz="6" w:space="0" w:color="auto"/>
            </w:tcBorders>
          </w:tcPr>
          <w:p w14:paraId="4964ECEB" w14:textId="77777777" w:rsidR="00110F1B" w:rsidRDefault="00110F1B">
            <w:pPr>
              <w:pStyle w:val="TableParagraph"/>
              <w:kinsoku w:val="0"/>
              <w:overflowPunct w:val="0"/>
              <w:rPr>
                <w:rFonts w:ascii="Times New Roman" w:hAnsi="Times New Roman" w:cs="Times New Roman"/>
                <w:sz w:val="12"/>
                <w:szCs w:val="12"/>
              </w:rPr>
            </w:pPr>
          </w:p>
        </w:tc>
        <w:tc>
          <w:tcPr>
            <w:tcW w:w="1681" w:type="dxa"/>
            <w:tcBorders>
              <w:top w:val="none" w:sz="6" w:space="0" w:color="auto"/>
              <w:left w:val="none" w:sz="6" w:space="0" w:color="auto"/>
              <w:bottom w:val="single" w:sz="4" w:space="0" w:color="231F20"/>
              <w:right w:val="none" w:sz="6" w:space="0" w:color="auto"/>
            </w:tcBorders>
          </w:tcPr>
          <w:p w14:paraId="3FE1DA06" w14:textId="77777777" w:rsidR="0058241D" w:rsidRDefault="002B189B">
            <w:pPr>
              <w:pStyle w:val="TableParagraph"/>
              <w:kinsoku w:val="0"/>
              <w:overflowPunct w:val="0"/>
              <w:spacing w:line="156" w:lineRule="exact"/>
              <w:ind w:left="127"/>
              <w:rPr>
                <w:color w:val="231F20"/>
                <w:w w:val="110"/>
                <w:sz w:val="14"/>
                <w:szCs w:val="14"/>
              </w:rPr>
            </w:pPr>
            <w:proofErr w:type="spellStart"/>
            <w:proofErr w:type="gramStart"/>
            <w:r>
              <w:rPr>
                <w:color w:val="231F20"/>
                <w:w w:val="110"/>
                <w:sz w:val="14"/>
                <w:szCs w:val="14"/>
              </w:rPr>
              <w:t>holders</w:t>
            </w:r>
            <w:proofErr w:type="spellEnd"/>
            <w:proofErr w:type="gramEnd"/>
          </w:p>
        </w:tc>
      </w:tr>
    </w:tbl>
    <w:p w14:paraId="04F24594" w14:textId="77777777" w:rsidR="00110F1B" w:rsidRDefault="00110F1B">
      <w:pPr>
        <w:sectPr w:rsidR="00110F1B">
          <w:pgSz w:w="11170" w:h="15430"/>
          <w:pgMar w:top="60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45"/>
        <w:gridCol w:w="1734"/>
        <w:gridCol w:w="1447"/>
        <w:gridCol w:w="1950"/>
      </w:tblGrid>
      <w:tr w:rsidR="00110F1B" w14:paraId="2A422EB0" w14:textId="77777777">
        <w:trPr>
          <w:trHeight w:val="635"/>
        </w:trPr>
        <w:tc>
          <w:tcPr>
            <w:tcW w:w="1245" w:type="dxa"/>
            <w:tcBorders>
              <w:top w:val="single" w:sz="4" w:space="0" w:color="231F20"/>
              <w:left w:val="none" w:sz="6" w:space="0" w:color="auto"/>
              <w:bottom w:val="single" w:sz="4" w:space="0" w:color="231F20"/>
              <w:right w:val="none" w:sz="6" w:space="0" w:color="auto"/>
            </w:tcBorders>
          </w:tcPr>
          <w:p w14:paraId="5D640054" w14:textId="77777777" w:rsidR="0058241D" w:rsidRPr="00CE71BE" w:rsidRDefault="002B189B">
            <w:pPr>
              <w:pStyle w:val="TableParagraph"/>
              <w:kinsoku w:val="0"/>
              <w:overflowPunct w:val="0"/>
              <w:spacing w:before="26"/>
              <w:ind w:right="172"/>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734" w:type="dxa"/>
            <w:tcBorders>
              <w:top w:val="single" w:sz="4" w:space="0" w:color="231F20"/>
              <w:left w:val="none" w:sz="6" w:space="0" w:color="auto"/>
              <w:bottom w:val="single" w:sz="4" w:space="0" w:color="231F20"/>
              <w:right w:val="none" w:sz="6" w:space="0" w:color="auto"/>
            </w:tcBorders>
          </w:tcPr>
          <w:p w14:paraId="606D6DE1" w14:textId="77777777" w:rsidR="0058241D" w:rsidRDefault="002B189B">
            <w:pPr>
              <w:pStyle w:val="TableParagraph"/>
              <w:kinsoku w:val="0"/>
              <w:overflowPunct w:val="0"/>
              <w:spacing w:before="26"/>
              <w:ind w:left="143"/>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447" w:type="dxa"/>
            <w:tcBorders>
              <w:top w:val="single" w:sz="4" w:space="0" w:color="231F20"/>
              <w:left w:val="none" w:sz="6" w:space="0" w:color="auto"/>
              <w:bottom w:val="single" w:sz="4" w:space="0" w:color="231F20"/>
              <w:right w:val="none" w:sz="6" w:space="0" w:color="auto"/>
            </w:tcBorders>
          </w:tcPr>
          <w:p w14:paraId="611D48FF" w14:textId="0F52F8E8" w:rsidR="0058241D" w:rsidRDefault="002B189B" w:rsidP="00D734D3">
            <w:pPr>
              <w:pStyle w:val="TableParagraph"/>
              <w:kinsoku w:val="0"/>
              <w:overflowPunct w:val="0"/>
              <w:spacing w:before="26"/>
              <w:ind w:left="143"/>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Pr>
                <w:rFonts w:ascii="Century Gothic" w:hAnsi="Century Gothic" w:cs="Century Gothic"/>
                <w:b/>
                <w:bCs/>
                <w:color w:val="231F20"/>
                <w:w w:val="95"/>
                <w:sz w:val="14"/>
                <w:szCs w:val="14"/>
              </w:rPr>
              <w:t>policy s</w:t>
            </w:r>
            <w:r w:rsidR="00D734D3">
              <w:rPr>
                <w:rFonts w:ascii="Century Gothic" w:hAnsi="Century Gothic" w:cs="Century Gothic"/>
                <w:b/>
                <w:bCs/>
                <w:color w:val="231F20"/>
                <w:w w:val="95"/>
                <w:sz w:val="14"/>
                <w:szCs w:val="14"/>
              </w:rPr>
              <w:t>cope</w:t>
            </w:r>
          </w:p>
        </w:tc>
        <w:tc>
          <w:tcPr>
            <w:tcW w:w="1950" w:type="dxa"/>
            <w:tcBorders>
              <w:top w:val="single" w:sz="4" w:space="0" w:color="231F20"/>
              <w:left w:val="none" w:sz="6" w:space="0" w:color="auto"/>
              <w:bottom w:val="single" w:sz="4" w:space="0" w:color="231F20"/>
              <w:right w:val="none" w:sz="6" w:space="0" w:color="auto"/>
            </w:tcBorders>
          </w:tcPr>
          <w:p w14:paraId="3B864CEF" w14:textId="77777777" w:rsidR="0058241D" w:rsidRDefault="002B189B">
            <w:pPr>
              <w:pStyle w:val="TableParagraph"/>
              <w:kinsoku w:val="0"/>
              <w:overflowPunct w:val="0"/>
              <w:spacing w:before="26"/>
              <w:ind w:left="397"/>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5A549653"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805E2D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21, first</w:t>
            </w:r>
          </w:p>
        </w:tc>
        <w:tc>
          <w:tcPr>
            <w:tcW w:w="1734" w:type="dxa"/>
            <w:tcBorders>
              <w:top w:val="single" w:sz="4" w:space="0" w:color="231F20"/>
              <w:left w:val="none" w:sz="6" w:space="0" w:color="auto"/>
              <w:bottom w:val="none" w:sz="6" w:space="0" w:color="auto"/>
              <w:right w:val="none" w:sz="6" w:space="0" w:color="auto"/>
            </w:tcBorders>
          </w:tcPr>
          <w:p w14:paraId="24DB2D57"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3:33ba, second</w:t>
            </w:r>
          </w:p>
        </w:tc>
        <w:tc>
          <w:tcPr>
            <w:tcW w:w="1447" w:type="dxa"/>
            <w:tcBorders>
              <w:top w:val="single" w:sz="4" w:space="0" w:color="231F20"/>
              <w:left w:val="none" w:sz="6" w:space="0" w:color="auto"/>
              <w:bottom w:val="none" w:sz="6" w:space="0" w:color="auto"/>
              <w:right w:val="none" w:sz="6" w:space="0" w:color="auto"/>
            </w:tcBorders>
          </w:tcPr>
          <w:p w14:paraId="07672C0A"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1C112F69" w14:textId="77777777" w:rsidR="00110F1B" w:rsidRDefault="00110F1B">
            <w:pPr>
              <w:pStyle w:val="TableParagraph"/>
              <w:kinsoku w:val="0"/>
              <w:overflowPunct w:val="0"/>
              <w:rPr>
                <w:rFonts w:ascii="Times New Roman" w:hAnsi="Times New Roman" w:cs="Times New Roman"/>
                <w:sz w:val="12"/>
                <w:szCs w:val="12"/>
              </w:rPr>
            </w:pPr>
          </w:p>
        </w:tc>
      </w:tr>
      <w:tr w:rsidR="00110F1B" w14:paraId="15A66E1A" w14:textId="77777777">
        <w:trPr>
          <w:trHeight w:val="170"/>
        </w:trPr>
        <w:tc>
          <w:tcPr>
            <w:tcW w:w="1245" w:type="dxa"/>
            <w:tcBorders>
              <w:top w:val="none" w:sz="6" w:space="0" w:color="auto"/>
              <w:left w:val="none" w:sz="6" w:space="0" w:color="auto"/>
              <w:bottom w:val="none" w:sz="6" w:space="0" w:color="auto"/>
              <w:right w:val="none" w:sz="6" w:space="0" w:color="auto"/>
            </w:tcBorders>
          </w:tcPr>
          <w:p w14:paraId="7A17DD6B" w14:textId="77777777" w:rsidR="0058241D" w:rsidRDefault="002B189B">
            <w:pPr>
              <w:pStyle w:val="TableParagraph"/>
              <w:kinsoku w:val="0"/>
              <w:overflowPunct w:val="0"/>
              <w:spacing w:line="150" w:lineRule="exact"/>
              <w:rPr>
                <w:color w:val="231F20"/>
                <w:w w:val="105"/>
                <w:sz w:val="14"/>
                <w:szCs w:val="14"/>
              </w:rPr>
            </w:pPr>
            <w:proofErr w:type="gramStart"/>
            <w:r>
              <w:rPr>
                <w:color w:val="231F20"/>
                <w:w w:val="105"/>
                <w:sz w:val="14"/>
                <w:szCs w:val="14"/>
              </w:rPr>
              <w:t>up</w:t>
            </w:r>
            <w:proofErr w:type="gram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third</w:t>
            </w:r>
            <w:proofErr w:type="spellEnd"/>
          </w:p>
        </w:tc>
        <w:tc>
          <w:tcPr>
            <w:tcW w:w="1734" w:type="dxa"/>
            <w:tcBorders>
              <w:top w:val="none" w:sz="6" w:space="0" w:color="auto"/>
              <w:left w:val="none" w:sz="6" w:space="0" w:color="auto"/>
              <w:bottom w:val="none" w:sz="6" w:space="0" w:color="auto"/>
              <w:right w:val="none" w:sz="6" w:space="0" w:color="auto"/>
            </w:tcBorders>
          </w:tcPr>
          <w:p w14:paraId="009647F6"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and</w:t>
            </w:r>
            <w:proofErr w:type="spellEnd"/>
            <w:proofErr w:type="gramEnd"/>
            <w:r>
              <w:rPr>
                <w:color w:val="231F20"/>
                <w:w w:val="105"/>
                <w:sz w:val="14"/>
                <w:szCs w:val="14"/>
              </w:rPr>
              <w:t xml:space="preserve">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xml:space="preserve">, </w:t>
            </w:r>
            <w:proofErr w:type="spellStart"/>
            <w:r>
              <w:rPr>
                <w:color w:val="231F20"/>
                <w:w w:val="105"/>
                <w:sz w:val="14"/>
                <w:szCs w:val="14"/>
              </w:rPr>
              <w:t>Wft</w:t>
            </w:r>
            <w:proofErr w:type="spellEnd"/>
          </w:p>
        </w:tc>
        <w:tc>
          <w:tcPr>
            <w:tcW w:w="1447" w:type="dxa"/>
            <w:tcBorders>
              <w:top w:val="none" w:sz="6" w:space="0" w:color="auto"/>
              <w:left w:val="none" w:sz="6" w:space="0" w:color="auto"/>
              <w:bottom w:val="none" w:sz="6" w:space="0" w:color="auto"/>
              <w:right w:val="none" w:sz="6" w:space="0" w:color="auto"/>
            </w:tcBorders>
          </w:tcPr>
          <w:p w14:paraId="20536609"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3A7E2D8E" w14:textId="77777777" w:rsidR="00110F1B" w:rsidRDefault="00110F1B">
            <w:pPr>
              <w:pStyle w:val="TableParagraph"/>
              <w:kinsoku w:val="0"/>
              <w:overflowPunct w:val="0"/>
              <w:rPr>
                <w:rFonts w:ascii="Times New Roman" w:hAnsi="Times New Roman" w:cs="Times New Roman"/>
                <w:sz w:val="10"/>
                <w:szCs w:val="10"/>
              </w:rPr>
            </w:pPr>
          </w:p>
        </w:tc>
      </w:tr>
      <w:tr w:rsidR="00110F1B" w14:paraId="0B13C57E"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2CDA9E95"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5A028A60" w14:textId="77777777" w:rsidR="00110F1B" w:rsidRDefault="00110F1B">
            <w:pPr>
              <w:pStyle w:val="TableParagraph"/>
              <w:kinsoku w:val="0"/>
              <w:overflowPunct w:val="0"/>
              <w:rPr>
                <w:rFonts w:ascii="Times New Roman" w:hAnsi="Times New Roman" w:cs="Times New Roman"/>
                <w:sz w:val="12"/>
                <w:szCs w:val="12"/>
              </w:rPr>
            </w:pPr>
          </w:p>
        </w:tc>
        <w:tc>
          <w:tcPr>
            <w:tcW w:w="1447" w:type="dxa"/>
            <w:tcBorders>
              <w:top w:val="none" w:sz="6" w:space="0" w:color="auto"/>
              <w:left w:val="none" w:sz="6" w:space="0" w:color="auto"/>
              <w:bottom w:val="single" w:sz="4" w:space="0" w:color="231F20"/>
              <w:right w:val="none" w:sz="6" w:space="0" w:color="auto"/>
            </w:tcBorders>
          </w:tcPr>
          <w:p w14:paraId="2E837352"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03EBE097" w14:textId="77777777" w:rsidR="00110F1B" w:rsidRDefault="00110F1B">
            <w:pPr>
              <w:pStyle w:val="TableParagraph"/>
              <w:kinsoku w:val="0"/>
              <w:overflowPunct w:val="0"/>
              <w:rPr>
                <w:rFonts w:ascii="Times New Roman" w:hAnsi="Times New Roman" w:cs="Times New Roman"/>
                <w:sz w:val="12"/>
                <w:szCs w:val="12"/>
              </w:rPr>
            </w:pPr>
          </w:p>
        </w:tc>
      </w:tr>
      <w:tr w:rsidR="00110F1B" w14:paraId="014B0D25"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08C34F0"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22,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6DD79D92"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03C4E7B3"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33F962AB" w14:textId="77777777" w:rsidR="0058241D" w:rsidRDefault="002B189B">
            <w:pPr>
              <w:pStyle w:val="TableParagraph"/>
              <w:kinsoku w:val="0"/>
              <w:overflowPunct w:val="0"/>
              <w:spacing w:before="61" w:line="163" w:lineRule="exact"/>
              <w:ind w:left="397"/>
              <w:rPr>
                <w:color w:val="231F20"/>
                <w:sz w:val="14"/>
                <w:szCs w:val="14"/>
              </w:rPr>
            </w:pPr>
            <w:proofErr w:type="spellStart"/>
            <w:r>
              <w:rPr>
                <w:color w:val="231F20"/>
                <w:sz w:val="14"/>
                <w:szCs w:val="14"/>
              </w:rPr>
              <w:t>Articles</w:t>
            </w:r>
            <w:proofErr w:type="spellEnd"/>
            <w:r>
              <w:rPr>
                <w:color w:val="231F20"/>
                <w:sz w:val="14"/>
                <w:szCs w:val="14"/>
              </w:rPr>
              <w:t xml:space="preserve"> 1:72, 1:74,</w:t>
            </w:r>
          </w:p>
        </w:tc>
      </w:tr>
      <w:tr w:rsidR="00110F1B" w14:paraId="65759888" w14:textId="77777777">
        <w:trPr>
          <w:trHeight w:val="170"/>
        </w:trPr>
        <w:tc>
          <w:tcPr>
            <w:tcW w:w="1245" w:type="dxa"/>
            <w:tcBorders>
              <w:top w:val="none" w:sz="6" w:space="0" w:color="auto"/>
              <w:left w:val="none" w:sz="6" w:space="0" w:color="auto"/>
              <w:bottom w:val="none" w:sz="6" w:space="0" w:color="auto"/>
              <w:right w:val="none" w:sz="6" w:space="0" w:color="auto"/>
            </w:tcBorders>
          </w:tcPr>
          <w:p w14:paraId="374401CF"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470632F9"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53DE586B"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13F2D22C" w14:textId="77777777" w:rsidR="0058241D" w:rsidRDefault="002B189B">
            <w:pPr>
              <w:pStyle w:val="TableParagraph"/>
              <w:kinsoku w:val="0"/>
              <w:overflowPunct w:val="0"/>
              <w:spacing w:line="150" w:lineRule="exact"/>
              <w:ind w:left="397"/>
              <w:rPr>
                <w:color w:val="231F20"/>
                <w:sz w:val="14"/>
                <w:szCs w:val="14"/>
              </w:rPr>
            </w:pPr>
            <w:r>
              <w:rPr>
                <w:color w:val="231F20"/>
                <w:sz w:val="14"/>
                <w:szCs w:val="14"/>
              </w:rPr>
              <w:t xml:space="preserve">1:75, 1:79, 1:80 </w:t>
            </w:r>
            <w:proofErr w:type="spellStart"/>
            <w:r>
              <w:rPr>
                <w:color w:val="231F20"/>
                <w:sz w:val="14"/>
                <w:szCs w:val="14"/>
              </w:rPr>
              <w:t>Wft</w:t>
            </w:r>
            <w:proofErr w:type="spellEnd"/>
            <w:r>
              <w:rPr>
                <w:color w:val="231F20"/>
                <w:sz w:val="14"/>
                <w:szCs w:val="14"/>
              </w:rPr>
              <w:t xml:space="preserve"> jo.</w:t>
            </w:r>
          </w:p>
        </w:tc>
      </w:tr>
      <w:tr w:rsidR="00110F1B" w14:paraId="261B8658"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6B697C3C"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48CFFA0A"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6DB82F5E"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4DFE0BE7" w14:textId="77777777" w:rsidR="0058241D" w:rsidRDefault="002B189B">
            <w:pPr>
              <w:pStyle w:val="TableParagraph"/>
              <w:kinsoku w:val="0"/>
              <w:overflowPunct w:val="0"/>
              <w:spacing w:line="156" w:lineRule="exact"/>
              <w:ind w:left="397"/>
              <w:rPr>
                <w:color w:val="231F20"/>
                <w:w w:val="105"/>
                <w:sz w:val="14"/>
                <w:szCs w:val="14"/>
              </w:rPr>
            </w:pPr>
            <w:proofErr w:type="spellStart"/>
            <w:r>
              <w:rPr>
                <w:color w:val="231F20"/>
                <w:w w:val="105"/>
                <w:sz w:val="14"/>
                <w:szCs w:val="14"/>
              </w:rPr>
              <w:t>Chapter</w:t>
            </w:r>
            <w:proofErr w:type="spellEnd"/>
            <w:r>
              <w:rPr>
                <w:color w:val="231F20"/>
                <w:w w:val="105"/>
                <w:sz w:val="14"/>
                <w:szCs w:val="14"/>
              </w:rPr>
              <w:t xml:space="preserve"> 5 </w:t>
            </w:r>
            <w:proofErr w:type="spellStart"/>
            <w:r>
              <w:rPr>
                <w:color w:val="231F20"/>
                <w:w w:val="105"/>
                <w:sz w:val="14"/>
                <w:szCs w:val="14"/>
              </w:rPr>
              <w:t>Awb</w:t>
            </w:r>
            <w:proofErr w:type="spellEnd"/>
          </w:p>
        </w:tc>
      </w:tr>
      <w:tr w:rsidR="00110F1B" w14:paraId="1CF1BB26"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08FDA741"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22,</w:t>
            </w:r>
          </w:p>
        </w:tc>
        <w:tc>
          <w:tcPr>
            <w:tcW w:w="1734" w:type="dxa"/>
            <w:tcBorders>
              <w:top w:val="single" w:sz="4" w:space="0" w:color="231F20"/>
              <w:left w:val="none" w:sz="6" w:space="0" w:color="auto"/>
              <w:bottom w:val="none" w:sz="6" w:space="0" w:color="auto"/>
              <w:right w:val="none" w:sz="6" w:space="0" w:color="auto"/>
            </w:tcBorders>
          </w:tcPr>
          <w:p w14:paraId="06060E75"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3:33a, first</w:t>
            </w:r>
          </w:p>
        </w:tc>
        <w:tc>
          <w:tcPr>
            <w:tcW w:w="1447" w:type="dxa"/>
            <w:tcBorders>
              <w:top w:val="single" w:sz="4" w:space="0" w:color="231F20"/>
              <w:left w:val="none" w:sz="6" w:space="0" w:color="auto"/>
              <w:bottom w:val="none" w:sz="6" w:space="0" w:color="auto"/>
              <w:right w:val="none" w:sz="6" w:space="0" w:color="auto"/>
            </w:tcBorders>
          </w:tcPr>
          <w:p w14:paraId="31654791"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15774DD6" w14:textId="77777777" w:rsidR="00110F1B" w:rsidRDefault="00110F1B">
            <w:pPr>
              <w:pStyle w:val="TableParagraph"/>
              <w:kinsoku w:val="0"/>
              <w:overflowPunct w:val="0"/>
              <w:rPr>
                <w:rFonts w:ascii="Times New Roman" w:hAnsi="Times New Roman" w:cs="Times New Roman"/>
                <w:sz w:val="12"/>
                <w:szCs w:val="12"/>
              </w:rPr>
            </w:pPr>
          </w:p>
        </w:tc>
      </w:tr>
      <w:tr w:rsidR="00110F1B" w14:paraId="1C4143E6" w14:textId="77777777">
        <w:trPr>
          <w:trHeight w:val="170"/>
        </w:trPr>
        <w:tc>
          <w:tcPr>
            <w:tcW w:w="1245" w:type="dxa"/>
            <w:tcBorders>
              <w:top w:val="none" w:sz="6" w:space="0" w:color="auto"/>
              <w:left w:val="none" w:sz="6" w:space="0" w:color="auto"/>
              <w:bottom w:val="none" w:sz="6" w:space="0" w:color="auto"/>
              <w:right w:val="none" w:sz="6" w:space="0" w:color="auto"/>
            </w:tcBorders>
          </w:tcPr>
          <w:p w14:paraId="00A56152"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63934953"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447" w:type="dxa"/>
            <w:tcBorders>
              <w:top w:val="none" w:sz="6" w:space="0" w:color="auto"/>
              <w:left w:val="none" w:sz="6" w:space="0" w:color="auto"/>
              <w:bottom w:val="none" w:sz="6" w:space="0" w:color="auto"/>
              <w:right w:val="none" w:sz="6" w:space="0" w:color="auto"/>
            </w:tcBorders>
          </w:tcPr>
          <w:p w14:paraId="2470DA62"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1876AFC1" w14:textId="77777777" w:rsidR="00110F1B" w:rsidRDefault="00110F1B">
            <w:pPr>
              <w:pStyle w:val="TableParagraph"/>
              <w:kinsoku w:val="0"/>
              <w:overflowPunct w:val="0"/>
              <w:rPr>
                <w:rFonts w:ascii="Times New Roman" w:hAnsi="Times New Roman" w:cs="Times New Roman"/>
                <w:sz w:val="10"/>
                <w:szCs w:val="10"/>
              </w:rPr>
            </w:pPr>
          </w:p>
        </w:tc>
      </w:tr>
      <w:tr w:rsidR="00110F1B" w14:paraId="74C70E2F"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ED69EA8" w14:textId="77777777" w:rsidR="0058241D" w:rsidRDefault="002B189B">
            <w:pPr>
              <w:pStyle w:val="TableParagraph"/>
              <w:kinsoku w:val="0"/>
              <w:overflowPunct w:val="0"/>
              <w:spacing w:line="156" w:lineRule="exact"/>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a</w:t>
            </w:r>
          </w:p>
        </w:tc>
        <w:tc>
          <w:tcPr>
            <w:tcW w:w="1734" w:type="dxa"/>
            <w:tcBorders>
              <w:top w:val="none" w:sz="6" w:space="0" w:color="auto"/>
              <w:left w:val="none" w:sz="6" w:space="0" w:color="auto"/>
              <w:bottom w:val="single" w:sz="4" w:space="0" w:color="231F20"/>
              <w:right w:val="none" w:sz="6" w:space="0" w:color="auto"/>
            </w:tcBorders>
          </w:tcPr>
          <w:p w14:paraId="5A914D2D" w14:textId="77777777" w:rsidR="00110F1B" w:rsidRDefault="00110F1B">
            <w:pPr>
              <w:pStyle w:val="TableParagraph"/>
              <w:kinsoku w:val="0"/>
              <w:overflowPunct w:val="0"/>
              <w:rPr>
                <w:rFonts w:ascii="Times New Roman" w:hAnsi="Times New Roman" w:cs="Times New Roman"/>
                <w:sz w:val="12"/>
                <w:szCs w:val="12"/>
              </w:rPr>
            </w:pPr>
          </w:p>
        </w:tc>
        <w:tc>
          <w:tcPr>
            <w:tcW w:w="1447" w:type="dxa"/>
            <w:tcBorders>
              <w:top w:val="none" w:sz="6" w:space="0" w:color="auto"/>
              <w:left w:val="none" w:sz="6" w:space="0" w:color="auto"/>
              <w:bottom w:val="single" w:sz="4" w:space="0" w:color="231F20"/>
              <w:right w:val="none" w:sz="6" w:space="0" w:color="auto"/>
            </w:tcBorders>
          </w:tcPr>
          <w:p w14:paraId="134A8F64"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2E6BB337" w14:textId="77777777" w:rsidR="00110F1B" w:rsidRDefault="00110F1B">
            <w:pPr>
              <w:pStyle w:val="TableParagraph"/>
              <w:kinsoku w:val="0"/>
              <w:overflowPunct w:val="0"/>
              <w:rPr>
                <w:rFonts w:ascii="Times New Roman" w:hAnsi="Times New Roman" w:cs="Times New Roman"/>
                <w:sz w:val="12"/>
                <w:szCs w:val="12"/>
              </w:rPr>
            </w:pPr>
          </w:p>
        </w:tc>
      </w:tr>
      <w:tr w:rsidR="00110F1B" w14:paraId="30696FEE"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3780CAD"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22,</w:t>
            </w:r>
          </w:p>
        </w:tc>
        <w:tc>
          <w:tcPr>
            <w:tcW w:w="1734" w:type="dxa"/>
            <w:tcBorders>
              <w:top w:val="single" w:sz="4" w:space="0" w:color="231F20"/>
              <w:left w:val="none" w:sz="6" w:space="0" w:color="auto"/>
              <w:bottom w:val="none" w:sz="6" w:space="0" w:color="auto"/>
              <w:right w:val="none" w:sz="6" w:space="0" w:color="auto"/>
            </w:tcBorders>
          </w:tcPr>
          <w:p w14:paraId="7F8AF607"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110D58B1"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48103260" w14:textId="77777777" w:rsidR="0058241D" w:rsidRDefault="002B189B">
            <w:pPr>
              <w:pStyle w:val="TableParagraph"/>
              <w:kinsoku w:val="0"/>
              <w:overflowPunct w:val="0"/>
              <w:spacing w:before="61" w:line="163" w:lineRule="exact"/>
              <w:ind w:left="397"/>
              <w:rPr>
                <w:color w:val="231F20"/>
                <w:sz w:val="14"/>
                <w:szCs w:val="14"/>
              </w:rPr>
            </w:pPr>
            <w:proofErr w:type="spellStart"/>
            <w:r>
              <w:rPr>
                <w:color w:val="231F20"/>
                <w:sz w:val="14"/>
                <w:szCs w:val="14"/>
              </w:rPr>
              <w:t>Articles</w:t>
            </w:r>
            <w:proofErr w:type="spellEnd"/>
            <w:r>
              <w:rPr>
                <w:color w:val="231F20"/>
                <w:sz w:val="14"/>
                <w:szCs w:val="14"/>
              </w:rPr>
              <w:t xml:space="preserve"> 1:74, 1:75,</w:t>
            </w:r>
          </w:p>
        </w:tc>
      </w:tr>
      <w:tr w:rsidR="00110F1B" w14:paraId="26E29611" w14:textId="77777777">
        <w:trPr>
          <w:trHeight w:val="170"/>
        </w:trPr>
        <w:tc>
          <w:tcPr>
            <w:tcW w:w="1245" w:type="dxa"/>
            <w:tcBorders>
              <w:top w:val="none" w:sz="6" w:space="0" w:color="auto"/>
              <w:left w:val="none" w:sz="6" w:space="0" w:color="auto"/>
              <w:bottom w:val="none" w:sz="6" w:space="0" w:color="auto"/>
              <w:right w:val="none" w:sz="6" w:space="0" w:color="auto"/>
            </w:tcBorders>
          </w:tcPr>
          <w:p w14:paraId="57F7DC3E"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5AC92E1C"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72FABE1D"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185C457D" w14:textId="77777777" w:rsidR="0058241D" w:rsidRDefault="002B189B">
            <w:pPr>
              <w:pStyle w:val="TableParagraph"/>
              <w:kinsoku w:val="0"/>
              <w:overflowPunct w:val="0"/>
              <w:spacing w:line="150" w:lineRule="exact"/>
              <w:ind w:left="397"/>
              <w:rPr>
                <w:color w:val="231F20"/>
                <w:sz w:val="14"/>
                <w:szCs w:val="14"/>
              </w:rPr>
            </w:pPr>
            <w:r>
              <w:rPr>
                <w:color w:val="231F20"/>
                <w:sz w:val="14"/>
                <w:szCs w:val="14"/>
              </w:rPr>
              <w:t xml:space="preserve">1:79 </w:t>
            </w:r>
            <w:proofErr w:type="spellStart"/>
            <w:r>
              <w:rPr>
                <w:color w:val="231F20"/>
                <w:sz w:val="14"/>
                <w:szCs w:val="14"/>
              </w:rPr>
              <w:t>and</w:t>
            </w:r>
            <w:proofErr w:type="spellEnd"/>
            <w:r>
              <w:rPr>
                <w:color w:val="231F20"/>
                <w:sz w:val="14"/>
                <w:szCs w:val="14"/>
              </w:rPr>
              <w:t xml:space="preserve"> 1:105 jo. 1:104</w:t>
            </w:r>
          </w:p>
        </w:tc>
      </w:tr>
      <w:tr w:rsidR="00110F1B" w14:paraId="787E6A76" w14:textId="77777777">
        <w:trPr>
          <w:trHeight w:val="170"/>
        </w:trPr>
        <w:tc>
          <w:tcPr>
            <w:tcW w:w="1245" w:type="dxa"/>
            <w:tcBorders>
              <w:top w:val="none" w:sz="6" w:space="0" w:color="auto"/>
              <w:left w:val="none" w:sz="6" w:space="0" w:color="auto"/>
              <w:bottom w:val="none" w:sz="6" w:space="0" w:color="auto"/>
              <w:right w:val="none" w:sz="6" w:space="0" w:color="auto"/>
            </w:tcBorders>
          </w:tcPr>
          <w:p w14:paraId="5DA3D2DB"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parts</w:t>
            </w:r>
            <w:proofErr w:type="spellEnd"/>
            <w:proofErr w:type="gramEnd"/>
            <w:r>
              <w:rPr>
                <w:color w:val="231F20"/>
                <w:w w:val="105"/>
                <w:sz w:val="14"/>
                <w:szCs w:val="14"/>
              </w:rPr>
              <w:t xml:space="preserve"> b </w:t>
            </w:r>
            <w:proofErr w:type="spellStart"/>
            <w:r>
              <w:rPr>
                <w:color w:val="231F20"/>
                <w:w w:val="105"/>
                <w:sz w:val="14"/>
                <w:szCs w:val="14"/>
              </w:rPr>
              <w:t>to</w:t>
            </w:r>
            <w:proofErr w:type="spellEnd"/>
          </w:p>
        </w:tc>
        <w:tc>
          <w:tcPr>
            <w:tcW w:w="1734" w:type="dxa"/>
            <w:tcBorders>
              <w:top w:val="none" w:sz="6" w:space="0" w:color="auto"/>
              <w:left w:val="none" w:sz="6" w:space="0" w:color="auto"/>
              <w:bottom w:val="none" w:sz="6" w:space="0" w:color="auto"/>
              <w:right w:val="none" w:sz="6" w:space="0" w:color="auto"/>
            </w:tcBorders>
          </w:tcPr>
          <w:p w14:paraId="70DCFCBD"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none" w:sz="6" w:space="0" w:color="auto"/>
              <w:right w:val="none" w:sz="6" w:space="0" w:color="auto"/>
            </w:tcBorders>
          </w:tcPr>
          <w:p w14:paraId="68D8CF0D"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608C113E" w14:textId="77777777" w:rsidR="0058241D" w:rsidRDefault="002B189B">
            <w:pPr>
              <w:pStyle w:val="TableParagraph"/>
              <w:kinsoku w:val="0"/>
              <w:overflowPunct w:val="0"/>
              <w:spacing w:line="150" w:lineRule="exact"/>
              <w:ind w:left="397"/>
              <w:rPr>
                <w:color w:val="231F20"/>
                <w:w w:val="105"/>
                <w:sz w:val="14"/>
                <w:szCs w:val="14"/>
              </w:rPr>
            </w:pPr>
            <w:proofErr w:type="spellStart"/>
            <w:r>
              <w:rPr>
                <w:color w:val="231F20"/>
                <w:w w:val="105"/>
                <w:sz w:val="14"/>
                <w:szCs w:val="14"/>
              </w:rPr>
              <w:t>Wft</w:t>
            </w:r>
            <w:proofErr w:type="spellEnd"/>
            <w:r>
              <w:rPr>
                <w:color w:val="231F20"/>
                <w:w w:val="105"/>
                <w:sz w:val="14"/>
                <w:szCs w:val="14"/>
              </w:rPr>
              <w:t xml:space="preserve"> </w:t>
            </w:r>
            <w:proofErr w:type="spellStart"/>
            <w:r>
              <w:rPr>
                <w:color w:val="231F20"/>
                <w:w w:val="105"/>
                <w:sz w:val="14"/>
                <w:szCs w:val="14"/>
              </w:rPr>
              <w:t>and</w:t>
            </w:r>
            <w:proofErr w:type="spellEnd"/>
            <w:r>
              <w:rPr>
                <w:color w:val="231F20"/>
                <w:w w:val="105"/>
                <w:sz w:val="14"/>
                <w:szCs w:val="14"/>
              </w:rPr>
              <w:t xml:space="preserve"> </w:t>
            </w:r>
            <w:proofErr w:type="spellStart"/>
            <w:r>
              <w:rPr>
                <w:color w:val="231F20"/>
                <w:w w:val="105"/>
                <w:sz w:val="14"/>
                <w:szCs w:val="14"/>
              </w:rPr>
              <w:t>articles</w:t>
            </w:r>
            <w:proofErr w:type="spellEnd"/>
            <w:r>
              <w:rPr>
                <w:color w:val="231F20"/>
                <w:w w:val="105"/>
                <w:sz w:val="14"/>
                <w:szCs w:val="14"/>
              </w:rPr>
              <w:t xml:space="preserve"> 5:15</w:t>
            </w:r>
          </w:p>
        </w:tc>
      </w:tr>
      <w:tr w:rsidR="00110F1B" w14:paraId="596171F6" w14:textId="77777777">
        <w:trPr>
          <w:trHeight w:val="170"/>
        </w:trPr>
        <w:tc>
          <w:tcPr>
            <w:tcW w:w="1245" w:type="dxa"/>
            <w:tcBorders>
              <w:top w:val="none" w:sz="6" w:space="0" w:color="auto"/>
              <w:left w:val="none" w:sz="6" w:space="0" w:color="auto"/>
              <w:bottom w:val="none" w:sz="6" w:space="0" w:color="auto"/>
              <w:right w:val="none" w:sz="6" w:space="0" w:color="auto"/>
            </w:tcBorders>
          </w:tcPr>
          <w:p w14:paraId="24C72323"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and</w:t>
            </w:r>
            <w:proofErr w:type="spellEnd"/>
            <w:proofErr w:type="gramEnd"/>
            <w:r>
              <w:rPr>
                <w:color w:val="231F20"/>
                <w:w w:val="105"/>
                <w:sz w:val="14"/>
                <w:szCs w:val="14"/>
              </w:rPr>
              <w:t xml:space="preserve"> </w:t>
            </w:r>
            <w:proofErr w:type="spellStart"/>
            <w:r>
              <w:rPr>
                <w:color w:val="231F20"/>
                <w:w w:val="105"/>
                <w:sz w:val="14"/>
                <w:szCs w:val="14"/>
              </w:rPr>
              <w:t>with</w:t>
            </w:r>
            <w:proofErr w:type="spellEnd"/>
            <w:r>
              <w:rPr>
                <w:color w:val="231F20"/>
                <w:w w:val="105"/>
                <w:sz w:val="14"/>
                <w:szCs w:val="14"/>
              </w:rPr>
              <w:t xml:space="preserve"> e</w:t>
            </w:r>
          </w:p>
        </w:tc>
        <w:tc>
          <w:tcPr>
            <w:tcW w:w="1734" w:type="dxa"/>
            <w:tcBorders>
              <w:top w:val="none" w:sz="6" w:space="0" w:color="auto"/>
              <w:left w:val="none" w:sz="6" w:space="0" w:color="auto"/>
              <w:bottom w:val="none" w:sz="6" w:space="0" w:color="auto"/>
              <w:right w:val="none" w:sz="6" w:space="0" w:color="auto"/>
            </w:tcBorders>
          </w:tcPr>
          <w:p w14:paraId="069BA958" w14:textId="77777777" w:rsidR="00110F1B" w:rsidRDefault="00110F1B">
            <w:pPr>
              <w:pStyle w:val="TableParagraph"/>
              <w:kinsoku w:val="0"/>
              <w:overflowPunct w:val="0"/>
              <w:rPr>
                <w:rFonts w:ascii="Times New Roman" w:hAnsi="Times New Roman" w:cs="Times New Roman"/>
                <w:sz w:val="10"/>
                <w:szCs w:val="10"/>
              </w:rPr>
            </w:pPr>
          </w:p>
        </w:tc>
        <w:tc>
          <w:tcPr>
            <w:tcW w:w="1447" w:type="dxa"/>
            <w:tcBorders>
              <w:top w:val="none" w:sz="6" w:space="0" w:color="auto"/>
              <w:left w:val="none" w:sz="6" w:space="0" w:color="auto"/>
              <w:bottom w:val="none" w:sz="6" w:space="0" w:color="auto"/>
              <w:right w:val="none" w:sz="6" w:space="0" w:color="auto"/>
            </w:tcBorders>
          </w:tcPr>
          <w:p w14:paraId="1CBC4E37"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7F116520" w14:textId="77777777" w:rsidR="0058241D" w:rsidRDefault="002B189B">
            <w:pPr>
              <w:pStyle w:val="TableParagraph"/>
              <w:kinsoku w:val="0"/>
              <w:overflowPunct w:val="0"/>
              <w:spacing w:line="150" w:lineRule="exact"/>
              <w:ind w:left="397"/>
              <w:rPr>
                <w:color w:val="231F20"/>
                <w:w w:val="105"/>
                <w:sz w:val="14"/>
                <w:szCs w:val="14"/>
              </w:rPr>
            </w:pPr>
            <w:proofErr w:type="spellStart"/>
            <w:proofErr w:type="gramStart"/>
            <w:r>
              <w:rPr>
                <w:color w:val="231F20"/>
                <w:w w:val="105"/>
                <w:sz w:val="14"/>
                <w:szCs w:val="14"/>
              </w:rPr>
              <w:t>and</w:t>
            </w:r>
            <w:proofErr w:type="spellEnd"/>
            <w:proofErr w:type="gramEnd"/>
            <w:r>
              <w:rPr>
                <w:color w:val="231F20"/>
                <w:w w:val="105"/>
                <w:sz w:val="14"/>
                <w:szCs w:val="14"/>
              </w:rPr>
              <w:t xml:space="preserve"> 4:81 jo. 1:13, </w:t>
            </w:r>
            <w:proofErr w:type="spellStart"/>
            <w:r>
              <w:rPr>
                <w:color w:val="231F20"/>
                <w:w w:val="105"/>
                <w:sz w:val="14"/>
                <w:szCs w:val="14"/>
              </w:rPr>
              <w:t>fourth</w:t>
            </w:r>
            <w:proofErr w:type="spellEnd"/>
          </w:p>
        </w:tc>
      </w:tr>
      <w:tr w:rsidR="00110F1B" w14:paraId="6BB5FE92"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A5DD598"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4CD7D8EC" w14:textId="77777777" w:rsidR="00110F1B" w:rsidRDefault="00110F1B">
            <w:pPr>
              <w:pStyle w:val="TableParagraph"/>
              <w:kinsoku w:val="0"/>
              <w:overflowPunct w:val="0"/>
              <w:rPr>
                <w:rFonts w:ascii="Times New Roman" w:hAnsi="Times New Roman" w:cs="Times New Roman"/>
                <w:sz w:val="12"/>
                <w:szCs w:val="12"/>
              </w:rPr>
            </w:pPr>
          </w:p>
        </w:tc>
        <w:tc>
          <w:tcPr>
            <w:tcW w:w="1447" w:type="dxa"/>
            <w:tcBorders>
              <w:top w:val="none" w:sz="6" w:space="0" w:color="auto"/>
              <w:left w:val="none" w:sz="6" w:space="0" w:color="auto"/>
              <w:bottom w:val="single" w:sz="4" w:space="0" w:color="231F20"/>
              <w:right w:val="none" w:sz="6" w:space="0" w:color="auto"/>
            </w:tcBorders>
          </w:tcPr>
          <w:p w14:paraId="0FA9B220"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7C2327AC" w14:textId="77777777" w:rsidR="0058241D" w:rsidRDefault="002B189B">
            <w:pPr>
              <w:pStyle w:val="TableParagraph"/>
              <w:kinsoku w:val="0"/>
              <w:overflowPunct w:val="0"/>
              <w:spacing w:line="156" w:lineRule="exact"/>
              <w:ind w:left="397"/>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Awb</w:t>
            </w:r>
            <w:proofErr w:type="spellEnd"/>
            <w:r>
              <w:rPr>
                <w:color w:val="231F20"/>
                <w:w w:val="110"/>
                <w:sz w:val="14"/>
                <w:szCs w:val="14"/>
              </w:rPr>
              <w:t>.</w:t>
            </w:r>
          </w:p>
        </w:tc>
      </w:tr>
      <w:tr w:rsidR="00110F1B" w14:paraId="568C106C"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3FF42871"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14C04534"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2F2BA0AD"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37BFDCF2"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Articles</w:t>
            </w:r>
            <w:proofErr w:type="spellEnd"/>
            <w:r>
              <w:rPr>
                <w:color w:val="231F20"/>
                <w:w w:val="105"/>
                <w:sz w:val="14"/>
                <w:szCs w:val="14"/>
              </w:rPr>
              <w:t xml:space="preserve"> 1:79 </w:t>
            </w:r>
            <w:proofErr w:type="spellStart"/>
            <w:r>
              <w:rPr>
                <w:color w:val="231F20"/>
                <w:w w:val="105"/>
                <w:sz w:val="14"/>
                <w:szCs w:val="14"/>
              </w:rPr>
              <w:t>and</w:t>
            </w:r>
            <w:proofErr w:type="spellEnd"/>
            <w:r>
              <w:rPr>
                <w:color w:val="231F20"/>
                <w:w w:val="105"/>
                <w:sz w:val="14"/>
                <w:szCs w:val="14"/>
              </w:rPr>
              <w:t xml:space="preserve"> 1:80</w:t>
            </w:r>
          </w:p>
        </w:tc>
      </w:tr>
      <w:tr w:rsidR="00110F1B" w14:paraId="21E5FB5B" w14:textId="77777777">
        <w:trPr>
          <w:trHeight w:val="170"/>
        </w:trPr>
        <w:tc>
          <w:tcPr>
            <w:tcW w:w="1245" w:type="dxa"/>
            <w:tcBorders>
              <w:top w:val="none" w:sz="6" w:space="0" w:color="auto"/>
              <w:left w:val="none" w:sz="6" w:space="0" w:color="auto"/>
              <w:bottom w:val="none" w:sz="6" w:space="0" w:color="auto"/>
              <w:right w:val="none" w:sz="6" w:space="0" w:color="auto"/>
            </w:tcBorders>
          </w:tcPr>
          <w:p w14:paraId="565ED746"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0F7582AE"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2A23166B"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1F1FCC1B" w14:textId="77777777" w:rsidR="0058241D" w:rsidRDefault="002B189B">
            <w:pPr>
              <w:pStyle w:val="TableParagraph"/>
              <w:kinsoku w:val="0"/>
              <w:overflowPunct w:val="0"/>
              <w:spacing w:line="150" w:lineRule="exact"/>
              <w:ind w:left="397"/>
              <w:rPr>
                <w:color w:val="231F20"/>
                <w:w w:val="110"/>
                <w:sz w:val="14"/>
                <w:szCs w:val="14"/>
              </w:rPr>
            </w:pPr>
            <w:proofErr w:type="spellStart"/>
            <w:proofErr w:type="gramStart"/>
            <w:r>
              <w:rPr>
                <w:color w:val="231F20"/>
                <w:w w:val="110"/>
                <w:sz w:val="14"/>
                <w:szCs w:val="14"/>
              </w:rPr>
              <w:t>and</w:t>
            </w:r>
            <w:proofErr w:type="spellEnd"/>
            <w:proofErr w:type="gramEnd"/>
            <w:r>
              <w:rPr>
                <w:color w:val="231F20"/>
                <w:w w:val="110"/>
                <w:sz w:val="14"/>
                <w:szCs w:val="14"/>
              </w:rPr>
              <w:t xml:space="preserve"> </w:t>
            </w:r>
            <w:proofErr w:type="spellStart"/>
            <w:r>
              <w:rPr>
                <w:color w:val="231F20"/>
                <w:w w:val="110"/>
                <w:sz w:val="14"/>
                <w:szCs w:val="14"/>
              </w:rPr>
              <w:t>related</w:t>
            </w:r>
            <w:proofErr w:type="spellEnd"/>
            <w:r>
              <w:rPr>
                <w:color w:val="231F20"/>
                <w:w w:val="110"/>
                <w:sz w:val="14"/>
                <w:szCs w:val="14"/>
              </w:rPr>
              <w:t xml:space="preserve"> </w:t>
            </w:r>
            <w:proofErr w:type="spellStart"/>
            <w:r>
              <w:rPr>
                <w:color w:val="231F20"/>
                <w:w w:val="110"/>
                <w:sz w:val="14"/>
                <w:szCs w:val="14"/>
              </w:rPr>
              <w:t>annexes</w:t>
            </w:r>
            <w:proofErr w:type="spellEnd"/>
          </w:p>
        </w:tc>
      </w:tr>
      <w:tr w:rsidR="00110F1B" w14:paraId="2BC76F8B"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EE899D8"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0C62A766"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3FBCA2CF"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42BEC63A" w14:textId="77777777" w:rsidR="0058241D" w:rsidRDefault="002B189B">
            <w:pPr>
              <w:pStyle w:val="TableParagraph"/>
              <w:kinsoku w:val="0"/>
              <w:overflowPunct w:val="0"/>
              <w:spacing w:line="156" w:lineRule="exact"/>
              <w:ind w:left="397"/>
              <w:rPr>
                <w:color w:val="231F20"/>
                <w:w w:val="105"/>
                <w:sz w:val="14"/>
                <w:szCs w:val="14"/>
              </w:rPr>
            </w:pPr>
            <w:proofErr w:type="spellStart"/>
            <w:r>
              <w:rPr>
                <w:color w:val="231F20"/>
                <w:w w:val="105"/>
                <w:sz w:val="14"/>
                <w:szCs w:val="14"/>
              </w:rPr>
              <w:t>Wft</w:t>
            </w:r>
            <w:proofErr w:type="spellEnd"/>
            <w:r>
              <w:rPr>
                <w:color w:val="231F20"/>
                <w:w w:val="105"/>
                <w:sz w:val="14"/>
                <w:szCs w:val="14"/>
              </w:rPr>
              <w:t xml:space="preserve"> jo. </w:t>
            </w:r>
            <w:proofErr w:type="spellStart"/>
            <w:proofErr w:type="gramStart"/>
            <w:r>
              <w:rPr>
                <w:color w:val="231F20"/>
                <w:w w:val="105"/>
                <w:sz w:val="14"/>
                <w:szCs w:val="14"/>
              </w:rPr>
              <w:t>article</w:t>
            </w:r>
            <w:proofErr w:type="spellEnd"/>
            <w:proofErr w:type="gramEnd"/>
            <w:r>
              <w:rPr>
                <w:color w:val="231F20"/>
                <w:w w:val="105"/>
                <w:sz w:val="14"/>
                <w:szCs w:val="14"/>
              </w:rPr>
              <w:t xml:space="preserve"> 1:105 </w:t>
            </w:r>
            <w:proofErr w:type="spellStart"/>
            <w:r>
              <w:rPr>
                <w:color w:val="231F20"/>
                <w:w w:val="105"/>
                <w:sz w:val="14"/>
                <w:szCs w:val="14"/>
              </w:rPr>
              <w:t>Wft</w:t>
            </w:r>
            <w:proofErr w:type="spellEnd"/>
          </w:p>
        </w:tc>
      </w:tr>
      <w:tr w:rsidR="00110F1B" w14:paraId="5F41558E"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D0F047C"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w:t>
            </w:r>
          </w:p>
        </w:tc>
        <w:tc>
          <w:tcPr>
            <w:tcW w:w="1734" w:type="dxa"/>
            <w:tcBorders>
              <w:top w:val="single" w:sz="4" w:space="0" w:color="231F20"/>
              <w:left w:val="none" w:sz="6" w:space="0" w:color="auto"/>
              <w:bottom w:val="none" w:sz="6" w:space="0" w:color="auto"/>
              <w:right w:val="none" w:sz="6" w:space="0" w:color="auto"/>
            </w:tcBorders>
          </w:tcPr>
          <w:p w14:paraId="642BCC7B"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7F5076CD"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4CEA9ACC"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1:105 </w:t>
            </w:r>
            <w:proofErr w:type="spellStart"/>
            <w:r>
              <w:rPr>
                <w:color w:val="231F20"/>
                <w:w w:val="105"/>
                <w:sz w:val="14"/>
                <w:szCs w:val="14"/>
              </w:rPr>
              <w:t>Wft</w:t>
            </w:r>
            <w:proofErr w:type="spellEnd"/>
          </w:p>
        </w:tc>
      </w:tr>
      <w:tr w:rsidR="00110F1B" w14:paraId="6F4B1D72" w14:textId="77777777">
        <w:trPr>
          <w:trHeight w:val="170"/>
        </w:trPr>
        <w:tc>
          <w:tcPr>
            <w:tcW w:w="1245" w:type="dxa"/>
            <w:tcBorders>
              <w:top w:val="none" w:sz="6" w:space="0" w:color="auto"/>
              <w:left w:val="none" w:sz="6" w:space="0" w:color="auto"/>
              <w:bottom w:val="none" w:sz="6" w:space="0" w:color="auto"/>
              <w:right w:val="none" w:sz="6" w:space="0" w:color="auto"/>
            </w:tcBorders>
          </w:tcPr>
          <w:p w14:paraId="687C136E"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7B0263E9"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25BFD2A3"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4B008DC2" w14:textId="77777777" w:rsidR="00110F1B" w:rsidRDefault="00110F1B">
            <w:pPr>
              <w:pStyle w:val="TableParagraph"/>
              <w:kinsoku w:val="0"/>
              <w:overflowPunct w:val="0"/>
              <w:rPr>
                <w:rFonts w:ascii="Times New Roman" w:hAnsi="Times New Roman" w:cs="Times New Roman"/>
                <w:sz w:val="10"/>
                <w:szCs w:val="10"/>
              </w:rPr>
            </w:pPr>
          </w:p>
        </w:tc>
      </w:tr>
      <w:tr w:rsidR="00110F1B" w14:paraId="54BDDC18"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2FB593AE" w14:textId="77777777" w:rsidR="0058241D" w:rsidRDefault="002B189B">
            <w:pPr>
              <w:pStyle w:val="TableParagraph"/>
              <w:kinsoku w:val="0"/>
              <w:overflowPunct w:val="0"/>
              <w:spacing w:line="156" w:lineRule="exact"/>
              <w:rPr>
                <w:color w:val="231F20"/>
                <w:w w:val="105"/>
                <w:sz w:val="14"/>
                <w:szCs w:val="14"/>
              </w:rPr>
            </w:pPr>
            <w:proofErr w:type="gramStart"/>
            <w:r>
              <w:rPr>
                <w:color w:val="231F20"/>
                <w:w w:val="105"/>
                <w:sz w:val="14"/>
                <w:szCs w:val="14"/>
              </w:rPr>
              <w:t>part</w:t>
            </w:r>
            <w:proofErr w:type="gramEnd"/>
            <w:r>
              <w:rPr>
                <w:color w:val="231F20"/>
                <w:w w:val="105"/>
                <w:sz w:val="14"/>
                <w:szCs w:val="14"/>
              </w:rPr>
              <w:t xml:space="preserve"> a</w:t>
            </w:r>
          </w:p>
        </w:tc>
        <w:tc>
          <w:tcPr>
            <w:tcW w:w="1734" w:type="dxa"/>
            <w:tcBorders>
              <w:top w:val="none" w:sz="6" w:space="0" w:color="auto"/>
              <w:left w:val="none" w:sz="6" w:space="0" w:color="auto"/>
              <w:bottom w:val="single" w:sz="4" w:space="0" w:color="231F20"/>
              <w:right w:val="none" w:sz="6" w:space="0" w:color="auto"/>
            </w:tcBorders>
          </w:tcPr>
          <w:p w14:paraId="63EF3806"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6B4538C3"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599F70F9" w14:textId="77777777" w:rsidR="00110F1B" w:rsidRDefault="00110F1B">
            <w:pPr>
              <w:pStyle w:val="TableParagraph"/>
              <w:kinsoku w:val="0"/>
              <w:overflowPunct w:val="0"/>
              <w:rPr>
                <w:rFonts w:ascii="Times New Roman" w:hAnsi="Times New Roman" w:cs="Times New Roman"/>
                <w:sz w:val="12"/>
                <w:szCs w:val="12"/>
              </w:rPr>
            </w:pPr>
          </w:p>
        </w:tc>
      </w:tr>
      <w:tr w:rsidR="00110F1B" w14:paraId="32AD231F"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2B1642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w:t>
            </w:r>
          </w:p>
        </w:tc>
        <w:tc>
          <w:tcPr>
            <w:tcW w:w="1734" w:type="dxa"/>
            <w:tcBorders>
              <w:top w:val="single" w:sz="4" w:space="0" w:color="231F20"/>
              <w:left w:val="none" w:sz="6" w:space="0" w:color="auto"/>
              <w:bottom w:val="none" w:sz="6" w:space="0" w:color="auto"/>
              <w:right w:val="none" w:sz="6" w:space="0" w:color="auto"/>
            </w:tcBorders>
          </w:tcPr>
          <w:p w14:paraId="3A5CFBEC"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1:94, first </w:t>
            </w:r>
            <w:proofErr w:type="spellStart"/>
            <w:r>
              <w:rPr>
                <w:color w:val="231F20"/>
                <w:w w:val="105"/>
                <w:sz w:val="14"/>
                <w:szCs w:val="14"/>
              </w:rPr>
              <w:t>paragraph</w:t>
            </w:r>
            <w:proofErr w:type="spellEnd"/>
            <w:r>
              <w:rPr>
                <w:color w:val="231F20"/>
                <w:w w:val="105"/>
                <w:sz w:val="14"/>
                <w:szCs w:val="14"/>
              </w:rPr>
              <w:t>,</w:t>
            </w:r>
          </w:p>
        </w:tc>
        <w:tc>
          <w:tcPr>
            <w:tcW w:w="1447" w:type="dxa"/>
            <w:tcBorders>
              <w:top w:val="single" w:sz="4" w:space="0" w:color="231F20"/>
              <w:left w:val="none" w:sz="6" w:space="0" w:color="auto"/>
              <w:bottom w:val="none" w:sz="6" w:space="0" w:color="auto"/>
              <w:right w:val="none" w:sz="6" w:space="0" w:color="auto"/>
            </w:tcBorders>
          </w:tcPr>
          <w:p w14:paraId="1C3963F4"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60BC4B99" w14:textId="77777777" w:rsidR="00110F1B" w:rsidRDefault="00110F1B">
            <w:pPr>
              <w:pStyle w:val="TableParagraph"/>
              <w:kinsoku w:val="0"/>
              <w:overflowPunct w:val="0"/>
              <w:rPr>
                <w:rFonts w:ascii="Times New Roman" w:hAnsi="Times New Roman" w:cs="Times New Roman"/>
                <w:sz w:val="12"/>
                <w:szCs w:val="12"/>
              </w:rPr>
            </w:pPr>
          </w:p>
        </w:tc>
      </w:tr>
      <w:tr w:rsidR="00110F1B" w14:paraId="72A85027" w14:textId="77777777">
        <w:trPr>
          <w:trHeight w:val="170"/>
        </w:trPr>
        <w:tc>
          <w:tcPr>
            <w:tcW w:w="1245" w:type="dxa"/>
            <w:tcBorders>
              <w:top w:val="none" w:sz="6" w:space="0" w:color="auto"/>
              <w:left w:val="none" w:sz="6" w:space="0" w:color="auto"/>
              <w:bottom w:val="none" w:sz="6" w:space="0" w:color="auto"/>
              <w:right w:val="none" w:sz="6" w:space="0" w:color="auto"/>
            </w:tcBorders>
          </w:tcPr>
          <w:p w14:paraId="37291D60"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3F58BFCC"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section</w:t>
            </w:r>
            <w:proofErr w:type="spellEnd"/>
            <w:proofErr w:type="gramEnd"/>
            <w:r>
              <w:rPr>
                <w:color w:val="231F20"/>
                <w:w w:val="105"/>
                <w:sz w:val="14"/>
                <w:szCs w:val="14"/>
              </w:rPr>
              <w:t xml:space="preserve"> c, </w:t>
            </w:r>
            <w:proofErr w:type="spellStart"/>
            <w:r>
              <w:rPr>
                <w:color w:val="231F20"/>
                <w:w w:val="105"/>
                <w:sz w:val="14"/>
                <w:szCs w:val="14"/>
              </w:rPr>
              <w:t>Wft</w:t>
            </w:r>
            <w:proofErr w:type="spellEnd"/>
          </w:p>
        </w:tc>
        <w:tc>
          <w:tcPr>
            <w:tcW w:w="1447" w:type="dxa"/>
            <w:tcBorders>
              <w:top w:val="none" w:sz="6" w:space="0" w:color="auto"/>
              <w:left w:val="none" w:sz="6" w:space="0" w:color="auto"/>
              <w:bottom w:val="none" w:sz="6" w:space="0" w:color="auto"/>
              <w:right w:val="none" w:sz="6" w:space="0" w:color="auto"/>
            </w:tcBorders>
          </w:tcPr>
          <w:p w14:paraId="4AC2B95E"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2B4E3732" w14:textId="77777777" w:rsidR="00110F1B" w:rsidRDefault="00110F1B">
            <w:pPr>
              <w:pStyle w:val="TableParagraph"/>
              <w:kinsoku w:val="0"/>
              <w:overflowPunct w:val="0"/>
              <w:rPr>
                <w:rFonts w:ascii="Times New Roman" w:hAnsi="Times New Roman" w:cs="Times New Roman"/>
                <w:sz w:val="10"/>
                <w:szCs w:val="10"/>
              </w:rPr>
            </w:pPr>
          </w:p>
        </w:tc>
      </w:tr>
      <w:tr w:rsidR="00110F1B" w14:paraId="0CA59A7D"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3E17E3F3"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part</w:t>
            </w:r>
            <w:proofErr w:type="gramEnd"/>
            <w:r>
              <w:rPr>
                <w:color w:val="231F20"/>
                <w:w w:val="110"/>
                <w:sz w:val="14"/>
                <w:szCs w:val="14"/>
              </w:rPr>
              <w:t xml:space="preserve"> b</w:t>
            </w:r>
          </w:p>
        </w:tc>
        <w:tc>
          <w:tcPr>
            <w:tcW w:w="1734" w:type="dxa"/>
            <w:tcBorders>
              <w:top w:val="none" w:sz="6" w:space="0" w:color="auto"/>
              <w:left w:val="none" w:sz="6" w:space="0" w:color="auto"/>
              <w:bottom w:val="single" w:sz="4" w:space="0" w:color="231F20"/>
              <w:right w:val="none" w:sz="6" w:space="0" w:color="auto"/>
            </w:tcBorders>
          </w:tcPr>
          <w:p w14:paraId="3590BDD1" w14:textId="77777777" w:rsidR="00110F1B" w:rsidRDefault="00110F1B">
            <w:pPr>
              <w:pStyle w:val="TableParagraph"/>
              <w:kinsoku w:val="0"/>
              <w:overflowPunct w:val="0"/>
              <w:rPr>
                <w:rFonts w:ascii="Times New Roman" w:hAnsi="Times New Roman" w:cs="Times New Roman"/>
                <w:sz w:val="12"/>
                <w:szCs w:val="12"/>
              </w:rPr>
            </w:pPr>
          </w:p>
        </w:tc>
        <w:tc>
          <w:tcPr>
            <w:tcW w:w="1447" w:type="dxa"/>
            <w:tcBorders>
              <w:top w:val="none" w:sz="6" w:space="0" w:color="auto"/>
              <w:left w:val="none" w:sz="6" w:space="0" w:color="auto"/>
              <w:bottom w:val="single" w:sz="4" w:space="0" w:color="231F20"/>
              <w:right w:val="none" w:sz="6" w:space="0" w:color="auto"/>
            </w:tcBorders>
          </w:tcPr>
          <w:p w14:paraId="0CCEBAEB"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71E5817D" w14:textId="77777777" w:rsidR="00110F1B" w:rsidRDefault="00110F1B">
            <w:pPr>
              <w:pStyle w:val="TableParagraph"/>
              <w:kinsoku w:val="0"/>
              <w:overflowPunct w:val="0"/>
              <w:rPr>
                <w:rFonts w:ascii="Times New Roman" w:hAnsi="Times New Roman" w:cs="Times New Roman"/>
                <w:sz w:val="12"/>
                <w:szCs w:val="12"/>
              </w:rPr>
            </w:pPr>
          </w:p>
        </w:tc>
      </w:tr>
      <w:tr w:rsidR="00110F1B" w14:paraId="58701303"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8246D79"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w:t>
            </w:r>
          </w:p>
        </w:tc>
        <w:tc>
          <w:tcPr>
            <w:tcW w:w="1734" w:type="dxa"/>
            <w:tcBorders>
              <w:top w:val="single" w:sz="4" w:space="0" w:color="231F20"/>
              <w:left w:val="none" w:sz="6" w:space="0" w:color="auto"/>
              <w:bottom w:val="none" w:sz="6" w:space="0" w:color="auto"/>
              <w:right w:val="none" w:sz="6" w:space="0" w:color="auto"/>
            </w:tcBorders>
          </w:tcPr>
          <w:p w14:paraId="3888A069"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6C7EB3BC"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53C21A19"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1:75 </w:t>
            </w:r>
            <w:proofErr w:type="spellStart"/>
            <w:r>
              <w:rPr>
                <w:color w:val="231F20"/>
                <w:w w:val="105"/>
                <w:sz w:val="14"/>
                <w:szCs w:val="14"/>
              </w:rPr>
              <w:t>Wft</w:t>
            </w:r>
            <w:proofErr w:type="spellEnd"/>
          </w:p>
        </w:tc>
      </w:tr>
      <w:tr w:rsidR="00110F1B" w14:paraId="68A79B62" w14:textId="77777777">
        <w:trPr>
          <w:trHeight w:val="170"/>
        </w:trPr>
        <w:tc>
          <w:tcPr>
            <w:tcW w:w="1245" w:type="dxa"/>
            <w:tcBorders>
              <w:top w:val="none" w:sz="6" w:space="0" w:color="auto"/>
              <w:left w:val="none" w:sz="6" w:space="0" w:color="auto"/>
              <w:bottom w:val="none" w:sz="6" w:space="0" w:color="auto"/>
              <w:right w:val="none" w:sz="6" w:space="0" w:color="auto"/>
            </w:tcBorders>
          </w:tcPr>
          <w:p w14:paraId="5E964370"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45A6085D"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0D9BA81D"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278D0939" w14:textId="77777777" w:rsidR="00110F1B" w:rsidRDefault="00110F1B">
            <w:pPr>
              <w:pStyle w:val="TableParagraph"/>
              <w:kinsoku w:val="0"/>
              <w:overflowPunct w:val="0"/>
              <w:rPr>
                <w:rFonts w:ascii="Times New Roman" w:hAnsi="Times New Roman" w:cs="Times New Roman"/>
                <w:sz w:val="10"/>
                <w:szCs w:val="10"/>
              </w:rPr>
            </w:pPr>
          </w:p>
        </w:tc>
      </w:tr>
      <w:tr w:rsidR="00110F1B" w14:paraId="38789269"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100E9FA"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section</w:t>
            </w:r>
            <w:proofErr w:type="spellEnd"/>
            <w:proofErr w:type="gramEnd"/>
            <w:r>
              <w:rPr>
                <w:color w:val="231F20"/>
                <w:w w:val="110"/>
                <w:sz w:val="14"/>
                <w:szCs w:val="14"/>
              </w:rPr>
              <w:t xml:space="preserve"> c</w:t>
            </w:r>
          </w:p>
        </w:tc>
        <w:tc>
          <w:tcPr>
            <w:tcW w:w="1734" w:type="dxa"/>
            <w:tcBorders>
              <w:top w:val="none" w:sz="6" w:space="0" w:color="auto"/>
              <w:left w:val="none" w:sz="6" w:space="0" w:color="auto"/>
              <w:bottom w:val="single" w:sz="4" w:space="0" w:color="231F20"/>
              <w:right w:val="none" w:sz="6" w:space="0" w:color="auto"/>
            </w:tcBorders>
          </w:tcPr>
          <w:p w14:paraId="1B1CDA77"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3CF5B503"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392E18C2" w14:textId="77777777" w:rsidR="00110F1B" w:rsidRDefault="00110F1B">
            <w:pPr>
              <w:pStyle w:val="TableParagraph"/>
              <w:kinsoku w:val="0"/>
              <w:overflowPunct w:val="0"/>
              <w:rPr>
                <w:rFonts w:ascii="Times New Roman" w:hAnsi="Times New Roman" w:cs="Times New Roman"/>
                <w:sz w:val="12"/>
                <w:szCs w:val="12"/>
              </w:rPr>
            </w:pPr>
          </w:p>
        </w:tc>
      </w:tr>
      <w:tr w:rsidR="00110F1B" w14:paraId="664FF939"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04958803"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w:t>
            </w:r>
          </w:p>
        </w:tc>
        <w:tc>
          <w:tcPr>
            <w:tcW w:w="1734" w:type="dxa"/>
            <w:tcBorders>
              <w:top w:val="single" w:sz="4" w:space="0" w:color="231F20"/>
              <w:left w:val="none" w:sz="6" w:space="0" w:color="auto"/>
              <w:bottom w:val="none" w:sz="6" w:space="0" w:color="auto"/>
              <w:right w:val="none" w:sz="6" w:space="0" w:color="auto"/>
            </w:tcBorders>
          </w:tcPr>
          <w:p w14:paraId="778F819A"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576BD8B8"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5F65FAB6"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1:80 </w:t>
            </w:r>
            <w:proofErr w:type="spellStart"/>
            <w:r>
              <w:rPr>
                <w:color w:val="231F20"/>
                <w:w w:val="105"/>
                <w:sz w:val="14"/>
                <w:szCs w:val="14"/>
              </w:rPr>
              <w:t>and</w:t>
            </w:r>
            <w:proofErr w:type="spellEnd"/>
            <w:r>
              <w:rPr>
                <w:color w:val="231F20"/>
                <w:w w:val="105"/>
                <w:sz w:val="14"/>
                <w:szCs w:val="14"/>
              </w:rPr>
              <w:t xml:space="preserve"> </w:t>
            </w:r>
            <w:proofErr w:type="spellStart"/>
            <w:r>
              <w:rPr>
                <w:color w:val="231F20"/>
                <w:w w:val="105"/>
                <w:sz w:val="14"/>
                <w:szCs w:val="14"/>
              </w:rPr>
              <w:t>article</w:t>
            </w:r>
            <w:proofErr w:type="spellEnd"/>
          </w:p>
        </w:tc>
      </w:tr>
      <w:tr w:rsidR="00110F1B" w14:paraId="63543ABE" w14:textId="77777777">
        <w:trPr>
          <w:trHeight w:val="170"/>
        </w:trPr>
        <w:tc>
          <w:tcPr>
            <w:tcW w:w="1245" w:type="dxa"/>
            <w:tcBorders>
              <w:top w:val="none" w:sz="6" w:space="0" w:color="auto"/>
              <w:left w:val="none" w:sz="6" w:space="0" w:color="auto"/>
              <w:bottom w:val="none" w:sz="6" w:space="0" w:color="auto"/>
              <w:right w:val="none" w:sz="6" w:space="0" w:color="auto"/>
            </w:tcBorders>
          </w:tcPr>
          <w:p w14:paraId="2518E922" w14:textId="77777777" w:rsidR="0058241D" w:rsidRDefault="002B189B">
            <w:pPr>
              <w:pStyle w:val="TableParagraph"/>
              <w:kinsoku w:val="0"/>
              <w:overflowPunct w:val="0"/>
              <w:spacing w:line="150" w:lineRule="exact"/>
              <w:rPr>
                <w:color w:val="231F20"/>
                <w:w w:val="110"/>
                <w:sz w:val="14"/>
                <w:szCs w:val="14"/>
              </w:rPr>
            </w:pPr>
            <w:proofErr w:type="gramStart"/>
            <w:r>
              <w:rPr>
                <w:color w:val="231F20"/>
                <w:w w:val="110"/>
                <w:sz w:val="14"/>
                <w:szCs w:val="14"/>
              </w:rPr>
              <w:t>second</w:t>
            </w:r>
            <w:proofErr w:type="gram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c>
          <w:tcPr>
            <w:tcW w:w="1734" w:type="dxa"/>
            <w:tcBorders>
              <w:top w:val="none" w:sz="6" w:space="0" w:color="auto"/>
              <w:left w:val="none" w:sz="6" w:space="0" w:color="auto"/>
              <w:bottom w:val="none" w:sz="6" w:space="0" w:color="auto"/>
              <w:right w:val="none" w:sz="6" w:space="0" w:color="auto"/>
            </w:tcBorders>
          </w:tcPr>
          <w:p w14:paraId="47B486A2"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739DC10D"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06040584" w14:textId="77777777" w:rsidR="0058241D" w:rsidRDefault="002B189B">
            <w:pPr>
              <w:pStyle w:val="TableParagraph"/>
              <w:kinsoku w:val="0"/>
              <w:overflowPunct w:val="0"/>
              <w:spacing w:line="150" w:lineRule="exact"/>
              <w:ind w:left="397"/>
              <w:rPr>
                <w:color w:val="231F20"/>
                <w:w w:val="105"/>
                <w:sz w:val="14"/>
                <w:szCs w:val="14"/>
              </w:rPr>
            </w:pPr>
            <w:r>
              <w:rPr>
                <w:color w:val="231F20"/>
                <w:w w:val="105"/>
                <w:sz w:val="14"/>
                <w:szCs w:val="14"/>
              </w:rPr>
              <w:t xml:space="preserve">1:97 </w:t>
            </w:r>
            <w:proofErr w:type="spellStart"/>
            <w:r>
              <w:rPr>
                <w:color w:val="231F20"/>
                <w:w w:val="105"/>
                <w:sz w:val="14"/>
                <w:szCs w:val="14"/>
              </w:rPr>
              <w:t>Wft</w:t>
            </w:r>
            <w:proofErr w:type="spellEnd"/>
            <w:r>
              <w:rPr>
                <w:color w:val="231F20"/>
                <w:w w:val="105"/>
                <w:sz w:val="14"/>
                <w:szCs w:val="14"/>
              </w:rPr>
              <w:t xml:space="preserve"> </w:t>
            </w:r>
            <w:proofErr w:type="spellStart"/>
            <w:r>
              <w:rPr>
                <w:color w:val="231F20"/>
                <w:w w:val="105"/>
                <w:sz w:val="14"/>
                <w:szCs w:val="14"/>
              </w:rPr>
              <w:t>and</w:t>
            </w:r>
            <w:proofErr w:type="spellEnd"/>
            <w:r>
              <w:rPr>
                <w:color w:val="231F20"/>
                <w:w w:val="105"/>
                <w:sz w:val="14"/>
                <w:szCs w:val="14"/>
              </w:rPr>
              <w:t xml:space="preserve"> </w:t>
            </w:r>
            <w:proofErr w:type="spellStart"/>
            <w:r>
              <w:rPr>
                <w:color w:val="231F20"/>
                <w:w w:val="105"/>
                <w:sz w:val="14"/>
                <w:szCs w:val="14"/>
              </w:rPr>
              <w:t>associated</w:t>
            </w:r>
            <w:proofErr w:type="spellEnd"/>
          </w:p>
        </w:tc>
      </w:tr>
      <w:tr w:rsidR="00110F1B" w14:paraId="5D05D0EB"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315E8828" w14:textId="77777777" w:rsidR="0058241D" w:rsidRDefault="002B189B">
            <w:pPr>
              <w:pStyle w:val="TableParagraph"/>
              <w:kinsoku w:val="0"/>
              <w:overflowPunct w:val="0"/>
              <w:spacing w:line="156" w:lineRule="exact"/>
              <w:rPr>
                <w:color w:val="231F20"/>
                <w:w w:val="110"/>
                <w:sz w:val="14"/>
                <w:szCs w:val="14"/>
              </w:rPr>
            </w:pPr>
            <w:proofErr w:type="gramStart"/>
            <w:r>
              <w:rPr>
                <w:color w:val="231F20"/>
                <w:w w:val="110"/>
                <w:sz w:val="14"/>
                <w:szCs w:val="14"/>
              </w:rPr>
              <w:t>part</w:t>
            </w:r>
            <w:proofErr w:type="gramEnd"/>
            <w:r>
              <w:rPr>
                <w:color w:val="231F20"/>
                <w:w w:val="110"/>
                <w:sz w:val="14"/>
                <w:szCs w:val="14"/>
              </w:rPr>
              <w:t xml:space="preserve"> d</w:t>
            </w:r>
          </w:p>
        </w:tc>
        <w:tc>
          <w:tcPr>
            <w:tcW w:w="1734" w:type="dxa"/>
            <w:tcBorders>
              <w:top w:val="none" w:sz="6" w:space="0" w:color="auto"/>
              <w:left w:val="none" w:sz="6" w:space="0" w:color="auto"/>
              <w:bottom w:val="single" w:sz="4" w:space="0" w:color="231F20"/>
              <w:right w:val="none" w:sz="6" w:space="0" w:color="auto"/>
            </w:tcBorders>
          </w:tcPr>
          <w:p w14:paraId="129A270C"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3ED8B9E5"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1B606B6C" w14:textId="77777777" w:rsidR="0058241D" w:rsidRDefault="002B189B">
            <w:pPr>
              <w:pStyle w:val="TableParagraph"/>
              <w:kinsoku w:val="0"/>
              <w:overflowPunct w:val="0"/>
              <w:spacing w:line="156" w:lineRule="exact"/>
              <w:ind w:left="397"/>
              <w:rPr>
                <w:color w:val="231F20"/>
                <w:w w:val="110"/>
                <w:sz w:val="14"/>
                <w:szCs w:val="14"/>
              </w:rPr>
            </w:pPr>
            <w:proofErr w:type="spellStart"/>
            <w:r>
              <w:rPr>
                <w:color w:val="231F20"/>
                <w:w w:val="110"/>
                <w:sz w:val="14"/>
                <w:szCs w:val="14"/>
              </w:rPr>
              <w:t>Annexes</w:t>
            </w:r>
            <w:proofErr w:type="spellEnd"/>
          </w:p>
        </w:tc>
      </w:tr>
      <w:tr w:rsidR="00110F1B" w14:paraId="7EBD00A7"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32CBA89"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25FCFA94"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447" w:type="dxa"/>
            <w:tcBorders>
              <w:top w:val="single" w:sz="4" w:space="0" w:color="231F20"/>
              <w:left w:val="none" w:sz="6" w:space="0" w:color="auto"/>
              <w:bottom w:val="none" w:sz="6" w:space="0" w:color="auto"/>
              <w:right w:val="none" w:sz="6" w:space="0" w:color="auto"/>
            </w:tcBorders>
          </w:tcPr>
          <w:p w14:paraId="7525CD50"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46427631" w14:textId="77777777" w:rsidR="00110F1B" w:rsidRDefault="00110F1B">
            <w:pPr>
              <w:pStyle w:val="TableParagraph"/>
              <w:kinsoku w:val="0"/>
              <w:overflowPunct w:val="0"/>
              <w:rPr>
                <w:rFonts w:ascii="Times New Roman" w:hAnsi="Times New Roman" w:cs="Times New Roman"/>
                <w:sz w:val="12"/>
                <w:szCs w:val="12"/>
              </w:rPr>
            </w:pPr>
          </w:p>
        </w:tc>
      </w:tr>
      <w:tr w:rsidR="00110F1B" w14:paraId="460C3AF3"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33CEF21E" w14:textId="77777777" w:rsidR="0058241D" w:rsidRDefault="002B189B">
            <w:pPr>
              <w:pStyle w:val="TableParagraph"/>
              <w:kinsoku w:val="0"/>
              <w:overflowPunct w:val="0"/>
              <w:spacing w:line="156"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single" w:sz="4" w:space="0" w:color="231F20"/>
              <w:right w:val="none" w:sz="6" w:space="0" w:color="auto"/>
            </w:tcBorders>
          </w:tcPr>
          <w:p w14:paraId="252B2EA9"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04A9C0FF"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7F5DA191" w14:textId="77777777" w:rsidR="00110F1B" w:rsidRDefault="00110F1B">
            <w:pPr>
              <w:pStyle w:val="TableParagraph"/>
              <w:kinsoku w:val="0"/>
              <w:overflowPunct w:val="0"/>
              <w:rPr>
                <w:rFonts w:ascii="Times New Roman" w:hAnsi="Times New Roman" w:cs="Times New Roman"/>
                <w:sz w:val="12"/>
                <w:szCs w:val="12"/>
              </w:rPr>
            </w:pPr>
          </w:p>
        </w:tc>
      </w:tr>
      <w:tr w:rsidR="00110F1B" w14:paraId="6403A378"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5E3E5F1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 </w:t>
            </w:r>
            <w:proofErr w:type="spellStart"/>
            <w:r>
              <w:rPr>
                <w:color w:val="231F20"/>
                <w:w w:val="105"/>
                <w:sz w:val="14"/>
                <w:szCs w:val="14"/>
              </w:rPr>
              <w:t>fourth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19D37F0E"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61BDF34E"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4F2BF284"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3:4 </w:t>
            </w:r>
            <w:proofErr w:type="spellStart"/>
            <w:r>
              <w:rPr>
                <w:color w:val="231F20"/>
                <w:w w:val="105"/>
                <w:sz w:val="14"/>
                <w:szCs w:val="14"/>
              </w:rPr>
              <w:t>Awb</w:t>
            </w:r>
            <w:proofErr w:type="spellEnd"/>
            <w:r>
              <w:rPr>
                <w:color w:val="231F20"/>
                <w:w w:val="105"/>
                <w:sz w:val="14"/>
                <w:szCs w:val="14"/>
              </w:rPr>
              <w:t xml:space="preserve">, </w:t>
            </w:r>
            <w:proofErr w:type="spellStart"/>
            <w:r>
              <w:rPr>
                <w:color w:val="231F20"/>
                <w:w w:val="105"/>
                <w:sz w:val="14"/>
                <w:szCs w:val="14"/>
              </w:rPr>
              <w:t>article</w:t>
            </w:r>
            <w:proofErr w:type="spellEnd"/>
          </w:p>
        </w:tc>
      </w:tr>
      <w:tr w:rsidR="00110F1B" w14:paraId="6AC87443" w14:textId="77777777">
        <w:trPr>
          <w:trHeight w:val="170"/>
        </w:trPr>
        <w:tc>
          <w:tcPr>
            <w:tcW w:w="1245" w:type="dxa"/>
            <w:tcBorders>
              <w:top w:val="none" w:sz="6" w:space="0" w:color="auto"/>
              <w:left w:val="none" w:sz="6" w:space="0" w:color="auto"/>
              <w:bottom w:val="none" w:sz="6" w:space="0" w:color="auto"/>
              <w:right w:val="none" w:sz="6" w:space="0" w:color="auto"/>
            </w:tcBorders>
          </w:tcPr>
          <w:p w14:paraId="7AA3138C"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5D31E3B5"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5DF98EB6"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49E4D4E7" w14:textId="77777777" w:rsidR="0058241D" w:rsidRDefault="002B189B">
            <w:pPr>
              <w:pStyle w:val="TableParagraph"/>
              <w:kinsoku w:val="0"/>
              <w:overflowPunct w:val="0"/>
              <w:spacing w:line="150" w:lineRule="exact"/>
              <w:ind w:left="397"/>
              <w:rPr>
                <w:color w:val="231F20"/>
                <w:w w:val="105"/>
                <w:sz w:val="14"/>
                <w:szCs w:val="14"/>
              </w:rPr>
            </w:pPr>
            <w:r>
              <w:rPr>
                <w:color w:val="231F20"/>
                <w:w w:val="105"/>
                <w:sz w:val="14"/>
                <w:szCs w:val="14"/>
              </w:rPr>
              <w:t xml:space="preserve">1b </w:t>
            </w:r>
            <w:proofErr w:type="spellStart"/>
            <w:r>
              <w:rPr>
                <w:color w:val="231F20"/>
                <w:w w:val="105"/>
                <w:sz w:val="14"/>
                <w:szCs w:val="14"/>
              </w:rPr>
              <w:t>Decision</w:t>
            </w:r>
            <w:proofErr w:type="spellEnd"/>
            <w:r>
              <w:rPr>
                <w:color w:val="231F20"/>
                <w:w w:val="105"/>
                <w:sz w:val="14"/>
                <w:szCs w:val="14"/>
              </w:rPr>
              <w:t xml:space="preserve"> on </w:t>
            </w:r>
            <w:proofErr w:type="spellStart"/>
            <w:r>
              <w:rPr>
                <w:color w:val="231F20"/>
                <w:w w:val="105"/>
                <w:sz w:val="14"/>
                <w:szCs w:val="14"/>
              </w:rPr>
              <w:t>administrative</w:t>
            </w:r>
            <w:proofErr w:type="spellEnd"/>
          </w:p>
        </w:tc>
      </w:tr>
      <w:tr w:rsidR="00110F1B" w14:paraId="125B7D5F"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27212015"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3CD89547"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5BE3A1DA"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46C518F6" w14:textId="77777777" w:rsidR="0058241D" w:rsidRDefault="002B189B">
            <w:pPr>
              <w:pStyle w:val="TableParagraph"/>
              <w:kinsoku w:val="0"/>
              <w:overflowPunct w:val="0"/>
              <w:spacing w:line="156" w:lineRule="exact"/>
              <w:ind w:left="397"/>
              <w:rPr>
                <w:color w:val="231F20"/>
                <w:w w:val="105"/>
                <w:sz w:val="14"/>
                <w:szCs w:val="14"/>
              </w:rPr>
            </w:pPr>
            <w:proofErr w:type="spellStart"/>
            <w:proofErr w:type="gramStart"/>
            <w:r>
              <w:rPr>
                <w:color w:val="231F20"/>
                <w:w w:val="105"/>
                <w:sz w:val="14"/>
                <w:szCs w:val="14"/>
              </w:rPr>
              <w:t>fines</w:t>
            </w:r>
            <w:proofErr w:type="spellEnd"/>
            <w:proofErr w:type="gramEnd"/>
          </w:p>
        </w:tc>
      </w:tr>
      <w:tr w:rsidR="00110F1B" w14:paraId="00323A64"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5AE55D7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2C402BD3"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34DE05F6"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44976CB5" w14:textId="77777777" w:rsidR="0058241D" w:rsidRDefault="002B189B">
            <w:pPr>
              <w:pStyle w:val="TableParagraph"/>
              <w:kinsoku w:val="0"/>
              <w:overflowPunct w:val="0"/>
              <w:spacing w:before="61" w:line="163" w:lineRule="exact"/>
              <w:ind w:left="397"/>
              <w:rPr>
                <w:color w:val="231F20"/>
                <w:w w:val="110"/>
                <w:sz w:val="14"/>
                <w:szCs w:val="14"/>
              </w:rPr>
            </w:pPr>
            <w:proofErr w:type="spellStart"/>
            <w:r>
              <w:rPr>
                <w:color w:val="231F20"/>
                <w:w w:val="110"/>
                <w:sz w:val="14"/>
                <w:szCs w:val="14"/>
              </w:rPr>
              <w:t>Article</w:t>
            </w:r>
            <w:proofErr w:type="spellEnd"/>
            <w:r>
              <w:rPr>
                <w:color w:val="231F20"/>
                <w:w w:val="110"/>
                <w:sz w:val="14"/>
                <w:szCs w:val="14"/>
              </w:rPr>
              <w:t xml:space="preserve"> 5:1, </w:t>
            </w:r>
            <w:proofErr w:type="spellStart"/>
            <w:r>
              <w:rPr>
                <w:color w:val="231F20"/>
                <w:w w:val="110"/>
                <w:sz w:val="14"/>
                <w:szCs w:val="14"/>
              </w:rPr>
              <w:t>third</w:t>
            </w:r>
            <w:proofErr w:type="spellEnd"/>
            <w:r>
              <w:rPr>
                <w:color w:val="231F20"/>
                <w:w w:val="110"/>
                <w:sz w:val="14"/>
                <w:szCs w:val="14"/>
              </w:rPr>
              <w:t xml:space="preserve"> </w:t>
            </w:r>
            <w:proofErr w:type="spellStart"/>
            <w:r>
              <w:rPr>
                <w:color w:val="231F20"/>
                <w:w w:val="110"/>
                <w:sz w:val="14"/>
                <w:szCs w:val="14"/>
              </w:rPr>
              <w:t>paragraph</w:t>
            </w:r>
            <w:proofErr w:type="spellEnd"/>
            <w:r>
              <w:rPr>
                <w:color w:val="231F20"/>
                <w:w w:val="110"/>
                <w:sz w:val="14"/>
                <w:szCs w:val="14"/>
              </w:rPr>
              <w:t>,</w:t>
            </w:r>
          </w:p>
        </w:tc>
      </w:tr>
      <w:tr w:rsidR="00110F1B" w14:paraId="3EE357BE" w14:textId="77777777">
        <w:trPr>
          <w:trHeight w:val="170"/>
        </w:trPr>
        <w:tc>
          <w:tcPr>
            <w:tcW w:w="1245" w:type="dxa"/>
            <w:tcBorders>
              <w:top w:val="none" w:sz="6" w:space="0" w:color="auto"/>
              <w:left w:val="none" w:sz="6" w:space="0" w:color="auto"/>
              <w:bottom w:val="none" w:sz="6" w:space="0" w:color="auto"/>
              <w:right w:val="none" w:sz="6" w:space="0" w:color="auto"/>
            </w:tcBorders>
          </w:tcPr>
          <w:p w14:paraId="21F6D19E"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14D45239"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306322EF"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663FF693" w14:textId="77777777" w:rsidR="0058241D" w:rsidRDefault="002B189B">
            <w:pPr>
              <w:pStyle w:val="TableParagraph"/>
              <w:kinsoku w:val="0"/>
              <w:overflowPunct w:val="0"/>
              <w:spacing w:line="150" w:lineRule="exact"/>
              <w:ind w:left="397"/>
              <w:rPr>
                <w:color w:val="231F20"/>
                <w:w w:val="115"/>
                <w:sz w:val="14"/>
                <w:szCs w:val="14"/>
              </w:rPr>
            </w:pPr>
            <w:proofErr w:type="spellStart"/>
            <w:r>
              <w:rPr>
                <w:color w:val="231F20"/>
                <w:w w:val="115"/>
                <w:sz w:val="14"/>
                <w:szCs w:val="14"/>
              </w:rPr>
              <w:t>Awb</w:t>
            </w:r>
            <w:proofErr w:type="spellEnd"/>
          </w:p>
        </w:tc>
      </w:tr>
      <w:tr w:rsidR="00110F1B" w14:paraId="2CF27FD0"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32A9F4E8"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3D253CCD"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589A5A1D"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347FFBFA" w14:textId="77777777" w:rsidR="00110F1B" w:rsidRDefault="00110F1B">
            <w:pPr>
              <w:pStyle w:val="TableParagraph"/>
              <w:kinsoku w:val="0"/>
              <w:overflowPunct w:val="0"/>
              <w:rPr>
                <w:rFonts w:ascii="Times New Roman" w:hAnsi="Times New Roman" w:cs="Times New Roman"/>
                <w:sz w:val="12"/>
                <w:szCs w:val="12"/>
              </w:rPr>
            </w:pPr>
          </w:p>
        </w:tc>
      </w:tr>
      <w:tr w:rsidR="00110F1B" w14:paraId="3C8D302A"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6E1E07C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 </w:t>
            </w:r>
            <w:proofErr w:type="spellStart"/>
            <w:r>
              <w:rPr>
                <w:color w:val="231F20"/>
                <w:w w:val="105"/>
                <w:sz w:val="14"/>
                <w:szCs w:val="14"/>
              </w:rPr>
              <w:t>sixth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111E615A"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55896261"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12901548"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Chapter</w:t>
            </w:r>
            <w:proofErr w:type="spellEnd"/>
            <w:r>
              <w:rPr>
                <w:color w:val="231F20"/>
                <w:w w:val="105"/>
                <w:sz w:val="14"/>
                <w:szCs w:val="14"/>
              </w:rPr>
              <w:t xml:space="preserve"> 5 </w:t>
            </w:r>
            <w:proofErr w:type="spellStart"/>
            <w:r>
              <w:rPr>
                <w:color w:val="231F20"/>
                <w:w w:val="105"/>
                <w:sz w:val="14"/>
                <w:szCs w:val="14"/>
              </w:rPr>
              <w:t>Awb</w:t>
            </w:r>
            <w:proofErr w:type="spellEnd"/>
          </w:p>
        </w:tc>
      </w:tr>
      <w:tr w:rsidR="00110F1B" w14:paraId="30157117" w14:textId="77777777">
        <w:trPr>
          <w:trHeight w:val="170"/>
        </w:trPr>
        <w:tc>
          <w:tcPr>
            <w:tcW w:w="1245" w:type="dxa"/>
            <w:tcBorders>
              <w:top w:val="none" w:sz="6" w:space="0" w:color="auto"/>
              <w:left w:val="none" w:sz="6" w:space="0" w:color="auto"/>
              <w:bottom w:val="none" w:sz="6" w:space="0" w:color="auto"/>
              <w:right w:val="none" w:sz="6" w:space="0" w:color="auto"/>
            </w:tcBorders>
          </w:tcPr>
          <w:p w14:paraId="0F7DA044"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4" w:type="dxa"/>
            <w:tcBorders>
              <w:top w:val="none" w:sz="6" w:space="0" w:color="auto"/>
              <w:left w:val="none" w:sz="6" w:space="0" w:color="auto"/>
              <w:bottom w:val="none" w:sz="6" w:space="0" w:color="auto"/>
              <w:right w:val="none" w:sz="6" w:space="0" w:color="auto"/>
            </w:tcBorders>
          </w:tcPr>
          <w:p w14:paraId="6179FE7C"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2024B437"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3B225B4D" w14:textId="77777777" w:rsidR="00110F1B" w:rsidRDefault="00110F1B">
            <w:pPr>
              <w:pStyle w:val="TableParagraph"/>
              <w:kinsoku w:val="0"/>
              <w:overflowPunct w:val="0"/>
              <w:rPr>
                <w:rFonts w:ascii="Times New Roman" w:hAnsi="Times New Roman" w:cs="Times New Roman"/>
                <w:sz w:val="10"/>
                <w:szCs w:val="10"/>
              </w:rPr>
            </w:pPr>
          </w:p>
        </w:tc>
      </w:tr>
      <w:tr w:rsidR="00110F1B" w14:paraId="79B7FCB7"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41A04A36"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3D4BBEB4"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1DDFC500"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2C956106" w14:textId="77777777" w:rsidR="00110F1B" w:rsidRDefault="00110F1B">
            <w:pPr>
              <w:pStyle w:val="TableParagraph"/>
              <w:kinsoku w:val="0"/>
              <w:overflowPunct w:val="0"/>
              <w:rPr>
                <w:rFonts w:ascii="Times New Roman" w:hAnsi="Times New Roman" w:cs="Times New Roman"/>
                <w:sz w:val="12"/>
                <w:szCs w:val="12"/>
              </w:rPr>
            </w:pPr>
          </w:p>
        </w:tc>
      </w:tr>
      <w:tr w:rsidR="00110F1B" w14:paraId="4DE6736A"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2266FB0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23,</w:t>
            </w:r>
          </w:p>
        </w:tc>
        <w:tc>
          <w:tcPr>
            <w:tcW w:w="1734" w:type="dxa"/>
            <w:tcBorders>
              <w:top w:val="single" w:sz="4" w:space="0" w:color="231F20"/>
              <w:left w:val="none" w:sz="6" w:space="0" w:color="auto"/>
              <w:bottom w:val="none" w:sz="6" w:space="0" w:color="auto"/>
              <w:right w:val="none" w:sz="6" w:space="0" w:color="auto"/>
            </w:tcBorders>
          </w:tcPr>
          <w:p w14:paraId="63B83F63"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2E6493A1"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63805915" w14:textId="77777777" w:rsidR="0058241D" w:rsidRDefault="002B189B">
            <w:pPr>
              <w:pStyle w:val="TableParagraph"/>
              <w:kinsoku w:val="0"/>
              <w:overflowPunct w:val="0"/>
              <w:spacing w:before="61" w:line="163" w:lineRule="exact"/>
              <w:ind w:left="397"/>
              <w:rPr>
                <w:color w:val="231F20"/>
                <w:w w:val="105"/>
                <w:sz w:val="14"/>
                <w:szCs w:val="14"/>
              </w:rPr>
            </w:pPr>
            <w:proofErr w:type="spellStart"/>
            <w:r>
              <w:rPr>
                <w:color w:val="231F20"/>
                <w:w w:val="105"/>
                <w:sz w:val="14"/>
                <w:szCs w:val="14"/>
              </w:rPr>
              <w:t>Chapter</w:t>
            </w:r>
            <w:proofErr w:type="spellEnd"/>
            <w:r>
              <w:rPr>
                <w:color w:val="231F20"/>
                <w:w w:val="105"/>
                <w:sz w:val="14"/>
                <w:szCs w:val="14"/>
              </w:rPr>
              <w:t xml:space="preserve"> 5 </w:t>
            </w:r>
            <w:proofErr w:type="spellStart"/>
            <w:r>
              <w:rPr>
                <w:color w:val="231F20"/>
                <w:w w:val="105"/>
                <w:sz w:val="14"/>
                <w:szCs w:val="14"/>
              </w:rPr>
              <w:t>Awb</w:t>
            </w:r>
            <w:proofErr w:type="spellEnd"/>
          </w:p>
        </w:tc>
      </w:tr>
      <w:tr w:rsidR="00110F1B" w14:paraId="502A3875" w14:textId="77777777">
        <w:trPr>
          <w:trHeight w:val="170"/>
        </w:trPr>
        <w:tc>
          <w:tcPr>
            <w:tcW w:w="1245" w:type="dxa"/>
            <w:tcBorders>
              <w:top w:val="none" w:sz="6" w:space="0" w:color="auto"/>
              <w:left w:val="none" w:sz="6" w:space="0" w:color="auto"/>
              <w:bottom w:val="none" w:sz="6" w:space="0" w:color="auto"/>
              <w:right w:val="none" w:sz="6" w:space="0" w:color="auto"/>
            </w:tcBorders>
          </w:tcPr>
          <w:p w14:paraId="1CE67BDB"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seventh</w:t>
            </w:r>
            <w:proofErr w:type="spellEnd"/>
            <w:proofErr w:type="gramEnd"/>
            <w:r>
              <w:rPr>
                <w:color w:val="231F20"/>
                <w:w w:val="110"/>
                <w:sz w:val="14"/>
                <w:szCs w:val="14"/>
              </w:rPr>
              <w:t xml:space="preserve"> </w:t>
            </w:r>
            <w:proofErr w:type="spellStart"/>
            <w:r>
              <w:rPr>
                <w:color w:val="231F20"/>
                <w:w w:val="110"/>
                <w:sz w:val="14"/>
                <w:szCs w:val="14"/>
              </w:rPr>
              <w:t>paragraph</w:t>
            </w:r>
            <w:proofErr w:type="spellEnd"/>
          </w:p>
        </w:tc>
        <w:tc>
          <w:tcPr>
            <w:tcW w:w="1734" w:type="dxa"/>
            <w:tcBorders>
              <w:top w:val="none" w:sz="6" w:space="0" w:color="auto"/>
              <w:left w:val="none" w:sz="6" w:space="0" w:color="auto"/>
              <w:bottom w:val="none" w:sz="6" w:space="0" w:color="auto"/>
              <w:right w:val="none" w:sz="6" w:space="0" w:color="auto"/>
            </w:tcBorders>
          </w:tcPr>
          <w:p w14:paraId="512A4BF0"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5EB005AF"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21D70010" w14:textId="77777777" w:rsidR="00110F1B" w:rsidRDefault="00110F1B">
            <w:pPr>
              <w:pStyle w:val="TableParagraph"/>
              <w:kinsoku w:val="0"/>
              <w:overflowPunct w:val="0"/>
              <w:rPr>
                <w:rFonts w:ascii="Times New Roman" w:hAnsi="Times New Roman" w:cs="Times New Roman"/>
                <w:sz w:val="10"/>
                <w:szCs w:val="10"/>
              </w:rPr>
            </w:pPr>
          </w:p>
        </w:tc>
      </w:tr>
      <w:tr w:rsidR="00110F1B" w14:paraId="0DA6D97C"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7EC4C7C0"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5E301C7D"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single" w:sz="4" w:space="0" w:color="231F20"/>
              <w:right w:val="none" w:sz="6" w:space="0" w:color="auto"/>
            </w:tcBorders>
          </w:tcPr>
          <w:p w14:paraId="76C1DE78"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0680937D" w14:textId="77777777" w:rsidR="00110F1B" w:rsidRDefault="00110F1B">
            <w:pPr>
              <w:pStyle w:val="TableParagraph"/>
              <w:kinsoku w:val="0"/>
              <w:overflowPunct w:val="0"/>
              <w:rPr>
                <w:rFonts w:ascii="Times New Roman" w:hAnsi="Times New Roman" w:cs="Times New Roman"/>
                <w:sz w:val="12"/>
                <w:szCs w:val="12"/>
              </w:rPr>
            </w:pPr>
          </w:p>
        </w:tc>
      </w:tr>
      <w:tr w:rsidR="00110F1B" w14:paraId="1C5937BE"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54F230EE"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24, first </w:t>
            </w:r>
            <w:proofErr w:type="spellStart"/>
            <w:r>
              <w:rPr>
                <w:color w:val="231F20"/>
                <w:w w:val="105"/>
                <w:sz w:val="14"/>
                <w:szCs w:val="14"/>
              </w:rPr>
              <w:t>paragraph</w:t>
            </w:r>
            <w:proofErr w:type="spellEnd"/>
          </w:p>
        </w:tc>
        <w:tc>
          <w:tcPr>
            <w:tcW w:w="1734" w:type="dxa"/>
            <w:tcBorders>
              <w:top w:val="single" w:sz="4" w:space="0" w:color="231F20"/>
              <w:left w:val="none" w:sz="6" w:space="0" w:color="auto"/>
              <w:bottom w:val="none" w:sz="6" w:space="0" w:color="auto"/>
              <w:right w:val="none" w:sz="6" w:space="0" w:color="auto"/>
            </w:tcBorders>
          </w:tcPr>
          <w:p w14:paraId="6A4BEDDB"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7DF0CAC3"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199FA3BD" w14:textId="77777777" w:rsidR="0058241D" w:rsidRDefault="002B189B">
            <w:pPr>
              <w:pStyle w:val="TableParagraph"/>
              <w:kinsoku w:val="0"/>
              <w:overflowPunct w:val="0"/>
              <w:spacing w:before="61" w:line="163" w:lineRule="exact"/>
              <w:ind w:left="397"/>
              <w:rPr>
                <w:color w:val="231F20"/>
                <w:sz w:val="14"/>
                <w:szCs w:val="14"/>
              </w:rPr>
            </w:pPr>
            <w:proofErr w:type="spellStart"/>
            <w:r>
              <w:rPr>
                <w:color w:val="231F20"/>
                <w:sz w:val="14"/>
                <w:szCs w:val="14"/>
              </w:rPr>
              <w:t>Article</w:t>
            </w:r>
            <w:proofErr w:type="spellEnd"/>
            <w:r>
              <w:rPr>
                <w:color w:val="231F20"/>
                <w:sz w:val="14"/>
                <w:szCs w:val="14"/>
              </w:rPr>
              <w:t xml:space="preserve"> 1:94, 1:97,</w:t>
            </w:r>
          </w:p>
        </w:tc>
      </w:tr>
      <w:tr w:rsidR="00110F1B" w14:paraId="38E67125" w14:textId="77777777">
        <w:trPr>
          <w:trHeight w:val="170"/>
        </w:trPr>
        <w:tc>
          <w:tcPr>
            <w:tcW w:w="1245" w:type="dxa"/>
            <w:tcBorders>
              <w:top w:val="none" w:sz="6" w:space="0" w:color="auto"/>
              <w:left w:val="none" w:sz="6" w:space="0" w:color="auto"/>
              <w:bottom w:val="none" w:sz="6" w:space="0" w:color="auto"/>
              <w:right w:val="none" w:sz="6" w:space="0" w:color="auto"/>
            </w:tcBorders>
          </w:tcPr>
          <w:p w14:paraId="25BC42B3" w14:textId="77777777" w:rsidR="0058241D" w:rsidRDefault="002B189B">
            <w:pPr>
              <w:pStyle w:val="TableParagraph"/>
              <w:kinsoku w:val="0"/>
              <w:overflowPunct w:val="0"/>
              <w:spacing w:line="150" w:lineRule="exact"/>
              <w:rPr>
                <w:color w:val="231F20"/>
                <w:w w:val="105"/>
                <w:sz w:val="14"/>
                <w:szCs w:val="14"/>
              </w:rPr>
            </w:pPr>
            <w:proofErr w:type="gramStart"/>
            <w:r>
              <w:rPr>
                <w:color w:val="231F20"/>
                <w:w w:val="105"/>
                <w:sz w:val="14"/>
                <w:szCs w:val="14"/>
              </w:rPr>
              <w:t>up</w:t>
            </w:r>
            <w:proofErr w:type="gramEnd"/>
            <w:r>
              <w:rPr>
                <w:color w:val="231F20"/>
                <w:w w:val="105"/>
                <w:sz w:val="14"/>
                <w:szCs w:val="14"/>
              </w:rPr>
              <w:t xml:space="preserve"> </w:t>
            </w:r>
            <w:proofErr w:type="spellStart"/>
            <w:r>
              <w:rPr>
                <w:color w:val="231F20"/>
                <w:w w:val="105"/>
                <w:sz w:val="14"/>
                <w:szCs w:val="14"/>
              </w:rPr>
              <w:t>to</w:t>
            </w:r>
            <w:proofErr w:type="spellEnd"/>
          </w:p>
        </w:tc>
        <w:tc>
          <w:tcPr>
            <w:tcW w:w="1734" w:type="dxa"/>
            <w:tcBorders>
              <w:top w:val="none" w:sz="6" w:space="0" w:color="auto"/>
              <w:left w:val="none" w:sz="6" w:space="0" w:color="auto"/>
              <w:bottom w:val="none" w:sz="6" w:space="0" w:color="auto"/>
              <w:right w:val="none" w:sz="6" w:space="0" w:color="auto"/>
            </w:tcBorders>
          </w:tcPr>
          <w:p w14:paraId="42579C3A"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361136AF"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4D6BBAB4" w14:textId="77777777" w:rsidR="0058241D" w:rsidRDefault="002B189B">
            <w:pPr>
              <w:pStyle w:val="TableParagraph"/>
              <w:kinsoku w:val="0"/>
              <w:overflowPunct w:val="0"/>
              <w:spacing w:line="150" w:lineRule="exact"/>
              <w:ind w:left="397"/>
              <w:rPr>
                <w:color w:val="231F20"/>
                <w:w w:val="105"/>
                <w:sz w:val="14"/>
                <w:szCs w:val="14"/>
              </w:rPr>
            </w:pPr>
            <w:proofErr w:type="gramStart"/>
            <w:r>
              <w:rPr>
                <w:color w:val="231F20"/>
                <w:w w:val="105"/>
                <w:sz w:val="14"/>
                <w:szCs w:val="14"/>
              </w:rPr>
              <w:t>first</w:t>
            </w:r>
            <w:proofErr w:type="gramEnd"/>
            <w:r>
              <w:rPr>
                <w:color w:val="231F20"/>
                <w:w w:val="105"/>
                <w:sz w:val="14"/>
                <w:szCs w:val="14"/>
              </w:rPr>
              <w:t xml:space="preserve">,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fourth</w:t>
            </w:r>
            <w:proofErr w:type="spellEnd"/>
            <w:r>
              <w:rPr>
                <w:color w:val="231F20"/>
                <w:w w:val="105"/>
                <w:sz w:val="14"/>
                <w:szCs w:val="14"/>
              </w:rPr>
              <w:t xml:space="preserve"> </w:t>
            </w:r>
            <w:proofErr w:type="spellStart"/>
            <w:r>
              <w:rPr>
                <w:color w:val="231F20"/>
                <w:w w:val="105"/>
                <w:sz w:val="14"/>
                <w:szCs w:val="14"/>
              </w:rPr>
              <w:t>and</w:t>
            </w:r>
            <w:proofErr w:type="spellEnd"/>
          </w:p>
        </w:tc>
      </w:tr>
      <w:tr w:rsidR="00110F1B" w14:paraId="7D9C8EBF" w14:textId="77777777">
        <w:trPr>
          <w:trHeight w:val="170"/>
        </w:trPr>
        <w:tc>
          <w:tcPr>
            <w:tcW w:w="1245" w:type="dxa"/>
            <w:tcBorders>
              <w:top w:val="none" w:sz="6" w:space="0" w:color="auto"/>
              <w:left w:val="none" w:sz="6" w:space="0" w:color="auto"/>
              <w:bottom w:val="none" w:sz="6" w:space="0" w:color="auto"/>
              <w:right w:val="none" w:sz="6" w:space="0" w:color="auto"/>
            </w:tcBorders>
          </w:tcPr>
          <w:p w14:paraId="7B8F658A"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eighth</w:t>
            </w:r>
            <w:proofErr w:type="spellEnd"/>
            <w:proofErr w:type="gramEnd"/>
            <w:r>
              <w:rPr>
                <w:color w:val="231F20"/>
                <w:w w:val="110"/>
                <w:sz w:val="14"/>
                <w:szCs w:val="14"/>
              </w:rPr>
              <w:t xml:space="preserve"> member</w:t>
            </w:r>
          </w:p>
        </w:tc>
        <w:tc>
          <w:tcPr>
            <w:tcW w:w="1734" w:type="dxa"/>
            <w:tcBorders>
              <w:top w:val="none" w:sz="6" w:space="0" w:color="auto"/>
              <w:left w:val="none" w:sz="6" w:space="0" w:color="auto"/>
              <w:bottom w:val="none" w:sz="6" w:space="0" w:color="auto"/>
              <w:right w:val="none" w:sz="6" w:space="0" w:color="auto"/>
            </w:tcBorders>
          </w:tcPr>
          <w:p w14:paraId="47375BD0"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none" w:sz="6" w:space="0" w:color="auto"/>
              <w:right w:val="none" w:sz="6" w:space="0" w:color="auto"/>
            </w:tcBorders>
          </w:tcPr>
          <w:p w14:paraId="31CA1DFE"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31ED748A" w14:textId="77777777" w:rsidR="0058241D" w:rsidRDefault="002B189B">
            <w:pPr>
              <w:pStyle w:val="TableParagraph"/>
              <w:kinsoku w:val="0"/>
              <w:overflowPunct w:val="0"/>
              <w:spacing w:line="150" w:lineRule="exact"/>
              <w:ind w:left="397"/>
              <w:rPr>
                <w:color w:val="231F20"/>
                <w:w w:val="105"/>
                <w:sz w:val="14"/>
                <w:szCs w:val="14"/>
              </w:rPr>
            </w:pPr>
            <w:proofErr w:type="spellStart"/>
            <w:proofErr w:type="gramStart"/>
            <w:r>
              <w:rPr>
                <w:color w:val="231F20"/>
                <w:w w:val="105"/>
                <w:sz w:val="14"/>
                <w:szCs w:val="14"/>
              </w:rPr>
              <w:t>fifth</w:t>
            </w:r>
            <w:proofErr w:type="spellEnd"/>
            <w:proofErr w:type="gramEnd"/>
            <w:r>
              <w:rPr>
                <w:color w:val="231F20"/>
                <w:w w:val="105"/>
                <w:sz w:val="14"/>
                <w:szCs w:val="14"/>
              </w:rPr>
              <w:t xml:space="preserve"> </w:t>
            </w:r>
            <w:proofErr w:type="spellStart"/>
            <w:r>
              <w:rPr>
                <w:color w:val="231F20"/>
                <w:w w:val="105"/>
                <w:sz w:val="14"/>
                <w:szCs w:val="14"/>
              </w:rPr>
              <w:t>paragraph</w:t>
            </w:r>
            <w:proofErr w:type="spellEnd"/>
            <w:r>
              <w:rPr>
                <w:color w:val="231F20"/>
                <w:w w:val="105"/>
                <w:sz w:val="14"/>
                <w:szCs w:val="14"/>
              </w:rPr>
              <w:t>, 1:98, 1:99a</w:t>
            </w:r>
          </w:p>
        </w:tc>
      </w:tr>
      <w:tr w:rsidR="00110F1B" w14:paraId="746C82E6"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7A1D3390"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4D501705" w14:textId="77777777" w:rsidR="00110F1B" w:rsidRDefault="00110F1B">
            <w:pPr>
              <w:pStyle w:val="TableParagraph"/>
              <w:kinsoku w:val="0"/>
              <w:overflowPunct w:val="0"/>
              <w:rPr>
                <w:rFonts w:ascii="Times New Roman" w:hAnsi="Times New Roman" w:cs="Times New Roman"/>
                <w:sz w:val="12"/>
                <w:szCs w:val="12"/>
              </w:rPr>
            </w:pPr>
          </w:p>
        </w:tc>
        <w:tc>
          <w:tcPr>
            <w:tcW w:w="1447" w:type="dxa"/>
            <w:tcBorders>
              <w:top w:val="none" w:sz="6" w:space="0" w:color="auto"/>
              <w:left w:val="none" w:sz="6" w:space="0" w:color="auto"/>
              <w:bottom w:val="single" w:sz="4" w:space="0" w:color="231F20"/>
              <w:right w:val="none" w:sz="6" w:space="0" w:color="auto"/>
            </w:tcBorders>
          </w:tcPr>
          <w:p w14:paraId="148FF076"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7108A9F1" w14:textId="77777777" w:rsidR="0058241D" w:rsidRDefault="002B189B">
            <w:pPr>
              <w:pStyle w:val="TableParagraph"/>
              <w:kinsoku w:val="0"/>
              <w:overflowPunct w:val="0"/>
              <w:spacing w:line="156" w:lineRule="exact"/>
              <w:ind w:left="397"/>
              <w:rPr>
                <w:color w:val="231F20"/>
                <w:w w:val="105"/>
                <w:sz w:val="14"/>
                <w:szCs w:val="14"/>
              </w:rPr>
            </w:pPr>
            <w:proofErr w:type="spellStart"/>
            <w:r>
              <w:rPr>
                <w:color w:val="231F20"/>
                <w:w w:val="105"/>
                <w:sz w:val="14"/>
                <w:szCs w:val="14"/>
              </w:rPr>
              <w:t>Wft</w:t>
            </w:r>
            <w:proofErr w:type="spellEnd"/>
          </w:p>
        </w:tc>
      </w:tr>
      <w:tr w:rsidR="00110F1B" w:rsidRPr="00712FA1" w14:paraId="54308763"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01E6B79B"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lastRenderedPageBreak/>
              <w:t>Article</w:t>
            </w:r>
            <w:proofErr w:type="spellEnd"/>
            <w:r>
              <w:rPr>
                <w:color w:val="231F20"/>
                <w:w w:val="105"/>
                <w:sz w:val="14"/>
                <w:szCs w:val="14"/>
              </w:rPr>
              <w:t xml:space="preserve"> 24,</w:t>
            </w:r>
          </w:p>
        </w:tc>
        <w:tc>
          <w:tcPr>
            <w:tcW w:w="1734" w:type="dxa"/>
            <w:tcBorders>
              <w:top w:val="single" w:sz="4" w:space="0" w:color="231F20"/>
              <w:left w:val="none" w:sz="6" w:space="0" w:color="auto"/>
              <w:bottom w:val="none" w:sz="6" w:space="0" w:color="auto"/>
              <w:right w:val="none" w:sz="6" w:space="0" w:color="auto"/>
            </w:tcBorders>
          </w:tcPr>
          <w:p w14:paraId="0B1E6724"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447" w:type="dxa"/>
            <w:tcBorders>
              <w:top w:val="single" w:sz="4" w:space="0" w:color="231F20"/>
              <w:left w:val="none" w:sz="6" w:space="0" w:color="auto"/>
              <w:bottom w:val="none" w:sz="6" w:space="0" w:color="auto"/>
              <w:right w:val="none" w:sz="6" w:space="0" w:color="auto"/>
            </w:tcBorders>
          </w:tcPr>
          <w:p w14:paraId="28677B8A" w14:textId="77777777" w:rsidR="0058241D" w:rsidRDefault="002B189B">
            <w:pPr>
              <w:pStyle w:val="TableParagraph"/>
              <w:kinsoku w:val="0"/>
              <w:overflowPunct w:val="0"/>
              <w:spacing w:before="61" w:line="163" w:lineRule="exact"/>
              <w:ind w:left="143"/>
              <w:rPr>
                <w:color w:val="231F20"/>
                <w:w w:val="110"/>
                <w:sz w:val="14"/>
                <w:szCs w:val="14"/>
              </w:rPr>
            </w:pPr>
            <w:r>
              <w:rPr>
                <w:color w:val="231F20"/>
                <w:w w:val="110"/>
                <w:sz w:val="14"/>
                <w:szCs w:val="14"/>
              </w:rPr>
              <w:t>No</w:t>
            </w:r>
          </w:p>
        </w:tc>
        <w:tc>
          <w:tcPr>
            <w:tcW w:w="1950" w:type="dxa"/>
            <w:tcBorders>
              <w:top w:val="single" w:sz="4" w:space="0" w:color="231F20"/>
              <w:left w:val="none" w:sz="6" w:space="0" w:color="auto"/>
              <w:bottom w:val="none" w:sz="6" w:space="0" w:color="auto"/>
              <w:right w:val="none" w:sz="6" w:space="0" w:color="auto"/>
            </w:tcBorders>
          </w:tcPr>
          <w:p w14:paraId="24FB3517" w14:textId="77777777" w:rsidR="0058241D" w:rsidRPr="00CE71BE" w:rsidRDefault="002B189B">
            <w:pPr>
              <w:pStyle w:val="TableParagraph"/>
              <w:kinsoku w:val="0"/>
              <w:overflowPunct w:val="0"/>
              <w:spacing w:before="61" w:line="163" w:lineRule="exact"/>
              <w:ind w:left="397"/>
              <w:rPr>
                <w:color w:val="231F20"/>
                <w:w w:val="105"/>
                <w:sz w:val="14"/>
                <w:szCs w:val="14"/>
                <w:lang w:val="en-GB"/>
              </w:rPr>
            </w:pPr>
            <w:r w:rsidRPr="00CE71BE">
              <w:rPr>
                <w:color w:val="231F20"/>
                <w:w w:val="105"/>
                <w:sz w:val="14"/>
                <w:szCs w:val="14"/>
                <w:lang w:val="en-GB"/>
              </w:rPr>
              <w:t>Scheme for the performance of tasks</w:t>
            </w:r>
          </w:p>
        </w:tc>
      </w:tr>
      <w:tr w:rsidR="00110F1B" w14:paraId="76AC4B25" w14:textId="77777777">
        <w:trPr>
          <w:trHeight w:val="170"/>
        </w:trPr>
        <w:tc>
          <w:tcPr>
            <w:tcW w:w="1245" w:type="dxa"/>
            <w:tcBorders>
              <w:top w:val="none" w:sz="6" w:space="0" w:color="auto"/>
              <w:left w:val="none" w:sz="6" w:space="0" w:color="auto"/>
              <w:bottom w:val="none" w:sz="6" w:space="0" w:color="auto"/>
              <w:right w:val="none" w:sz="6" w:space="0" w:color="auto"/>
            </w:tcBorders>
          </w:tcPr>
          <w:p w14:paraId="64C6C2DB" w14:textId="77777777" w:rsidR="0058241D" w:rsidRDefault="002B189B">
            <w:pPr>
              <w:pStyle w:val="TableParagraph"/>
              <w:kinsoku w:val="0"/>
              <w:overflowPunct w:val="0"/>
              <w:spacing w:line="150" w:lineRule="exact"/>
              <w:rPr>
                <w:color w:val="231F20"/>
                <w:w w:val="110"/>
                <w:sz w:val="14"/>
                <w:szCs w:val="14"/>
              </w:rPr>
            </w:pPr>
            <w:proofErr w:type="spellStart"/>
            <w:proofErr w:type="gramStart"/>
            <w:r>
              <w:rPr>
                <w:color w:val="231F20"/>
                <w:w w:val="110"/>
                <w:sz w:val="14"/>
                <w:szCs w:val="14"/>
              </w:rPr>
              <w:t>ninth</w:t>
            </w:r>
            <w:proofErr w:type="spellEnd"/>
            <w:proofErr w:type="gramEnd"/>
            <w:r>
              <w:rPr>
                <w:color w:val="231F20"/>
                <w:w w:val="110"/>
                <w:sz w:val="14"/>
                <w:szCs w:val="14"/>
              </w:rPr>
              <w:t xml:space="preserve"> member</w:t>
            </w:r>
          </w:p>
        </w:tc>
        <w:tc>
          <w:tcPr>
            <w:tcW w:w="1734" w:type="dxa"/>
            <w:tcBorders>
              <w:top w:val="none" w:sz="6" w:space="0" w:color="auto"/>
              <w:left w:val="none" w:sz="6" w:space="0" w:color="auto"/>
              <w:bottom w:val="none" w:sz="6" w:space="0" w:color="auto"/>
              <w:right w:val="none" w:sz="6" w:space="0" w:color="auto"/>
            </w:tcBorders>
          </w:tcPr>
          <w:p w14:paraId="382E44A5"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447" w:type="dxa"/>
            <w:tcBorders>
              <w:top w:val="none" w:sz="6" w:space="0" w:color="auto"/>
              <w:left w:val="none" w:sz="6" w:space="0" w:color="auto"/>
              <w:bottom w:val="none" w:sz="6" w:space="0" w:color="auto"/>
              <w:right w:val="none" w:sz="6" w:space="0" w:color="auto"/>
            </w:tcBorders>
          </w:tcPr>
          <w:p w14:paraId="620C35CC"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0978B45F" w14:textId="77777777" w:rsidR="0058241D" w:rsidRDefault="002B189B">
            <w:pPr>
              <w:pStyle w:val="TableParagraph"/>
              <w:kinsoku w:val="0"/>
              <w:overflowPunct w:val="0"/>
              <w:spacing w:line="150" w:lineRule="exact"/>
              <w:ind w:left="397"/>
              <w:rPr>
                <w:color w:val="231F20"/>
                <w:w w:val="105"/>
                <w:sz w:val="14"/>
                <w:szCs w:val="14"/>
              </w:rPr>
            </w:pPr>
            <w:proofErr w:type="gramStart"/>
            <w:r>
              <w:rPr>
                <w:color w:val="231F20"/>
                <w:w w:val="105"/>
                <w:sz w:val="14"/>
                <w:szCs w:val="14"/>
              </w:rPr>
              <w:t>border</w:t>
            </w:r>
            <w:proofErr w:type="gramEnd"/>
            <w:r>
              <w:rPr>
                <w:color w:val="231F20"/>
                <w:w w:val="105"/>
                <w:sz w:val="14"/>
                <w:szCs w:val="14"/>
              </w:rPr>
              <w:t xml:space="preserve"> crossing</w:t>
            </w:r>
          </w:p>
        </w:tc>
      </w:tr>
      <w:tr w:rsidR="00110F1B" w14:paraId="3C66AB45" w14:textId="77777777">
        <w:trPr>
          <w:trHeight w:val="170"/>
        </w:trPr>
        <w:tc>
          <w:tcPr>
            <w:tcW w:w="1245" w:type="dxa"/>
            <w:tcBorders>
              <w:top w:val="none" w:sz="6" w:space="0" w:color="auto"/>
              <w:left w:val="none" w:sz="6" w:space="0" w:color="auto"/>
              <w:bottom w:val="none" w:sz="6" w:space="0" w:color="auto"/>
              <w:right w:val="none" w:sz="6" w:space="0" w:color="auto"/>
            </w:tcBorders>
          </w:tcPr>
          <w:p w14:paraId="4ACBB1D8"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0372786D"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447" w:type="dxa"/>
            <w:tcBorders>
              <w:top w:val="none" w:sz="6" w:space="0" w:color="auto"/>
              <w:left w:val="none" w:sz="6" w:space="0" w:color="auto"/>
              <w:bottom w:val="none" w:sz="6" w:space="0" w:color="auto"/>
              <w:right w:val="none" w:sz="6" w:space="0" w:color="auto"/>
            </w:tcBorders>
          </w:tcPr>
          <w:p w14:paraId="59828F9D"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00CC65B6" w14:textId="77777777" w:rsidR="0058241D" w:rsidRDefault="002B189B">
            <w:pPr>
              <w:pStyle w:val="TableParagraph"/>
              <w:kinsoku w:val="0"/>
              <w:overflowPunct w:val="0"/>
              <w:spacing w:line="150" w:lineRule="exact"/>
              <w:ind w:left="397"/>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3D33CCE8" w14:textId="77777777">
        <w:trPr>
          <w:trHeight w:val="170"/>
        </w:trPr>
        <w:tc>
          <w:tcPr>
            <w:tcW w:w="1245" w:type="dxa"/>
            <w:tcBorders>
              <w:top w:val="none" w:sz="6" w:space="0" w:color="auto"/>
              <w:left w:val="none" w:sz="6" w:space="0" w:color="auto"/>
              <w:bottom w:val="none" w:sz="6" w:space="0" w:color="auto"/>
              <w:right w:val="none" w:sz="6" w:space="0" w:color="auto"/>
            </w:tcBorders>
          </w:tcPr>
          <w:p w14:paraId="49C539BA" w14:textId="77777777" w:rsidR="00110F1B" w:rsidRDefault="00110F1B">
            <w:pPr>
              <w:pStyle w:val="TableParagraph"/>
              <w:kinsoku w:val="0"/>
              <w:overflowPunct w:val="0"/>
              <w:rPr>
                <w:rFonts w:ascii="Times New Roman" w:hAnsi="Times New Roman" w:cs="Times New Roman"/>
                <w:sz w:val="10"/>
                <w:szCs w:val="10"/>
              </w:rPr>
            </w:pPr>
          </w:p>
        </w:tc>
        <w:tc>
          <w:tcPr>
            <w:tcW w:w="1734" w:type="dxa"/>
            <w:tcBorders>
              <w:top w:val="none" w:sz="6" w:space="0" w:color="auto"/>
              <w:left w:val="none" w:sz="6" w:space="0" w:color="auto"/>
              <w:bottom w:val="none" w:sz="6" w:space="0" w:color="auto"/>
              <w:right w:val="none" w:sz="6" w:space="0" w:color="auto"/>
            </w:tcBorders>
          </w:tcPr>
          <w:p w14:paraId="2E447AB3" w14:textId="77777777" w:rsidR="00110F1B" w:rsidRDefault="00110F1B">
            <w:pPr>
              <w:pStyle w:val="TableParagraph"/>
              <w:kinsoku w:val="0"/>
              <w:overflowPunct w:val="0"/>
              <w:rPr>
                <w:rFonts w:ascii="Times New Roman" w:hAnsi="Times New Roman" w:cs="Times New Roman"/>
                <w:sz w:val="10"/>
                <w:szCs w:val="10"/>
              </w:rPr>
            </w:pPr>
          </w:p>
        </w:tc>
        <w:tc>
          <w:tcPr>
            <w:tcW w:w="1447" w:type="dxa"/>
            <w:tcBorders>
              <w:top w:val="none" w:sz="6" w:space="0" w:color="auto"/>
              <w:left w:val="none" w:sz="6" w:space="0" w:color="auto"/>
              <w:bottom w:val="none" w:sz="6" w:space="0" w:color="auto"/>
              <w:right w:val="none" w:sz="6" w:space="0" w:color="auto"/>
            </w:tcBorders>
          </w:tcPr>
          <w:p w14:paraId="1423EE9C" w14:textId="77777777" w:rsidR="00110F1B" w:rsidRDefault="00110F1B">
            <w:pPr>
              <w:pStyle w:val="TableParagraph"/>
              <w:kinsoku w:val="0"/>
              <w:overflowPunct w:val="0"/>
              <w:rPr>
                <w:rFonts w:ascii="Times New Roman" w:hAnsi="Times New Roman" w:cs="Times New Roman"/>
                <w:sz w:val="10"/>
                <w:szCs w:val="10"/>
              </w:rPr>
            </w:pPr>
          </w:p>
        </w:tc>
        <w:tc>
          <w:tcPr>
            <w:tcW w:w="1950" w:type="dxa"/>
            <w:tcBorders>
              <w:top w:val="none" w:sz="6" w:space="0" w:color="auto"/>
              <w:left w:val="none" w:sz="6" w:space="0" w:color="auto"/>
              <w:bottom w:val="none" w:sz="6" w:space="0" w:color="auto"/>
              <w:right w:val="none" w:sz="6" w:space="0" w:color="auto"/>
            </w:tcBorders>
          </w:tcPr>
          <w:p w14:paraId="41859862" w14:textId="77777777" w:rsidR="0058241D" w:rsidRDefault="002B189B">
            <w:pPr>
              <w:pStyle w:val="TableParagraph"/>
              <w:kinsoku w:val="0"/>
              <w:overflowPunct w:val="0"/>
              <w:spacing w:line="150" w:lineRule="exact"/>
              <w:ind w:left="397"/>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7941034D" w14:textId="77777777">
        <w:trPr>
          <w:trHeight w:val="249"/>
        </w:trPr>
        <w:tc>
          <w:tcPr>
            <w:tcW w:w="1245" w:type="dxa"/>
            <w:tcBorders>
              <w:top w:val="none" w:sz="6" w:space="0" w:color="auto"/>
              <w:left w:val="none" w:sz="6" w:space="0" w:color="auto"/>
              <w:bottom w:val="single" w:sz="4" w:space="0" w:color="231F20"/>
              <w:right w:val="none" w:sz="6" w:space="0" w:color="auto"/>
            </w:tcBorders>
          </w:tcPr>
          <w:p w14:paraId="0748A9F1" w14:textId="77777777" w:rsidR="00110F1B" w:rsidRDefault="00110F1B">
            <w:pPr>
              <w:pStyle w:val="TableParagraph"/>
              <w:kinsoku w:val="0"/>
              <w:overflowPunct w:val="0"/>
              <w:rPr>
                <w:rFonts w:ascii="Times New Roman" w:hAnsi="Times New Roman" w:cs="Times New Roman"/>
                <w:sz w:val="12"/>
                <w:szCs w:val="12"/>
              </w:rPr>
            </w:pPr>
          </w:p>
        </w:tc>
        <w:tc>
          <w:tcPr>
            <w:tcW w:w="1734" w:type="dxa"/>
            <w:tcBorders>
              <w:top w:val="none" w:sz="6" w:space="0" w:color="auto"/>
              <w:left w:val="none" w:sz="6" w:space="0" w:color="auto"/>
              <w:bottom w:val="single" w:sz="4" w:space="0" w:color="231F20"/>
              <w:right w:val="none" w:sz="6" w:space="0" w:color="auto"/>
            </w:tcBorders>
          </w:tcPr>
          <w:p w14:paraId="09AC24DF" w14:textId="77777777" w:rsidR="00110F1B" w:rsidRDefault="00110F1B">
            <w:pPr>
              <w:pStyle w:val="TableParagraph"/>
              <w:kinsoku w:val="0"/>
              <w:overflowPunct w:val="0"/>
              <w:rPr>
                <w:rFonts w:ascii="Times New Roman" w:hAnsi="Times New Roman" w:cs="Times New Roman"/>
                <w:sz w:val="12"/>
                <w:szCs w:val="12"/>
              </w:rPr>
            </w:pPr>
          </w:p>
        </w:tc>
        <w:tc>
          <w:tcPr>
            <w:tcW w:w="1447" w:type="dxa"/>
            <w:tcBorders>
              <w:top w:val="none" w:sz="6" w:space="0" w:color="auto"/>
              <w:left w:val="none" w:sz="6" w:space="0" w:color="auto"/>
              <w:bottom w:val="single" w:sz="4" w:space="0" w:color="231F20"/>
              <w:right w:val="none" w:sz="6" w:space="0" w:color="auto"/>
            </w:tcBorders>
          </w:tcPr>
          <w:p w14:paraId="2C0F39D5" w14:textId="77777777" w:rsidR="00110F1B" w:rsidRDefault="00110F1B">
            <w:pPr>
              <w:pStyle w:val="TableParagraph"/>
              <w:kinsoku w:val="0"/>
              <w:overflowPunct w:val="0"/>
              <w:rPr>
                <w:rFonts w:ascii="Times New Roman" w:hAnsi="Times New Roman" w:cs="Times New Roman"/>
                <w:sz w:val="12"/>
                <w:szCs w:val="12"/>
              </w:rPr>
            </w:pPr>
          </w:p>
        </w:tc>
        <w:tc>
          <w:tcPr>
            <w:tcW w:w="1950" w:type="dxa"/>
            <w:tcBorders>
              <w:top w:val="none" w:sz="6" w:space="0" w:color="auto"/>
              <w:left w:val="none" w:sz="6" w:space="0" w:color="auto"/>
              <w:bottom w:val="single" w:sz="4" w:space="0" w:color="231F20"/>
              <w:right w:val="none" w:sz="6" w:space="0" w:color="auto"/>
            </w:tcBorders>
          </w:tcPr>
          <w:p w14:paraId="5F2A6A68" w14:textId="77777777" w:rsidR="0058241D" w:rsidRDefault="002B189B">
            <w:pPr>
              <w:pStyle w:val="TableParagraph"/>
              <w:kinsoku w:val="0"/>
              <w:overflowPunct w:val="0"/>
              <w:spacing w:line="156" w:lineRule="exact"/>
              <w:ind w:left="397"/>
              <w:rPr>
                <w:color w:val="231F20"/>
                <w:w w:val="110"/>
                <w:sz w:val="14"/>
                <w:szCs w:val="14"/>
              </w:rPr>
            </w:pPr>
            <w:proofErr w:type="spellStart"/>
            <w:proofErr w:type="gramStart"/>
            <w:r>
              <w:rPr>
                <w:color w:val="231F20"/>
                <w:w w:val="110"/>
                <w:sz w:val="14"/>
                <w:szCs w:val="14"/>
              </w:rPr>
              <w:t>holders</w:t>
            </w:r>
            <w:proofErr w:type="spellEnd"/>
            <w:proofErr w:type="gramEnd"/>
          </w:p>
        </w:tc>
      </w:tr>
    </w:tbl>
    <w:p w14:paraId="4E2893EA" w14:textId="77777777" w:rsidR="00110F1B" w:rsidRDefault="00110F1B">
      <w:pPr>
        <w:sectPr w:rsidR="00110F1B">
          <w:pgSz w:w="11170" w:h="15430"/>
          <w:pgMar w:top="600" w:right="600" w:bottom="840" w:left="620" w:header="0" w:footer="657" w:gutter="0"/>
          <w:cols w:space="708"/>
          <w:noEndnote/>
        </w:sectPr>
      </w:pPr>
    </w:p>
    <w:tbl>
      <w:tblPr>
        <w:tblW w:w="0" w:type="auto"/>
        <w:tblInd w:w="3434" w:type="dxa"/>
        <w:tblLayout w:type="fixed"/>
        <w:tblCellMar>
          <w:left w:w="0" w:type="dxa"/>
          <w:right w:w="0" w:type="dxa"/>
        </w:tblCellMar>
        <w:tblLook w:val="0000" w:firstRow="0" w:lastRow="0" w:firstColumn="0" w:lastColumn="0" w:noHBand="0" w:noVBand="0"/>
      </w:tblPr>
      <w:tblGrid>
        <w:gridCol w:w="1245"/>
        <w:gridCol w:w="1737"/>
        <w:gridCol w:w="1722"/>
        <w:gridCol w:w="1673"/>
      </w:tblGrid>
      <w:tr w:rsidR="00110F1B" w14:paraId="0779A3F7" w14:textId="77777777">
        <w:trPr>
          <w:trHeight w:val="635"/>
        </w:trPr>
        <w:tc>
          <w:tcPr>
            <w:tcW w:w="1245" w:type="dxa"/>
            <w:tcBorders>
              <w:top w:val="single" w:sz="4" w:space="0" w:color="231F20"/>
              <w:left w:val="none" w:sz="6" w:space="0" w:color="auto"/>
              <w:bottom w:val="single" w:sz="4" w:space="0" w:color="231F20"/>
              <w:right w:val="none" w:sz="6" w:space="0" w:color="auto"/>
            </w:tcBorders>
          </w:tcPr>
          <w:p w14:paraId="05BF4410" w14:textId="77777777" w:rsidR="0058241D" w:rsidRPr="00CE71BE" w:rsidRDefault="002B189B">
            <w:pPr>
              <w:pStyle w:val="TableParagraph"/>
              <w:kinsoku w:val="0"/>
              <w:overflowPunct w:val="0"/>
              <w:spacing w:before="26"/>
              <w:ind w:right="172"/>
              <w:rPr>
                <w:rFonts w:ascii="Century Gothic" w:hAnsi="Century Gothic" w:cs="Century Gothic"/>
                <w:b/>
                <w:bCs/>
                <w:color w:val="231F20"/>
                <w:sz w:val="14"/>
                <w:szCs w:val="14"/>
                <w:lang w:val="en-GB"/>
              </w:rPr>
            </w:pPr>
            <w:r w:rsidRPr="00CE71BE">
              <w:rPr>
                <w:rFonts w:ascii="Century Gothic" w:hAnsi="Century Gothic" w:cs="Century Gothic"/>
                <w:b/>
                <w:bCs/>
                <w:color w:val="231F20"/>
                <w:sz w:val="14"/>
                <w:szCs w:val="14"/>
                <w:lang w:val="en-GB"/>
              </w:rPr>
              <w:lastRenderedPageBreak/>
              <w:t>Article, - paragraph or - part of the directive</w:t>
            </w:r>
          </w:p>
        </w:tc>
        <w:tc>
          <w:tcPr>
            <w:tcW w:w="1737" w:type="dxa"/>
            <w:tcBorders>
              <w:top w:val="single" w:sz="4" w:space="0" w:color="231F20"/>
              <w:left w:val="none" w:sz="6" w:space="0" w:color="auto"/>
              <w:bottom w:val="single" w:sz="4" w:space="0" w:color="231F20"/>
              <w:right w:val="none" w:sz="6" w:space="0" w:color="auto"/>
            </w:tcBorders>
          </w:tcPr>
          <w:p w14:paraId="15A2DB4E" w14:textId="77777777" w:rsidR="0058241D" w:rsidRDefault="002B189B">
            <w:pPr>
              <w:pStyle w:val="TableParagraph"/>
              <w:kinsoku w:val="0"/>
              <w:overflowPunct w:val="0"/>
              <w:spacing w:before="26"/>
              <w:ind w:left="143"/>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To</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be</w:t>
            </w:r>
            <w:proofErr w:type="spellEnd"/>
            <w:r>
              <w:rPr>
                <w:rFonts w:ascii="Century Gothic" w:hAnsi="Century Gothic" w:cs="Century Gothic"/>
                <w:b/>
                <w:bCs/>
                <w:color w:val="231F20"/>
                <w:sz w:val="14"/>
                <w:szCs w:val="14"/>
              </w:rPr>
              <w:t xml:space="preserve"> </w:t>
            </w:r>
            <w:proofErr w:type="spellStart"/>
            <w:r>
              <w:rPr>
                <w:rFonts w:ascii="Century Gothic" w:hAnsi="Century Gothic" w:cs="Century Gothic"/>
                <w:b/>
                <w:bCs/>
                <w:color w:val="231F20"/>
                <w:sz w:val="14"/>
                <w:szCs w:val="14"/>
              </w:rPr>
              <w:t>implemented</w:t>
            </w:r>
            <w:proofErr w:type="spellEnd"/>
            <w:r>
              <w:rPr>
                <w:rFonts w:ascii="Century Gothic" w:hAnsi="Century Gothic" w:cs="Century Gothic"/>
                <w:b/>
                <w:bCs/>
                <w:color w:val="231F20"/>
                <w:sz w:val="14"/>
                <w:szCs w:val="14"/>
              </w:rPr>
              <w:t xml:space="preserve"> in</w:t>
            </w:r>
          </w:p>
        </w:tc>
        <w:tc>
          <w:tcPr>
            <w:tcW w:w="1722" w:type="dxa"/>
            <w:tcBorders>
              <w:top w:val="single" w:sz="4" w:space="0" w:color="231F20"/>
              <w:left w:val="none" w:sz="6" w:space="0" w:color="auto"/>
              <w:bottom w:val="single" w:sz="4" w:space="0" w:color="231F20"/>
              <w:right w:val="none" w:sz="6" w:space="0" w:color="auto"/>
            </w:tcBorders>
          </w:tcPr>
          <w:p w14:paraId="23C3E95F" w14:textId="0CDA7C54" w:rsidR="0058241D" w:rsidRDefault="002B189B" w:rsidP="00D734D3">
            <w:pPr>
              <w:pStyle w:val="TableParagraph"/>
              <w:kinsoku w:val="0"/>
              <w:overflowPunct w:val="0"/>
              <w:spacing w:before="26"/>
              <w:ind w:left="140"/>
              <w:rPr>
                <w:rFonts w:ascii="Century Gothic" w:hAnsi="Century Gothic" w:cs="Century Gothic"/>
                <w:b/>
                <w:bCs/>
                <w:color w:val="231F20"/>
                <w:w w:val="95"/>
                <w:sz w:val="14"/>
                <w:szCs w:val="14"/>
              </w:rPr>
            </w:pPr>
            <w:r>
              <w:rPr>
                <w:rFonts w:ascii="Century Gothic" w:hAnsi="Century Gothic" w:cs="Century Gothic"/>
                <w:b/>
                <w:bCs/>
                <w:color w:val="231F20"/>
                <w:sz w:val="14"/>
                <w:szCs w:val="14"/>
              </w:rPr>
              <w:t xml:space="preserve">Definition of </w:t>
            </w:r>
            <w:r>
              <w:rPr>
                <w:rFonts w:ascii="Century Gothic" w:hAnsi="Century Gothic" w:cs="Century Gothic"/>
                <w:b/>
                <w:bCs/>
                <w:color w:val="231F20"/>
                <w:w w:val="95"/>
                <w:sz w:val="14"/>
                <w:szCs w:val="14"/>
              </w:rPr>
              <w:t>policy s</w:t>
            </w:r>
            <w:r w:rsidR="00D734D3">
              <w:rPr>
                <w:rFonts w:ascii="Century Gothic" w:hAnsi="Century Gothic" w:cs="Century Gothic"/>
                <w:b/>
                <w:bCs/>
                <w:color w:val="231F20"/>
                <w:w w:val="95"/>
                <w:sz w:val="14"/>
                <w:szCs w:val="14"/>
              </w:rPr>
              <w:t>cope</w:t>
            </w:r>
          </w:p>
        </w:tc>
        <w:tc>
          <w:tcPr>
            <w:tcW w:w="1673" w:type="dxa"/>
            <w:tcBorders>
              <w:top w:val="single" w:sz="4" w:space="0" w:color="231F20"/>
              <w:left w:val="none" w:sz="6" w:space="0" w:color="auto"/>
              <w:bottom w:val="single" w:sz="4" w:space="0" w:color="231F20"/>
              <w:right w:val="none" w:sz="6" w:space="0" w:color="auto"/>
            </w:tcBorders>
          </w:tcPr>
          <w:p w14:paraId="2DDCB788" w14:textId="77777777" w:rsidR="0058241D" w:rsidRDefault="002B189B">
            <w:pPr>
              <w:pStyle w:val="TableParagraph"/>
              <w:kinsoku w:val="0"/>
              <w:overflowPunct w:val="0"/>
              <w:spacing w:before="26"/>
              <w:ind w:left="119"/>
              <w:rPr>
                <w:rFonts w:ascii="Century Gothic" w:hAnsi="Century Gothic" w:cs="Century Gothic"/>
                <w:b/>
                <w:bCs/>
                <w:color w:val="231F20"/>
                <w:sz w:val="14"/>
                <w:szCs w:val="14"/>
              </w:rPr>
            </w:pPr>
            <w:proofErr w:type="spellStart"/>
            <w:r>
              <w:rPr>
                <w:rFonts w:ascii="Century Gothic" w:hAnsi="Century Gothic" w:cs="Century Gothic"/>
                <w:b/>
                <w:bCs/>
                <w:color w:val="231F20"/>
                <w:sz w:val="14"/>
                <w:szCs w:val="14"/>
              </w:rPr>
              <w:t>Note</w:t>
            </w:r>
            <w:proofErr w:type="spellEnd"/>
          </w:p>
        </w:tc>
      </w:tr>
      <w:tr w:rsidR="00110F1B" w14:paraId="073A2C29"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6094001D"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24, </w:t>
            </w:r>
            <w:proofErr w:type="spellStart"/>
            <w:r>
              <w:rPr>
                <w:color w:val="231F20"/>
                <w:w w:val="105"/>
                <w:sz w:val="14"/>
                <w:szCs w:val="14"/>
              </w:rPr>
              <w:t>tenth</w:t>
            </w:r>
            <w:proofErr w:type="spellEnd"/>
          </w:p>
        </w:tc>
        <w:tc>
          <w:tcPr>
            <w:tcW w:w="1737" w:type="dxa"/>
            <w:tcBorders>
              <w:top w:val="single" w:sz="4" w:space="0" w:color="231F20"/>
              <w:left w:val="none" w:sz="6" w:space="0" w:color="auto"/>
              <w:bottom w:val="none" w:sz="6" w:space="0" w:color="auto"/>
              <w:right w:val="none" w:sz="6" w:space="0" w:color="auto"/>
            </w:tcBorders>
          </w:tcPr>
          <w:p w14:paraId="28D53A05"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Needs</w:t>
            </w:r>
            <w:proofErr w:type="spellEnd"/>
            <w:r>
              <w:rPr>
                <w:color w:val="231F20"/>
                <w:w w:val="105"/>
                <w:sz w:val="14"/>
                <w:szCs w:val="14"/>
              </w:rPr>
              <w:t xml:space="preserve"> </w:t>
            </w:r>
            <w:proofErr w:type="spellStart"/>
            <w:r>
              <w:rPr>
                <w:color w:val="231F20"/>
                <w:w w:val="105"/>
                <w:sz w:val="14"/>
                <w:szCs w:val="14"/>
              </w:rPr>
              <w:t>by</w:t>
            </w:r>
            <w:proofErr w:type="spellEnd"/>
            <w:r>
              <w:rPr>
                <w:color w:val="231F20"/>
                <w:w w:val="105"/>
                <w:sz w:val="14"/>
                <w:szCs w:val="14"/>
              </w:rPr>
              <w:t xml:space="preserve"> </w:t>
            </w:r>
            <w:proofErr w:type="spellStart"/>
            <w:r>
              <w:rPr>
                <w:color w:val="231F20"/>
                <w:w w:val="105"/>
                <w:sz w:val="14"/>
                <w:szCs w:val="14"/>
              </w:rPr>
              <w:t>its</w:t>
            </w:r>
            <w:proofErr w:type="spellEnd"/>
            <w:r>
              <w:rPr>
                <w:color w:val="231F20"/>
                <w:w w:val="105"/>
                <w:sz w:val="14"/>
                <w:szCs w:val="14"/>
              </w:rPr>
              <w:t xml:space="preserve"> nature</w:t>
            </w:r>
          </w:p>
        </w:tc>
        <w:tc>
          <w:tcPr>
            <w:tcW w:w="1722" w:type="dxa"/>
            <w:tcBorders>
              <w:top w:val="single" w:sz="4" w:space="0" w:color="231F20"/>
              <w:left w:val="none" w:sz="6" w:space="0" w:color="auto"/>
              <w:bottom w:val="none" w:sz="6" w:space="0" w:color="auto"/>
              <w:right w:val="none" w:sz="6" w:space="0" w:color="auto"/>
            </w:tcBorders>
          </w:tcPr>
          <w:p w14:paraId="171F915C" w14:textId="77777777" w:rsidR="0058241D" w:rsidRDefault="002B189B">
            <w:pPr>
              <w:pStyle w:val="TableParagraph"/>
              <w:kinsoku w:val="0"/>
              <w:overflowPunct w:val="0"/>
              <w:spacing w:before="61" w:line="163" w:lineRule="exact"/>
              <w:ind w:left="140"/>
              <w:rPr>
                <w:color w:val="231F20"/>
                <w:sz w:val="14"/>
                <w:szCs w:val="14"/>
              </w:rPr>
            </w:pPr>
            <w:r>
              <w:rPr>
                <w:color w:val="231F20"/>
                <w:sz w:val="14"/>
                <w:szCs w:val="14"/>
              </w:rPr>
              <w:t>N/A</w:t>
            </w:r>
          </w:p>
        </w:tc>
        <w:tc>
          <w:tcPr>
            <w:tcW w:w="1673" w:type="dxa"/>
            <w:tcBorders>
              <w:top w:val="single" w:sz="4" w:space="0" w:color="231F20"/>
              <w:left w:val="none" w:sz="6" w:space="0" w:color="auto"/>
              <w:bottom w:val="none" w:sz="6" w:space="0" w:color="auto"/>
              <w:right w:val="none" w:sz="6" w:space="0" w:color="auto"/>
            </w:tcBorders>
          </w:tcPr>
          <w:p w14:paraId="31182B19" w14:textId="77777777" w:rsidR="0058241D" w:rsidRDefault="002B189B">
            <w:pPr>
              <w:pStyle w:val="TableParagraph"/>
              <w:kinsoku w:val="0"/>
              <w:overflowPunct w:val="0"/>
              <w:spacing w:before="61" w:line="163" w:lineRule="exact"/>
              <w:ind w:left="119"/>
              <w:rPr>
                <w:color w:val="231F20"/>
                <w:w w:val="105"/>
                <w:sz w:val="14"/>
                <w:szCs w:val="14"/>
              </w:rPr>
            </w:pPr>
            <w:r>
              <w:rPr>
                <w:color w:val="231F20"/>
                <w:w w:val="105"/>
                <w:sz w:val="14"/>
                <w:szCs w:val="14"/>
              </w:rPr>
              <w:t xml:space="preserve">Subject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an</w:t>
            </w:r>
            <w:proofErr w:type="spellEnd"/>
            <w:r>
              <w:rPr>
                <w:color w:val="231F20"/>
                <w:w w:val="105"/>
                <w:sz w:val="14"/>
                <w:szCs w:val="14"/>
              </w:rPr>
              <w:t xml:space="preserve"> </w:t>
            </w:r>
            <w:proofErr w:type="spellStart"/>
            <w:r>
              <w:rPr>
                <w:color w:val="231F20"/>
                <w:w w:val="105"/>
                <w:sz w:val="14"/>
                <w:szCs w:val="14"/>
              </w:rPr>
              <w:t>obligation</w:t>
            </w:r>
            <w:proofErr w:type="spellEnd"/>
          </w:p>
        </w:tc>
      </w:tr>
      <w:tr w:rsidR="00110F1B" w:rsidRPr="00712FA1" w14:paraId="5704022D" w14:textId="77777777">
        <w:trPr>
          <w:trHeight w:val="170"/>
        </w:trPr>
        <w:tc>
          <w:tcPr>
            <w:tcW w:w="1245" w:type="dxa"/>
            <w:tcBorders>
              <w:top w:val="none" w:sz="6" w:space="0" w:color="auto"/>
              <w:left w:val="none" w:sz="6" w:space="0" w:color="auto"/>
              <w:bottom w:val="none" w:sz="6" w:space="0" w:color="auto"/>
              <w:right w:val="none" w:sz="6" w:space="0" w:color="auto"/>
            </w:tcBorders>
          </w:tcPr>
          <w:p w14:paraId="5DBCDEB5"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7" w:type="dxa"/>
            <w:tcBorders>
              <w:top w:val="none" w:sz="6" w:space="0" w:color="auto"/>
              <w:left w:val="none" w:sz="6" w:space="0" w:color="auto"/>
              <w:bottom w:val="none" w:sz="6" w:space="0" w:color="auto"/>
              <w:right w:val="none" w:sz="6" w:space="0" w:color="auto"/>
            </w:tcBorders>
          </w:tcPr>
          <w:p w14:paraId="31B8C056" w14:textId="77777777" w:rsidR="0058241D" w:rsidRDefault="002B189B">
            <w:pPr>
              <w:pStyle w:val="TableParagraph"/>
              <w:kinsoku w:val="0"/>
              <w:overflowPunct w:val="0"/>
              <w:spacing w:line="150" w:lineRule="exact"/>
              <w:ind w:left="143"/>
              <w:rPr>
                <w:color w:val="231F20"/>
                <w:w w:val="110"/>
                <w:sz w:val="14"/>
                <w:szCs w:val="14"/>
              </w:rPr>
            </w:pPr>
            <w:proofErr w:type="gramStart"/>
            <w:r>
              <w:rPr>
                <w:color w:val="231F20"/>
                <w:w w:val="110"/>
                <w:sz w:val="14"/>
                <w:szCs w:val="14"/>
              </w:rPr>
              <w:t>no</w:t>
            </w:r>
            <w:proofErr w:type="gramEnd"/>
            <w:r>
              <w:rPr>
                <w:color w:val="231F20"/>
                <w:w w:val="110"/>
                <w:sz w:val="14"/>
                <w:szCs w:val="14"/>
              </w:rPr>
              <w:t xml:space="preserve"> </w:t>
            </w:r>
            <w:proofErr w:type="spellStart"/>
            <w:r>
              <w:rPr>
                <w:color w:val="231F20"/>
                <w:w w:val="110"/>
                <w:sz w:val="14"/>
                <w:szCs w:val="14"/>
              </w:rPr>
              <w:t>implementation</w:t>
            </w:r>
            <w:proofErr w:type="spellEnd"/>
          </w:p>
        </w:tc>
        <w:tc>
          <w:tcPr>
            <w:tcW w:w="1722" w:type="dxa"/>
            <w:tcBorders>
              <w:top w:val="none" w:sz="6" w:space="0" w:color="auto"/>
              <w:left w:val="none" w:sz="6" w:space="0" w:color="auto"/>
              <w:bottom w:val="none" w:sz="6" w:space="0" w:color="auto"/>
              <w:right w:val="none" w:sz="6" w:space="0" w:color="auto"/>
            </w:tcBorders>
          </w:tcPr>
          <w:p w14:paraId="17B78361"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7637D56F" w14:textId="77777777" w:rsidR="0058241D" w:rsidRPr="00CE71BE" w:rsidRDefault="002B189B">
            <w:pPr>
              <w:pStyle w:val="TableParagraph"/>
              <w:kinsoku w:val="0"/>
              <w:overflowPunct w:val="0"/>
              <w:spacing w:line="150" w:lineRule="exact"/>
              <w:ind w:left="119"/>
              <w:rPr>
                <w:color w:val="231F20"/>
                <w:w w:val="110"/>
                <w:sz w:val="14"/>
                <w:szCs w:val="14"/>
                <w:lang w:val="en-GB"/>
              </w:rPr>
            </w:pPr>
            <w:r w:rsidRPr="00CE71BE">
              <w:rPr>
                <w:color w:val="231F20"/>
                <w:w w:val="110"/>
                <w:sz w:val="14"/>
                <w:szCs w:val="14"/>
                <w:lang w:val="en-GB"/>
              </w:rPr>
              <w:t>for EBA to provide a</w:t>
            </w:r>
          </w:p>
        </w:tc>
      </w:tr>
      <w:tr w:rsidR="00110F1B" w:rsidRPr="00712FA1" w14:paraId="7ADC8009" w14:textId="77777777">
        <w:trPr>
          <w:trHeight w:val="170"/>
        </w:trPr>
        <w:tc>
          <w:tcPr>
            <w:tcW w:w="1245" w:type="dxa"/>
            <w:tcBorders>
              <w:top w:val="none" w:sz="6" w:space="0" w:color="auto"/>
              <w:left w:val="none" w:sz="6" w:space="0" w:color="auto"/>
              <w:bottom w:val="none" w:sz="6" w:space="0" w:color="auto"/>
              <w:right w:val="none" w:sz="6" w:space="0" w:color="auto"/>
            </w:tcBorders>
          </w:tcPr>
          <w:p w14:paraId="4FD4661E"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225E6AB6"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22" w:type="dxa"/>
            <w:tcBorders>
              <w:top w:val="none" w:sz="6" w:space="0" w:color="auto"/>
              <w:left w:val="none" w:sz="6" w:space="0" w:color="auto"/>
              <w:bottom w:val="none" w:sz="6" w:space="0" w:color="auto"/>
              <w:right w:val="none" w:sz="6" w:space="0" w:color="auto"/>
            </w:tcBorders>
          </w:tcPr>
          <w:p w14:paraId="1B308B7B"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3" w:type="dxa"/>
            <w:tcBorders>
              <w:top w:val="none" w:sz="6" w:space="0" w:color="auto"/>
              <w:left w:val="none" w:sz="6" w:space="0" w:color="auto"/>
              <w:bottom w:val="none" w:sz="6" w:space="0" w:color="auto"/>
              <w:right w:val="none" w:sz="6" w:space="0" w:color="auto"/>
            </w:tcBorders>
          </w:tcPr>
          <w:p w14:paraId="3063AC7A" w14:textId="77777777" w:rsidR="0058241D" w:rsidRPr="00CE71BE" w:rsidRDefault="002B189B">
            <w:pPr>
              <w:pStyle w:val="TableParagraph"/>
              <w:kinsoku w:val="0"/>
              <w:overflowPunct w:val="0"/>
              <w:spacing w:line="150" w:lineRule="exact"/>
              <w:ind w:left="119"/>
              <w:rPr>
                <w:color w:val="231F20"/>
                <w:w w:val="105"/>
                <w:sz w:val="14"/>
                <w:szCs w:val="14"/>
                <w:lang w:val="en-GB"/>
              </w:rPr>
            </w:pPr>
            <w:r w:rsidRPr="00CE71BE">
              <w:rPr>
                <w:color w:val="231F20"/>
                <w:w w:val="105"/>
                <w:sz w:val="14"/>
                <w:szCs w:val="14"/>
                <w:lang w:val="en-GB"/>
              </w:rPr>
              <w:t>database to be kept up to date</w:t>
            </w:r>
          </w:p>
        </w:tc>
      </w:tr>
      <w:tr w:rsidR="00110F1B" w14:paraId="464FD677" w14:textId="77777777">
        <w:trPr>
          <w:trHeight w:val="170"/>
        </w:trPr>
        <w:tc>
          <w:tcPr>
            <w:tcW w:w="1245" w:type="dxa"/>
            <w:tcBorders>
              <w:top w:val="none" w:sz="6" w:space="0" w:color="auto"/>
              <w:left w:val="none" w:sz="6" w:space="0" w:color="auto"/>
              <w:bottom w:val="none" w:sz="6" w:space="0" w:color="auto"/>
              <w:right w:val="none" w:sz="6" w:space="0" w:color="auto"/>
            </w:tcBorders>
          </w:tcPr>
          <w:p w14:paraId="7828D08D"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50D5B805"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22" w:type="dxa"/>
            <w:tcBorders>
              <w:top w:val="none" w:sz="6" w:space="0" w:color="auto"/>
              <w:left w:val="none" w:sz="6" w:space="0" w:color="auto"/>
              <w:bottom w:val="none" w:sz="6" w:space="0" w:color="auto"/>
              <w:right w:val="none" w:sz="6" w:space="0" w:color="auto"/>
            </w:tcBorders>
          </w:tcPr>
          <w:p w14:paraId="320168F7"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673" w:type="dxa"/>
            <w:tcBorders>
              <w:top w:val="none" w:sz="6" w:space="0" w:color="auto"/>
              <w:left w:val="none" w:sz="6" w:space="0" w:color="auto"/>
              <w:bottom w:val="none" w:sz="6" w:space="0" w:color="auto"/>
              <w:right w:val="none" w:sz="6" w:space="0" w:color="auto"/>
            </w:tcBorders>
          </w:tcPr>
          <w:p w14:paraId="7B249AB4"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with</w:t>
            </w:r>
            <w:proofErr w:type="spellEnd"/>
            <w:proofErr w:type="gramEnd"/>
            <w:r>
              <w:rPr>
                <w:color w:val="231F20"/>
                <w:w w:val="105"/>
                <w:sz w:val="14"/>
                <w:szCs w:val="14"/>
              </w:rPr>
              <w:t xml:space="preserve"> </w:t>
            </w:r>
            <w:proofErr w:type="spellStart"/>
            <w:r>
              <w:rPr>
                <w:color w:val="231F20"/>
                <w:w w:val="105"/>
                <w:sz w:val="14"/>
                <w:szCs w:val="14"/>
              </w:rPr>
              <w:t>administrative</w:t>
            </w:r>
            <w:proofErr w:type="spellEnd"/>
          </w:p>
        </w:tc>
      </w:tr>
      <w:tr w:rsidR="00110F1B" w14:paraId="25A7D47A" w14:textId="77777777">
        <w:trPr>
          <w:trHeight w:val="170"/>
        </w:trPr>
        <w:tc>
          <w:tcPr>
            <w:tcW w:w="1245" w:type="dxa"/>
            <w:tcBorders>
              <w:top w:val="none" w:sz="6" w:space="0" w:color="auto"/>
              <w:left w:val="none" w:sz="6" w:space="0" w:color="auto"/>
              <w:bottom w:val="none" w:sz="6" w:space="0" w:color="auto"/>
              <w:right w:val="none" w:sz="6" w:space="0" w:color="auto"/>
            </w:tcBorders>
          </w:tcPr>
          <w:p w14:paraId="7FE35C6F"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05DF9EC"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4049A648"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647CDFF0"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sanctions</w:t>
            </w:r>
            <w:proofErr w:type="spellEnd"/>
            <w:proofErr w:type="gramEnd"/>
            <w:r>
              <w:rPr>
                <w:color w:val="231F20"/>
                <w:w w:val="105"/>
                <w:sz w:val="14"/>
                <w:szCs w:val="14"/>
              </w:rPr>
              <w:t xml:space="preserve"> </w:t>
            </w:r>
            <w:proofErr w:type="spellStart"/>
            <w:r>
              <w:rPr>
                <w:color w:val="231F20"/>
                <w:w w:val="105"/>
                <w:sz w:val="14"/>
                <w:szCs w:val="14"/>
              </w:rPr>
              <w:t>and</w:t>
            </w:r>
            <w:proofErr w:type="spellEnd"/>
            <w:r>
              <w:rPr>
                <w:color w:val="231F20"/>
                <w:w w:val="105"/>
                <w:sz w:val="14"/>
                <w:szCs w:val="14"/>
              </w:rPr>
              <w:t xml:space="preserve"> </w:t>
            </w:r>
            <w:proofErr w:type="spellStart"/>
            <w:r>
              <w:rPr>
                <w:color w:val="231F20"/>
                <w:w w:val="105"/>
                <w:sz w:val="14"/>
                <w:szCs w:val="14"/>
              </w:rPr>
              <w:t>measures</w:t>
            </w:r>
            <w:proofErr w:type="spellEnd"/>
          </w:p>
        </w:tc>
      </w:tr>
      <w:tr w:rsidR="00110F1B" w14:paraId="0F97F4ED" w14:textId="77777777">
        <w:trPr>
          <w:trHeight w:val="170"/>
        </w:trPr>
        <w:tc>
          <w:tcPr>
            <w:tcW w:w="1245" w:type="dxa"/>
            <w:tcBorders>
              <w:top w:val="none" w:sz="6" w:space="0" w:color="auto"/>
              <w:left w:val="none" w:sz="6" w:space="0" w:color="auto"/>
              <w:bottom w:val="none" w:sz="6" w:space="0" w:color="auto"/>
              <w:right w:val="none" w:sz="6" w:space="0" w:color="auto"/>
            </w:tcBorders>
          </w:tcPr>
          <w:p w14:paraId="328F2171"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3802ACB7"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59A8B8F4"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38CC45A1"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who</w:t>
            </w:r>
            <w:proofErr w:type="spellEnd"/>
            <w:proofErr w:type="gramEnd"/>
            <w:r>
              <w:rPr>
                <w:color w:val="231F20"/>
                <w:w w:val="105"/>
                <w:sz w:val="14"/>
                <w:szCs w:val="14"/>
              </w:rPr>
              <w:t xml:space="preserve"> are her</w:t>
            </w:r>
          </w:p>
        </w:tc>
      </w:tr>
      <w:tr w:rsidR="00110F1B" w14:paraId="6D17FCBE"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539BEDDB"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2000C885" w14:textId="77777777" w:rsidR="00110F1B" w:rsidRDefault="00110F1B">
            <w:pPr>
              <w:pStyle w:val="TableParagraph"/>
              <w:kinsoku w:val="0"/>
              <w:overflowPunct w:val="0"/>
              <w:rPr>
                <w:rFonts w:ascii="Times New Roman" w:hAnsi="Times New Roman" w:cs="Times New Roman"/>
                <w:sz w:val="12"/>
                <w:szCs w:val="12"/>
              </w:rPr>
            </w:pPr>
          </w:p>
        </w:tc>
        <w:tc>
          <w:tcPr>
            <w:tcW w:w="1722" w:type="dxa"/>
            <w:tcBorders>
              <w:top w:val="none" w:sz="6" w:space="0" w:color="auto"/>
              <w:left w:val="none" w:sz="6" w:space="0" w:color="auto"/>
              <w:bottom w:val="single" w:sz="4" w:space="0" w:color="231F20"/>
              <w:right w:val="none" w:sz="6" w:space="0" w:color="auto"/>
            </w:tcBorders>
          </w:tcPr>
          <w:p w14:paraId="5919679D"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3EA8CEF2" w14:textId="77777777" w:rsidR="0058241D" w:rsidRDefault="002B189B">
            <w:pPr>
              <w:pStyle w:val="TableParagraph"/>
              <w:kinsoku w:val="0"/>
              <w:overflowPunct w:val="0"/>
              <w:spacing w:line="156" w:lineRule="exact"/>
              <w:ind w:left="119"/>
              <w:rPr>
                <w:color w:val="231F20"/>
                <w:w w:val="110"/>
                <w:sz w:val="14"/>
                <w:szCs w:val="14"/>
              </w:rPr>
            </w:pPr>
            <w:proofErr w:type="spellStart"/>
            <w:proofErr w:type="gramStart"/>
            <w:r>
              <w:rPr>
                <w:color w:val="231F20"/>
                <w:w w:val="110"/>
                <w:sz w:val="14"/>
                <w:szCs w:val="14"/>
              </w:rPr>
              <w:t>reported</w:t>
            </w:r>
            <w:proofErr w:type="spellEnd"/>
            <w:proofErr w:type="gramEnd"/>
            <w:r>
              <w:rPr>
                <w:color w:val="231F20"/>
                <w:w w:val="110"/>
                <w:sz w:val="14"/>
                <w:szCs w:val="14"/>
              </w:rPr>
              <w:t>.</w:t>
            </w:r>
          </w:p>
        </w:tc>
      </w:tr>
      <w:tr w:rsidR="00110F1B" w14:paraId="1846179A"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C47F544"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25, first </w:t>
            </w:r>
            <w:proofErr w:type="spellStart"/>
            <w:r>
              <w:rPr>
                <w:color w:val="231F20"/>
                <w:w w:val="105"/>
                <w:sz w:val="14"/>
                <w:szCs w:val="14"/>
              </w:rPr>
              <w:t>paragraph</w:t>
            </w:r>
            <w:proofErr w:type="spellEnd"/>
          </w:p>
        </w:tc>
        <w:tc>
          <w:tcPr>
            <w:tcW w:w="1737" w:type="dxa"/>
            <w:tcBorders>
              <w:top w:val="single" w:sz="4" w:space="0" w:color="231F20"/>
              <w:left w:val="none" w:sz="6" w:space="0" w:color="auto"/>
              <w:bottom w:val="none" w:sz="6" w:space="0" w:color="auto"/>
              <w:right w:val="none" w:sz="6" w:space="0" w:color="auto"/>
            </w:tcBorders>
          </w:tcPr>
          <w:p w14:paraId="7F990F6F"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22" w:type="dxa"/>
            <w:tcBorders>
              <w:top w:val="single" w:sz="4" w:space="0" w:color="231F20"/>
              <w:left w:val="none" w:sz="6" w:space="0" w:color="auto"/>
              <w:bottom w:val="none" w:sz="6" w:space="0" w:color="auto"/>
              <w:right w:val="none" w:sz="6" w:space="0" w:color="auto"/>
            </w:tcBorders>
          </w:tcPr>
          <w:p w14:paraId="2DF21E72" w14:textId="77777777" w:rsidR="0058241D" w:rsidRDefault="002B189B">
            <w:pPr>
              <w:pStyle w:val="TableParagraph"/>
              <w:kinsoku w:val="0"/>
              <w:overflowPunct w:val="0"/>
              <w:spacing w:before="61" w:line="163" w:lineRule="exact"/>
              <w:ind w:left="140"/>
              <w:rPr>
                <w:color w:val="231F20"/>
                <w:w w:val="110"/>
                <w:sz w:val="14"/>
                <w:szCs w:val="14"/>
              </w:rPr>
            </w:pPr>
            <w:r>
              <w:rPr>
                <w:color w:val="231F20"/>
                <w:w w:val="110"/>
                <w:sz w:val="14"/>
                <w:szCs w:val="14"/>
              </w:rPr>
              <w:t>No</w:t>
            </w:r>
          </w:p>
        </w:tc>
        <w:tc>
          <w:tcPr>
            <w:tcW w:w="1673" w:type="dxa"/>
            <w:tcBorders>
              <w:top w:val="single" w:sz="4" w:space="0" w:color="231F20"/>
              <w:left w:val="none" w:sz="6" w:space="0" w:color="auto"/>
              <w:bottom w:val="none" w:sz="6" w:space="0" w:color="auto"/>
              <w:right w:val="none" w:sz="6" w:space="0" w:color="auto"/>
            </w:tcBorders>
          </w:tcPr>
          <w:p w14:paraId="3C86BE7A" w14:textId="77777777" w:rsidR="0058241D" w:rsidRDefault="002B189B">
            <w:pPr>
              <w:pStyle w:val="TableParagraph"/>
              <w:kinsoku w:val="0"/>
              <w:overflowPunct w:val="0"/>
              <w:spacing w:before="61" w:line="163" w:lineRule="exact"/>
              <w:ind w:left="119"/>
              <w:rPr>
                <w:color w:val="231F20"/>
                <w:sz w:val="14"/>
                <w:szCs w:val="14"/>
              </w:rPr>
            </w:pPr>
            <w:proofErr w:type="spellStart"/>
            <w:r>
              <w:rPr>
                <w:color w:val="231F20"/>
                <w:sz w:val="14"/>
                <w:szCs w:val="14"/>
              </w:rPr>
              <w:t>Article</w:t>
            </w:r>
            <w:proofErr w:type="spellEnd"/>
            <w:r>
              <w:rPr>
                <w:color w:val="231F20"/>
                <w:sz w:val="14"/>
                <w:szCs w:val="14"/>
              </w:rPr>
              <w:t xml:space="preserve"> 1:69 </w:t>
            </w:r>
            <w:proofErr w:type="spellStart"/>
            <w:r>
              <w:rPr>
                <w:color w:val="231F20"/>
                <w:sz w:val="14"/>
                <w:szCs w:val="14"/>
              </w:rPr>
              <w:t>Wft</w:t>
            </w:r>
            <w:proofErr w:type="spellEnd"/>
            <w:r>
              <w:rPr>
                <w:color w:val="231F20"/>
                <w:sz w:val="14"/>
                <w:szCs w:val="14"/>
              </w:rPr>
              <w:t>;</w:t>
            </w:r>
          </w:p>
        </w:tc>
      </w:tr>
      <w:tr w:rsidR="00110F1B" w:rsidRPr="00712FA1" w14:paraId="10637CA4" w14:textId="77777777">
        <w:trPr>
          <w:trHeight w:val="170"/>
        </w:trPr>
        <w:tc>
          <w:tcPr>
            <w:tcW w:w="1245" w:type="dxa"/>
            <w:tcBorders>
              <w:top w:val="none" w:sz="6" w:space="0" w:color="auto"/>
              <w:left w:val="none" w:sz="6" w:space="0" w:color="auto"/>
              <w:bottom w:val="none" w:sz="6" w:space="0" w:color="auto"/>
              <w:right w:val="none" w:sz="6" w:space="0" w:color="auto"/>
            </w:tcBorders>
          </w:tcPr>
          <w:p w14:paraId="54043B26" w14:textId="77777777" w:rsidR="0058241D" w:rsidRDefault="002B189B">
            <w:pPr>
              <w:pStyle w:val="TableParagraph"/>
              <w:kinsoku w:val="0"/>
              <w:overflowPunct w:val="0"/>
              <w:spacing w:line="150" w:lineRule="exact"/>
              <w:rPr>
                <w:color w:val="231F20"/>
                <w:w w:val="105"/>
                <w:sz w:val="14"/>
                <w:szCs w:val="14"/>
              </w:rPr>
            </w:pPr>
            <w:proofErr w:type="gramStart"/>
            <w:r>
              <w:rPr>
                <w:color w:val="231F20"/>
                <w:w w:val="105"/>
                <w:sz w:val="14"/>
                <w:szCs w:val="14"/>
              </w:rPr>
              <w:t>up</w:t>
            </w:r>
            <w:proofErr w:type="gramEnd"/>
            <w:r>
              <w:rPr>
                <w:color w:val="231F20"/>
                <w:w w:val="105"/>
                <w:sz w:val="14"/>
                <w:szCs w:val="14"/>
              </w:rPr>
              <w:t xml:space="preserve"> </w:t>
            </w:r>
            <w:proofErr w:type="spellStart"/>
            <w:r>
              <w:rPr>
                <w:color w:val="231F20"/>
                <w:w w:val="105"/>
                <w:sz w:val="14"/>
                <w:szCs w:val="14"/>
              </w:rPr>
              <w:t>to</w:t>
            </w:r>
            <w:proofErr w:type="spellEnd"/>
            <w:r>
              <w:rPr>
                <w:color w:val="231F20"/>
                <w:w w:val="105"/>
                <w:sz w:val="14"/>
                <w:szCs w:val="14"/>
              </w:rPr>
              <w:t xml:space="preserve"> </w:t>
            </w:r>
            <w:proofErr w:type="spellStart"/>
            <w:r>
              <w:rPr>
                <w:color w:val="231F20"/>
                <w:w w:val="105"/>
                <w:sz w:val="14"/>
                <w:szCs w:val="14"/>
              </w:rPr>
              <w:t>third</w:t>
            </w:r>
            <w:proofErr w:type="spellEnd"/>
          </w:p>
        </w:tc>
        <w:tc>
          <w:tcPr>
            <w:tcW w:w="1737" w:type="dxa"/>
            <w:tcBorders>
              <w:top w:val="none" w:sz="6" w:space="0" w:color="auto"/>
              <w:left w:val="none" w:sz="6" w:space="0" w:color="auto"/>
              <w:bottom w:val="none" w:sz="6" w:space="0" w:color="auto"/>
              <w:right w:val="none" w:sz="6" w:space="0" w:color="auto"/>
            </w:tcBorders>
          </w:tcPr>
          <w:p w14:paraId="415DF03B"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2" w:type="dxa"/>
            <w:tcBorders>
              <w:top w:val="none" w:sz="6" w:space="0" w:color="auto"/>
              <w:left w:val="none" w:sz="6" w:space="0" w:color="auto"/>
              <w:bottom w:val="none" w:sz="6" w:space="0" w:color="auto"/>
              <w:right w:val="none" w:sz="6" w:space="0" w:color="auto"/>
            </w:tcBorders>
          </w:tcPr>
          <w:p w14:paraId="4BD5CF97"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6489AA9F" w14:textId="77777777" w:rsidR="0058241D" w:rsidRPr="00CE71BE" w:rsidRDefault="002B189B">
            <w:pPr>
              <w:pStyle w:val="TableParagraph"/>
              <w:kinsoku w:val="0"/>
              <w:overflowPunct w:val="0"/>
              <w:spacing w:line="150" w:lineRule="exact"/>
              <w:ind w:left="119"/>
              <w:rPr>
                <w:color w:val="231F20"/>
                <w:w w:val="105"/>
                <w:sz w:val="14"/>
                <w:szCs w:val="14"/>
                <w:lang w:val="en-GB"/>
              </w:rPr>
            </w:pPr>
            <w:r w:rsidRPr="00CE71BE">
              <w:rPr>
                <w:color w:val="231F20"/>
                <w:w w:val="105"/>
                <w:sz w:val="14"/>
                <w:szCs w:val="14"/>
                <w:lang w:val="en-GB"/>
              </w:rPr>
              <w:t>Scheme for the performance of tasks</w:t>
            </w:r>
          </w:p>
        </w:tc>
      </w:tr>
      <w:tr w:rsidR="00110F1B" w14:paraId="398CD84C" w14:textId="77777777">
        <w:trPr>
          <w:trHeight w:val="170"/>
        </w:trPr>
        <w:tc>
          <w:tcPr>
            <w:tcW w:w="1245" w:type="dxa"/>
            <w:tcBorders>
              <w:top w:val="none" w:sz="6" w:space="0" w:color="auto"/>
              <w:left w:val="none" w:sz="6" w:space="0" w:color="auto"/>
              <w:bottom w:val="none" w:sz="6" w:space="0" w:color="auto"/>
              <w:right w:val="none" w:sz="6" w:space="0" w:color="auto"/>
            </w:tcBorders>
          </w:tcPr>
          <w:p w14:paraId="53B1621D"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7" w:type="dxa"/>
            <w:tcBorders>
              <w:top w:val="none" w:sz="6" w:space="0" w:color="auto"/>
              <w:left w:val="none" w:sz="6" w:space="0" w:color="auto"/>
              <w:bottom w:val="none" w:sz="6" w:space="0" w:color="auto"/>
              <w:right w:val="none" w:sz="6" w:space="0" w:color="auto"/>
            </w:tcBorders>
          </w:tcPr>
          <w:p w14:paraId="570DD7C3"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491B3CE4"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34FBC3A1"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cross</w:t>
            </w:r>
            <w:proofErr w:type="gramEnd"/>
            <w:r>
              <w:rPr>
                <w:color w:val="231F20"/>
                <w:w w:val="105"/>
                <w:sz w:val="14"/>
                <w:szCs w:val="14"/>
              </w:rPr>
              <w:t xml:space="preserve"> border</w:t>
            </w:r>
          </w:p>
        </w:tc>
      </w:tr>
      <w:tr w:rsidR="00110F1B" w14:paraId="533E91DA" w14:textId="77777777">
        <w:trPr>
          <w:trHeight w:val="170"/>
        </w:trPr>
        <w:tc>
          <w:tcPr>
            <w:tcW w:w="1245" w:type="dxa"/>
            <w:tcBorders>
              <w:top w:val="none" w:sz="6" w:space="0" w:color="auto"/>
              <w:left w:val="none" w:sz="6" w:space="0" w:color="auto"/>
              <w:bottom w:val="none" w:sz="6" w:space="0" w:color="auto"/>
              <w:right w:val="none" w:sz="6" w:space="0" w:color="auto"/>
            </w:tcBorders>
          </w:tcPr>
          <w:p w14:paraId="6B52A928"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D3063A8"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246C1540"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6177FD55"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4BC45173" w14:textId="77777777">
        <w:trPr>
          <w:trHeight w:val="170"/>
        </w:trPr>
        <w:tc>
          <w:tcPr>
            <w:tcW w:w="1245" w:type="dxa"/>
            <w:tcBorders>
              <w:top w:val="none" w:sz="6" w:space="0" w:color="auto"/>
              <w:left w:val="none" w:sz="6" w:space="0" w:color="auto"/>
              <w:bottom w:val="none" w:sz="6" w:space="0" w:color="auto"/>
              <w:right w:val="none" w:sz="6" w:space="0" w:color="auto"/>
            </w:tcBorders>
          </w:tcPr>
          <w:p w14:paraId="226E2839"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7709C5E1"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4CF94B43"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12C9335E"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3674F91A"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45757A60"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46E4874C" w14:textId="77777777" w:rsidR="00110F1B" w:rsidRDefault="00110F1B">
            <w:pPr>
              <w:pStyle w:val="TableParagraph"/>
              <w:kinsoku w:val="0"/>
              <w:overflowPunct w:val="0"/>
              <w:rPr>
                <w:rFonts w:ascii="Times New Roman" w:hAnsi="Times New Roman" w:cs="Times New Roman"/>
                <w:sz w:val="12"/>
                <w:szCs w:val="12"/>
              </w:rPr>
            </w:pPr>
          </w:p>
        </w:tc>
        <w:tc>
          <w:tcPr>
            <w:tcW w:w="1722" w:type="dxa"/>
            <w:tcBorders>
              <w:top w:val="none" w:sz="6" w:space="0" w:color="auto"/>
              <w:left w:val="none" w:sz="6" w:space="0" w:color="auto"/>
              <w:bottom w:val="single" w:sz="4" w:space="0" w:color="231F20"/>
              <w:right w:val="none" w:sz="6" w:space="0" w:color="auto"/>
            </w:tcBorders>
          </w:tcPr>
          <w:p w14:paraId="482740F5"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24F3C262" w14:textId="77777777" w:rsidR="0058241D" w:rsidRDefault="002B189B">
            <w:pPr>
              <w:pStyle w:val="TableParagraph"/>
              <w:kinsoku w:val="0"/>
              <w:overflowPunct w:val="0"/>
              <w:spacing w:line="156" w:lineRule="exact"/>
              <w:ind w:left="119"/>
              <w:rPr>
                <w:color w:val="231F20"/>
                <w:w w:val="110"/>
                <w:sz w:val="14"/>
                <w:szCs w:val="14"/>
              </w:rPr>
            </w:pPr>
            <w:proofErr w:type="spellStart"/>
            <w:proofErr w:type="gramStart"/>
            <w:r>
              <w:rPr>
                <w:color w:val="231F20"/>
                <w:w w:val="110"/>
                <w:sz w:val="14"/>
                <w:szCs w:val="14"/>
              </w:rPr>
              <w:t>holders</w:t>
            </w:r>
            <w:proofErr w:type="spellEnd"/>
            <w:proofErr w:type="gramEnd"/>
          </w:p>
        </w:tc>
      </w:tr>
      <w:tr w:rsidR="00110F1B" w14:paraId="36E50F88"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0852992"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25, </w:t>
            </w:r>
            <w:proofErr w:type="spellStart"/>
            <w:r>
              <w:rPr>
                <w:color w:val="231F20"/>
                <w:w w:val="105"/>
                <w:sz w:val="14"/>
                <w:szCs w:val="14"/>
              </w:rPr>
              <w:t>fourth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7" w:type="dxa"/>
            <w:tcBorders>
              <w:top w:val="single" w:sz="4" w:space="0" w:color="231F20"/>
              <w:left w:val="none" w:sz="6" w:space="0" w:color="auto"/>
              <w:bottom w:val="none" w:sz="6" w:space="0" w:color="auto"/>
              <w:right w:val="none" w:sz="6" w:space="0" w:color="auto"/>
            </w:tcBorders>
          </w:tcPr>
          <w:p w14:paraId="4F9898AF"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22" w:type="dxa"/>
            <w:tcBorders>
              <w:top w:val="single" w:sz="4" w:space="0" w:color="231F20"/>
              <w:left w:val="none" w:sz="6" w:space="0" w:color="auto"/>
              <w:bottom w:val="none" w:sz="6" w:space="0" w:color="auto"/>
              <w:right w:val="none" w:sz="6" w:space="0" w:color="auto"/>
            </w:tcBorders>
          </w:tcPr>
          <w:p w14:paraId="2C2658D4" w14:textId="77777777" w:rsidR="0058241D" w:rsidRDefault="002B189B">
            <w:pPr>
              <w:pStyle w:val="TableParagraph"/>
              <w:kinsoku w:val="0"/>
              <w:overflowPunct w:val="0"/>
              <w:spacing w:before="61" w:line="163" w:lineRule="exact"/>
              <w:ind w:left="140"/>
              <w:rPr>
                <w:color w:val="231F20"/>
                <w:w w:val="110"/>
                <w:sz w:val="14"/>
                <w:szCs w:val="14"/>
              </w:rPr>
            </w:pPr>
            <w:r>
              <w:rPr>
                <w:color w:val="231F20"/>
                <w:w w:val="110"/>
                <w:sz w:val="14"/>
                <w:szCs w:val="14"/>
              </w:rPr>
              <w:t>No</w:t>
            </w:r>
          </w:p>
        </w:tc>
        <w:tc>
          <w:tcPr>
            <w:tcW w:w="1673" w:type="dxa"/>
            <w:tcBorders>
              <w:top w:val="single" w:sz="4" w:space="0" w:color="231F20"/>
              <w:left w:val="none" w:sz="6" w:space="0" w:color="auto"/>
              <w:bottom w:val="none" w:sz="6" w:space="0" w:color="auto"/>
              <w:right w:val="none" w:sz="6" w:space="0" w:color="auto"/>
            </w:tcBorders>
          </w:tcPr>
          <w:p w14:paraId="562A7C07" w14:textId="77777777" w:rsidR="0058241D" w:rsidRDefault="002B189B">
            <w:pPr>
              <w:pStyle w:val="TableParagraph"/>
              <w:kinsoku w:val="0"/>
              <w:overflowPunct w:val="0"/>
              <w:spacing w:before="61" w:line="163" w:lineRule="exact"/>
              <w:ind w:left="119"/>
              <w:rPr>
                <w:color w:val="231F20"/>
                <w:sz w:val="14"/>
                <w:szCs w:val="14"/>
              </w:rPr>
            </w:pPr>
            <w:proofErr w:type="spellStart"/>
            <w:r>
              <w:rPr>
                <w:color w:val="231F20"/>
                <w:sz w:val="14"/>
                <w:szCs w:val="14"/>
              </w:rPr>
              <w:t>Article</w:t>
            </w:r>
            <w:proofErr w:type="spellEnd"/>
            <w:r>
              <w:rPr>
                <w:color w:val="231F20"/>
                <w:sz w:val="14"/>
                <w:szCs w:val="14"/>
              </w:rPr>
              <w:t xml:space="preserve"> 1:69 </w:t>
            </w:r>
            <w:proofErr w:type="spellStart"/>
            <w:r>
              <w:rPr>
                <w:color w:val="231F20"/>
                <w:sz w:val="14"/>
                <w:szCs w:val="14"/>
              </w:rPr>
              <w:t>Wft</w:t>
            </w:r>
            <w:proofErr w:type="spellEnd"/>
            <w:r>
              <w:rPr>
                <w:color w:val="231F20"/>
                <w:sz w:val="14"/>
                <w:szCs w:val="14"/>
              </w:rPr>
              <w:t>;</w:t>
            </w:r>
          </w:p>
        </w:tc>
      </w:tr>
      <w:tr w:rsidR="00110F1B" w:rsidRPr="00712FA1" w14:paraId="754FFC55" w14:textId="77777777">
        <w:trPr>
          <w:trHeight w:val="170"/>
        </w:trPr>
        <w:tc>
          <w:tcPr>
            <w:tcW w:w="1245" w:type="dxa"/>
            <w:tcBorders>
              <w:top w:val="none" w:sz="6" w:space="0" w:color="auto"/>
              <w:left w:val="none" w:sz="6" w:space="0" w:color="auto"/>
              <w:bottom w:val="none" w:sz="6" w:space="0" w:color="auto"/>
              <w:right w:val="none" w:sz="6" w:space="0" w:color="auto"/>
            </w:tcBorders>
          </w:tcPr>
          <w:p w14:paraId="0C9198F8"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7" w:type="dxa"/>
            <w:tcBorders>
              <w:top w:val="none" w:sz="6" w:space="0" w:color="auto"/>
              <w:left w:val="none" w:sz="6" w:space="0" w:color="auto"/>
              <w:bottom w:val="none" w:sz="6" w:space="0" w:color="auto"/>
              <w:right w:val="none" w:sz="6" w:space="0" w:color="auto"/>
            </w:tcBorders>
          </w:tcPr>
          <w:p w14:paraId="48A61D49"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22" w:type="dxa"/>
            <w:tcBorders>
              <w:top w:val="none" w:sz="6" w:space="0" w:color="auto"/>
              <w:left w:val="none" w:sz="6" w:space="0" w:color="auto"/>
              <w:bottom w:val="none" w:sz="6" w:space="0" w:color="auto"/>
              <w:right w:val="none" w:sz="6" w:space="0" w:color="auto"/>
            </w:tcBorders>
          </w:tcPr>
          <w:p w14:paraId="27BE6664"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4E6AE13F" w14:textId="77777777" w:rsidR="0058241D" w:rsidRPr="00CE71BE" w:rsidRDefault="002B189B">
            <w:pPr>
              <w:pStyle w:val="TableParagraph"/>
              <w:kinsoku w:val="0"/>
              <w:overflowPunct w:val="0"/>
              <w:spacing w:line="150" w:lineRule="exact"/>
              <w:ind w:left="119"/>
              <w:rPr>
                <w:color w:val="231F20"/>
                <w:w w:val="105"/>
                <w:sz w:val="14"/>
                <w:szCs w:val="14"/>
                <w:lang w:val="en-GB"/>
              </w:rPr>
            </w:pPr>
            <w:r w:rsidRPr="00CE71BE">
              <w:rPr>
                <w:color w:val="231F20"/>
                <w:w w:val="105"/>
                <w:sz w:val="14"/>
                <w:szCs w:val="14"/>
                <w:lang w:val="en-GB"/>
              </w:rPr>
              <w:t>Scheme for the performance of tasks</w:t>
            </w:r>
          </w:p>
        </w:tc>
      </w:tr>
      <w:tr w:rsidR="00110F1B" w14:paraId="42725A91" w14:textId="77777777">
        <w:trPr>
          <w:trHeight w:val="170"/>
        </w:trPr>
        <w:tc>
          <w:tcPr>
            <w:tcW w:w="1245" w:type="dxa"/>
            <w:tcBorders>
              <w:top w:val="none" w:sz="6" w:space="0" w:color="auto"/>
              <w:left w:val="none" w:sz="6" w:space="0" w:color="auto"/>
              <w:bottom w:val="none" w:sz="6" w:space="0" w:color="auto"/>
              <w:right w:val="none" w:sz="6" w:space="0" w:color="auto"/>
            </w:tcBorders>
          </w:tcPr>
          <w:p w14:paraId="18904FE7"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735610AE"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722" w:type="dxa"/>
            <w:tcBorders>
              <w:top w:val="none" w:sz="6" w:space="0" w:color="auto"/>
              <w:left w:val="none" w:sz="6" w:space="0" w:color="auto"/>
              <w:bottom w:val="none" w:sz="6" w:space="0" w:color="auto"/>
              <w:right w:val="none" w:sz="6" w:space="0" w:color="auto"/>
            </w:tcBorders>
          </w:tcPr>
          <w:p w14:paraId="47CAD327"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4B136765"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border</w:t>
            </w:r>
            <w:proofErr w:type="gramEnd"/>
            <w:r>
              <w:rPr>
                <w:color w:val="231F20"/>
                <w:w w:val="105"/>
                <w:sz w:val="14"/>
                <w:szCs w:val="14"/>
              </w:rPr>
              <w:t xml:space="preserve"> crossing</w:t>
            </w:r>
          </w:p>
        </w:tc>
      </w:tr>
      <w:tr w:rsidR="00110F1B" w14:paraId="5EA2773F" w14:textId="77777777">
        <w:trPr>
          <w:trHeight w:val="170"/>
        </w:trPr>
        <w:tc>
          <w:tcPr>
            <w:tcW w:w="1245" w:type="dxa"/>
            <w:tcBorders>
              <w:top w:val="none" w:sz="6" w:space="0" w:color="auto"/>
              <w:left w:val="none" w:sz="6" w:space="0" w:color="auto"/>
              <w:bottom w:val="none" w:sz="6" w:space="0" w:color="auto"/>
              <w:right w:val="none" w:sz="6" w:space="0" w:color="auto"/>
            </w:tcBorders>
          </w:tcPr>
          <w:p w14:paraId="38095474"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8F9AF92"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7DD14E2D"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61B101E4"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79AF395D" w14:textId="77777777">
        <w:trPr>
          <w:trHeight w:val="170"/>
        </w:trPr>
        <w:tc>
          <w:tcPr>
            <w:tcW w:w="1245" w:type="dxa"/>
            <w:tcBorders>
              <w:top w:val="none" w:sz="6" w:space="0" w:color="auto"/>
              <w:left w:val="none" w:sz="6" w:space="0" w:color="auto"/>
              <w:bottom w:val="none" w:sz="6" w:space="0" w:color="auto"/>
              <w:right w:val="none" w:sz="6" w:space="0" w:color="auto"/>
            </w:tcBorders>
          </w:tcPr>
          <w:p w14:paraId="19C5898D"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4A3A9BA5"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4571F656"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40042293"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278B1CF2"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5238AE6D"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63887F5C" w14:textId="77777777" w:rsidR="00110F1B" w:rsidRDefault="00110F1B">
            <w:pPr>
              <w:pStyle w:val="TableParagraph"/>
              <w:kinsoku w:val="0"/>
              <w:overflowPunct w:val="0"/>
              <w:rPr>
                <w:rFonts w:ascii="Times New Roman" w:hAnsi="Times New Roman" w:cs="Times New Roman"/>
                <w:sz w:val="12"/>
                <w:szCs w:val="12"/>
              </w:rPr>
            </w:pPr>
          </w:p>
        </w:tc>
        <w:tc>
          <w:tcPr>
            <w:tcW w:w="1722" w:type="dxa"/>
            <w:tcBorders>
              <w:top w:val="none" w:sz="6" w:space="0" w:color="auto"/>
              <w:left w:val="none" w:sz="6" w:space="0" w:color="auto"/>
              <w:bottom w:val="single" w:sz="4" w:space="0" w:color="231F20"/>
              <w:right w:val="none" w:sz="6" w:space="0" w:color="auto"/>
            </w:tcBorders>
          </w:tcPr>
          <w:p w14:paraId="068ADE9E"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188AFFFC" w14:textId="77777777" w:rsidR="0058241D" w:rsidRDefault="002B189B">
            <w:pPr>
              <w:pStyle w:val="TableParagraph"/>
              <w:kinsoku w:val="0"/>
              <w:overflowPunct w:val="0"/>
              <w:spacing w:line="156" w:lineRule="exact"/>
              <w:ind w:left="119"/>
              <w:rPr>
                <w:color w:val="231F20"/>
                <w:w w:val="110"/>
                <w:sz w:val="14"/>
                <w:szCs w:val="14"/>
              </w:rPr>
            </w:pPr>
            <w:proofErr w:type="spellStart"/>
            <w:proofErr w:type="gramStart"/>
            <w:r>
              <w:rPr>
                <w:color w:val="231F20"/>
                <w:w w:val="110"/>
                <w:sz w:val="14"/>
                <w:szCs w:val="14"/>
              </w:rPr>
              <w:t>holders</w:t>
            </w:r>
            <w:proofErr w:type="spellEnd"/>
            <w:proofErr w:type="gramEnd"/>
          </w:p>
        </w:tc>
      </w:tr>
      <w:tr w:rsidR="00110F1B" w14:paraId="5DE7A5E9"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EE244CF"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25, </w:t>
            </w:r>
            <w:proofErr w:type="spellStart"/>
            <w:r>
              <w:rPr>
                <w:color w:val="231F20"/>
                <w:w w:val="105"/>
                <w:sz w:val="14"/>
                <w:szCs w:val="14"/>
              </w:rPr>
              <w:t>fifth</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7" w:type="dxa"/>
            <w:tcBorders>
              <w:top w:val="single" w:sz="4" w:space="0" w:color="231F20"/>
              <w:left w:val="none" w:sz="6" w:space="0" w:color="auto"/>
              <w:bottom w:val="none" w:sz="6" w:space="0" w:color="auto"/>
              <w:right w:val="none" w:sz="6" w:space="0" w:color="auto"/>
            </w:tcBorders>
          </w:tcPr>
          <w:p w14:paraId="69768B52"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22" w:type="dxa"/>
            <w:tcBorders>
              <w:top w:val="single" w:sz="4" w:space="0" w:color="231F20"/>
              <w:left w:val="none" w:sz="6" w:space="0" w:color="auto"/>
              <w:bottom w:val="none" w:sz="6" w:space="0" w:color="auto"/>
              <w:right w:val="none" w:sz="6" w:space="0" w:color="auto"/>
            </w:tcBorders>
          </w:tcPr>
          <w:p w14:paraId="03CBA5A1" w14:textId="77777777" w:rsidR="0058241D" w:rsidRDefault="002B189B">
            <w:pPr>
              <w:pStyle w:val="TableParagraph"/>
              <w:kinsoku w:val="0"/>
              <w:overflowPunct w:val="0"/>
              <w:spacing w:before="61" w:line="163" w:lineRule="exact"/>
              <w:ind w:left="140"/>
              <w:rPr>
                <w:color w:val="231F20"/>
                <w:w w:val="110"/>
                <w:sz w:val="14"/>
                <w:szCs w:val="14"/>
              </w:rPr>
            </w:pPr>
            <w:r>
              <w:rPr>
                <w:color w:val="231F20"/>
                <w:w w:val="110"/>
                <w:sz w:val="14"/>
                <w:szCs w:val="14"/>
              </w:rPr>
              <w:t>No</w:t>
            </w:r>
          </w:p>
        </w:tc>
        <w:tc>
          <w:tcPr>
            <w:tcW w:w="1673" w:type="dxa"/>
            <w:tcBorders>
              <w:top w:val="single" w:sz="4" w:space="0" w:color="231F20"/>
              <w:left w:val="none" w:sz="6" w:space="0" w:color="auto"/>
              <w:bottom w:val="none" w:sz="6" w:space="0" w:color="auto"/>
              <w:right w:val="none" w:sz="6" w:space="0" w:color="auto"/>
            </w:tcBorders>
          </w:tcPr>
          <w:p w14:paraId="369DC6FD" w14:textId="77777777" w:rsidR="0058241D" w:rsidRDefault="002B189B">
            <w:pPr>
              <w:pStyle w:val="TableParagraph"/>
              <w:kinsoku w:val="0"/>
              <w:overflowPunct w:val="0"/>
              <w:spacing w:before="61" w:line="163" w:lineRule="exact"/>
              <w:ind w:left="119"/>
              <w:rPr>
                <w:color w:val="231F20"/>
                <w:sz w:val="14"/>
                <w:szCs w:val="14"/>
              </w:rPr>
            </w:pPr>
            <w:proofErr w:type="spellStart"/>
            <w:r>
              <w:rPr>
                <w:color w:val="231F20"/>
                <w:sz w:val="14"/>
                <w:szCs w:val="14"/>
              </w:rPr>
              <w:t>Article</w:t>
            </w:r>
            <w:proofErr w:type="spellEnd"/>
            <w:r>
              <w:rPr>
                <w:color w:val="231F20"/>
                <w:sz w:val="14"/>
                <w:szCs w:val="14"/>
              </w:rPr>
              <w:t xml:space="preserve"> 1:69 </w:t>
            </w:r>
            <w:proofErr w:type="spellStart"/>
            <w:r>
              <w:rPr>
                <w:color w:val="231F20"/>
                <w:sz w:val="14"/>
                <w:szCs w:val="14"/>
              </w:rPr>
              <w:t>Wft</w:t>
            </w:r>
            <w:proofErr w:type="spellEnd"/>
            <w:r>
              <w:rPr>
                <w:color w:val="231F20"/>
                <w:sz w:val="14"/>
                <w:szCs w:val="14"/>
              </w:rPr>
              <w:t>;</w:t>
            </w:r>
          </w:p>
        </w:tc>
      </w:tr>
      <w:tr w:rsidR="00110F1B" w:rsidRPr="00712FA1" w14:paraId="54CCF847" w14:textId="77777777">
        <w:trPr>
          <w:trHeight w:val="170"/>
        </w:trPr>
        <w:tc>
          <w:tcPr>
            <w:tcW w:w="1245" w:type="dxa"/>
            <w:tcBorders>
              <w:top w:val="none" w:sz="6" w:space="0" w:color="auto"/>
              <w:left w:val="none" w:sz="6" w:space="0" w:color="auto"/>
              <w:bottom w:val="none" w:sz="6" w:space="0" w:color="auto"/>
              <w:right w:val="none" w:sz="6" w:space="0" w:color="auto"/>
            </w:tcBorders>
          </w:tcPr>
          <w:p w14:paraId="1AD4B8DC"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7" w:type="dxa"/>
            <w:tcBorders>
              <w:top w:val="none" w:sz="6" w:space="0" w:color="auto"/>
              <w:left w:val="none" w:sz="6" w:space="0" w:color="auto"/>
              <w:bottom w:val="none" w:sz="6" w:space="0" w:color="auto"/>
              <w:right w:val="none" w:sz="6" w:space="0" w:color="auto"/>
            </w:tcBorders>
          </w:tcPr>
          <w:p w14:paraId="6DC481E6"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22" w:type="dxa"/>
            <w:tcBorders>
              <w:top w:val="none" w:sz="6" w:space="0" w:color="auto"/>
              <w:left w:val="none" w:sz="6" w:space="0" w:color="auto"/>
              <w:bottom w:val="none" w:sz="6" w:space="0" w:color="auto"/>
              <w:right w:val="none" w:sz="6" w:space="0" w:color="auto"/>
            </w:tcBorders>
          </w:tcPr>
          <w:p w14:paraId="26B83451"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03BBC04D" w14:textId="77777777" w:rsidR="0058241D" w:rsidRPr="00CE71BE" w:rsidRDefault="002B189B">
            <w:pPr>
              <w:pStyle w:val="TableParagraph"/>
              <w:kinsoku w:val="0"/>
              <w:overflowPunct w:val="0"/>
              <w:spacing w:line="150" w:lineRule="exact"/>
              <w:ind w:left="119"/>
              <w:rPr>
                <w:color w:val="231F20"/>
                <w:w w:val="105"/>
                <w:sz w:val="14"/>
                <w:szCs w:val="14"/>
                <w:lang w:val="en-GB"/>
              </w:rPr>
            </w:pPr>
            <w:r w:rsidRPr="00CE71BE">
              <w:rPr>
                <w:color w:val="231F20"/>
                <w:w w:val="105"/>
                <w:sz w:val="14"/>
                <w:szCs w:val="14"/>
                <w:lang w:val="en-GB"/>
              </w:rPr>
              <w:t>Scheme for the performance of tasks</w:t>
            </w:r>
          </w:p>
        </w:tc>
      </w:tr>
      <w:tr w:rsidR="00110F1B" w14:paraId="5CDD03EC" w14:textId="77777777">
        <w:trPr>
          <w:trHeight w:val="170"/>
        </w:trPr>
        <w:tc>
          <w:tcPr>
            <w:tcW w:w="1245" w:type="dxa"/>
            <w:tcBorders>
              <w:top w:val="none" w:sz="6" w:space="0" w:color="auto"/>
              <w:left w:val="none" w:sz="6" w:space="0" w:color="auto"/>
              <w:bottom w:val="none" w:sz="6" w:space="0" w:color="auto"/>
              <w:right w:val="none" w:sz="6" w:space="0" w:color="auto"/>
            </w:tcBorders>
          </w:tcPr>
          <w:p w14:paraId="565D9F5F"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60B7E8B6"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722" w:type="dxa"/>
            <w:tcBorders>
              <w:top w:val="none" w:sz="6" w:space="0" w:color="auto"/>
              <w:left w:val="none" w:sz="6" w:space="0" w:color="auto"/>
              <w:bottom w:val="none" w:sz="6" w:space="0" w:color="auto"/>
              <w:right w:val="none" w:sz="6" w:space="0" w:color="auto"/>
            </w:tcBorders>
          </w:tcPr>
          <w:p w14:paraId="0A6768DC"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3C2E7220"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border</w:t>
            </w:r>
            <w:proofErr w:type="gramEnd"/>
            <w:r>
              <w:rPr>
                <w:color w:val="231F20"/>
                <w:w w:val="105"/>
                <w:sz w:val="14"/>
                <w:szCs w:val="14"/>
              </w:rPr>
              <w:t xml:space="preserve"> crossing</w:t>
            </w:r>
          </w:p>
        </w:tc>
      </w:tr>
      <w:tr w:rsidR="00110F1B" w14:paraId="59C22A52" w14:textId="77777777">
        <w:trPr>
          <w:trHeight w:val="170"/>
        </w:trPr>
        <w:tc>
          <w:tcPr>
            <w:tcW w:w="1245" w:type="dxa"/>
            <w:tcBorders>
              <w:top w:val="none" w:sz="6" w:space="0" w:color="auto"/>
              <w:left w:val="none" w:sz="6" w:space="0" w:color="auto"/>
              <w:bottom w:val="none" w:sz="6" w:space="0" w:color="auto"/>
              <w:right w:val="none" w:sz="6" w:space="0" w:color="auto"/>
            </w:tcBorders>
          </w:tcPr>
          <w:p w14:paraId="25EC6DD2"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7A3DD924"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31C041B3"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37A5412D"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69EA8D02" w14:textId="77777777">
        <w:trPr>
          <w:trHeight w:val="170"/>
        </w:trPr>
        <w:tc>
          <w:tcPr>
            <w:tcW w:w="1245" w:type="dxa"/>
            <w:tcBorders>
              <w:top w:val="none" w:sz="6" w:space="0" w:color="auto"/>
              <w:left w:val="none" w:sz="6" w:space="0" w:color="auto"/>
              <w:bottom w:val="none" w:sz="6" w:space="0" w:color="auto"/>
              <w:right w:val="none" w:sz="6" w:space="0" w:color="auto"/>
            </w:tcBorders>
          </w:tcPr>
          <w:p w14:paraId="08DE76DE"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982C56A"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08DC5824"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082E0E62"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363241A2"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66306389"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6967687E" w14:textId="77777777" w:rsidR="00110F1B" w:rsidRDefault="00110F1B">
            <w:pPr>
              <w:pStyle w:val="TableParagraph"/>
              <w:kinsoku w:val="0"/>
              <w:overflowPunct w:val="0"/>
              <w:rPr>
                <w:rFonts w:ascii="Times New Roman" w:hAnsi="Times New Roman" w:cs="Times New Roman"/>
                <w:sz w:val="12"/>
                <w:szCs w:val="12"/>
              </w:rPr>
            </w:pPr>
          </w:p>
        </w:tc>
        <w:tc>
          <w:tcPr>
            <w:tcW w:w="1722" w:type="dxa"/>
            <w:tcBorders>
              <w:top w:val="none" w:sz="6" w:space="0" w:color="auto"/>
              <w:left w:val="none" w:sz="6" w:space="0" w:color="auto"/>
              <w:bottom w:val="single" w:sz="4" w:space="0" w:color="231F20"/>
              <w:right w:val="none" w:sz="6" w:space="0" w:color="auto"/>
            </w:tcBorders>
          </w:tcPr>
          <w:p w14:paraId="3F208EED"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5F17FC2D" w14:textId="77777777" w:rsidR="0058241D" w:rsidRDefault="002B189B">
            <w:pPr>
              <w:pStyle w:val="TableParagraph"/>
              <w:kinsoku w:val="0"/>
              <w:overflowPunct w:val="0"/>
              <w:spacing w:line="156" w:lineRule="exact"/>
              <w:ind w:left="119"/>
              <w:rPr>
                <w:color w:val="231F20"/>
                <w:w w:val="110"/>
                <w:sz w:val="14"/>
                <w:szCs w:val="14"/>
              </w:rPr>
            </w:pPr>
            <w:proofErr w:type="spellStart"/>
            <w:proofErr w:type="gramStart"/>
            <w:r>
              <w:rPr>
                <w:color w:val="231F20"/>
                <w:w w:val="110"/>
                <w:sz w:val="14"/>
                <w:szCs w:val="14"/>
              </w:rPr>
              <w:t>holders</w:t>
            </w:r>
            <w:proofErr w:type="spellEnd"/>
            <w:proofErr w:type="gramEnd"/>
          </w:p>
        </w:tc>
      </w:tr>
      <w:tr w:rsidR="00110F1B" w14:paraId="49F76BAC"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10CC449"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26, first </w:t>
            </w:r>
            <w:proofErr w:type="spellStart"/>
            <w:r>
              <w:rPr>
                <w:color w:val="231F20"/>
                <w:w w:val="105"/>
                <w:sz w:val="14"/>
                <w:szCs w:val="14"/>
              </w:rPr>
              <w:t>paragraph</w:t>
            </w:r>
            <w:proofErr w:type="spellEnd"/>
          </w:p>
        </w:tc>
        <w:tc>
          <w:tcPr>
            <w:tcW w:w="1737" w:type="dxa"/>
            <w:tcBorders>
              <w:top w:val="single" w:sz="4" w:space="0" w:color="231F20"/>
              <w:left w:val="none" w:sz="6" w:space="0" w:color="auto"/>
              <w:bottom w:val="none" w:sz="6" w:space="0" w:color="auto"/>
              <w:right w:val="none" w:sz="6" w:space="0" w:color="auto"/>
            </w:tcBorders>
          </w:tcPr>
          <w:p w14:paraId="21D2F598"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1:109, first</w:t>
            </w:r>
          </w:p>
        </w:tc>
        <w:tc>
          <w:tcPr>
            <w:tcW w:w="1722" w:type="dxa"/>
            <w:tcBorders>
              <w:top w:val="single" w:sz="4" w:space="0" w:color="231F20"/>
              <w:left w:val="none" w:sz="6" w:space="0" w:color="auto"/>
              <w:bottom w:val="none" w:sz="6" w:space="0" w:color="auto"/>
              <w:right w:val="none" w:sz="6" w:space="0" w:color="auto"/>
            </w:tcBorders>
          </w:tcPr>
          <w:p w14:paraId="3524903A" w14:textId="77777777" w:rsidR="0058241D" w:rsidRDefault="002B189B">
            <w:pPr>
              <w:pStyle w:val="TableParagraph"/>
              <w:kinsoku w:val="0"/>
              <w:overflowPunct w:val="0"/>
              <w:spacing w:before="61" w:line="163" w:lineRule="exact"/>
              <w:ind w:left="140"/>
              <w:rPr>
                <w:color w:val="231F20"/>
                <w:w w:val="110"/>
                <w:sz w:val="14"/>
                <w:szCs w:val="14"/>
              </w:rPr>
            </w:pPr>
            <w:r>
              <w:rPr>
                <w:color w:val="231F20"/>
                <w:w w:val="110"/>
                <w:sz w:val="14"/>
                <w:szCs w:val="14"/>
              </w:rPr>
              <w:t>No</w:t>
            </w:r>
          </w:p>
        </w:tc>
        <w:tc>
          <w:tcPr>
            <w:tcW w:w="1673" w:type="dxa"/>
            <w:tcBorders>
              <w:top w:val="single" w:sz="4" w:space="0" w:color="231F20"/>
              <w:left w:val="none" w:sz="6" w:space="0" w:color="auto"/>
              <w:bottom w:val="none" w:sz="6" w:space="0" w:color="auto"/>
              <w:right w:val="none" w:sz="6" w:space="0" w:color="auto"/>
            </w:tcBorders>
          </w:tcPr>
          <w:p w14:paraId="56BDC9E6" w14:textId="77777777" w:rsidR="00110F1B" w:rsidRDefault="00110F1B">
            <w:pPr>
              <w:pStyle w:val="TableParagraph"/>
              <w:kinsoku w:val="0"/>
              <w:overflowPunct w:val="0"/>
              <w:rPr>
                <w:rFonts w:ascii="Times New Roman" w:hAnsi="Times New Roman" w:cs="Times New Roman"/>
                <w:sz w:val="12"/>
                <w:szCs w:val="12"/>
              </w:rPr>
            </w:pPr>
          </w:p>
        </w:tc>
      </w:tr>
      <w:tr w:rsidR="00110F1B" w14:paraId="29E155F0"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33EA8DA3" w14:textId="77777777" w:rsidR="0058241D" w:rsidRDefault="002B189B">
            <w:pPr>
              <w:pStyle w:val="TableParagraph"/>
              <w:kinsoku w:val="0"/>
              <w:overflowPunct w:val="0"/>
              <w:spacing w:line="156" w:lineRule="exact"/>
              <w:rPr>
                <w:color w:val="231F20"/>
                <w:w w:val="110"/>
                <w:sz w:val="14"/>
                <w:szCs w:val="14"/>
              </w:rPr>
            </w:pPr>
            <w:proofErr w:type="spellStart"/>
            <w:proofErr w:type="gramStart"/>
            <w:r>
              <w:rPr>
                <w:color w:val="231F20"/>
                <w:w w:val="110"/>
                <w:sz w:val="14"/>
                <w:szCs w:val="14"/>
              </w:rPr>
              <w:t>and</w:t>
            </w:r>
            <w:proofErr w:type="spellEnd"/>
            <w:proofErr w:type="gramEnd"/>
            <w:r>
              <w:rPr>
                <w:color w:val="231F20"/>
                <w:w w:val="110"/>
                <w:sz w:val="14"/>
                <w:szCs w:val="14"/>
              </w:rPr>
              <w:t xml:space="preserve"> second </w:t>
            </w:r>
            <w:proofErr w:type="spellStart"/>
            <w:r>
              <w:rPr>
                <w:color w:val="231F20"/>
                <w:w w:val="110"/>
                <w:sz w:val="14"/>
                <w:szCs w:val="14"/>
              </w:rPr>
              <w:t>paragraph</w:t>
            </w:r>
            <w:proofErr w:type="spellEnd"/>
          </w:p>
        </w:tc>
        <w:tc>
          <w:tcPr>
            <w:tcW w:w="1737" w:type="dxa"/>
            <w:tcBorders>
              <w:top w:val="none" w:sz="6" w:space="0" w:color="auto"/>
              <w:left w:val="none" w:sz="6" w:space="0" w:color="auto"/>
              <w:bottom w:val="single" w:sz="4" w:space="0" w:color="231F20"/>
              <w:right w:val="none" w:sz="6" w:space="0" w:color="auto"/>
            </w:tcBorders>
          </w:tcPr>
          <w:p w14:paraId="48486C1F"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paragraph</w:t>
            </w:r>
            <w:proofErr w:type="spellEnd"/>
            <w:proofErr w:type="gramEnd"/>
            <w:r>
              <w:rPr>
                <w:color w:val="231F20"/>
                <w:w w:val="110"/>
                <w:sz w:val="14"/>
                <w:szCs w:val="14"/>
              </w:rPr>
              <w:t xml:space="preserve">, </w:t>
            </w:r>
            <w:proofErr w:type="spellStart"/>
            <w:r>
              <w:rPr>
                <w:color w:val="231F20"/>
                <w:w w:val="110"/>
                <w:sz w:val="14"/>
                <w:szCs w:val="14"/>
              </w:rPr>
              <w:t>Wft</w:t>
            </w:r>
            <w:proofErr w:type="spellEnd"/>
          </w:p>
        </w:tc>
        <w:tc>
          <w:tcPr>
            <w:tcW w:w="1722" w:type="dxa"/>
            <w:tcBorders>
              <w:top w:val="none" w:sz="6" w:space="0" w:color="auto"/>
              <w:left w:val="none" w:sz="6" w:space="0" w:color="auto"/>
              <w:bottom w:val="single" w:sz="4" w:space="0" w:color="231F20"/>
              <w:right w:val="none" w:sz="6" w:space="0" w:color="auto"/>
            </w:tcBorders>
          </w:tcPr>
          <w:p w14:paraId="1D68CD29"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589366F3" w14:textId="77777777" w:rsidR="00110F1B" w:rsidRDefault="00110F1B">
            <w:pPr>
              <w:pStyle w:val="TableParagraph"/>
              <w:kinsoku w:val="0"/>
              <w:overflowPunct w:val="0"/>
              <w:rPr>
                <w:rFonts w:ascii="Times New Roman" w:hAnsi="Times New Roman" w:cs="Times New Roman"/>
                <w:sz w:val="12"/>
                <w:szCs w:val="12"/>
              </w:rPr>
            </w:pPr>
          </w:p>
        </w:tc>
      </w:tr>
      <w:tr w:rsidR="00110F1B" w:rsidRPr="00712FA1" w14:paraId="76065727"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44AAB3FA"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26, </w:t>
            </w:r>
            <w:proofErr w:type="spellStart"/>
            <w:r>
              <w:rPr>
                <w:color w:val="231F20"/>
                <w:w w:val="105"/>
                <w:sz w:val="14"/>
                <w:szCs w:val="14"/>
              </w:rPr>
              <w:t>third</w:t>
            </w:r>
            <w:proofErr w:type="spellEnd"/>
            <w:r>
              <w:rPr>
                <w:color w:val="231F20"/>
                <w:w w:val="105"/>
                <w:sz w:val="14"/>
                <w:szCs w:val="14"/>
              </w:rPr>
              <w:t xml:space="preserve"> </w:t>
            </w:r>
            <w:proofErr w:type="spellStart"/>
            <w:r>
              <w:rPr>
                <w:color w:val="231F20"/>
                <w:w w:val="105"/>
                <w:sz w:val="14"/>
                <w:szCs w:val="14"/>
              </w:rPr>
              <w:t>paragraph</w:t>
            </w:r>
            <w:proofErr w:type="spellEnd"/>
          </w:p>
        </w:tc>
        <w:tc>
          <w:tcPr>
            <w:tcW w:w="1737" w:type="dxa"/>
            <w:tcBorders>
              <w:top w:val="single" w:sz="4" w:space="0" w:color="231F20"/>
              <w:left w:val="none" w:sz="6" w:space="0" w:color="auto"/>
              <w:bottom w:val="none" w:sz="6" w:space="0" w:color="auto"/>
              <w:right w:val="none" w:sz="6" w:space="0" w:color="auto"/>
            </w:tcBorders>
          </w:tcPr>
          <w:p w14:paraId="63C744DA"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Implementation</w:t>
            </w:r>
            <w:proofErr w:type="spellEnd"/>
            <w:r>
              <w:rPr>
                <w:color w:val="231F20"/>
                <w:w w:val="105"/>
                <w:sz w:val="14"/>
                <w:szCs w:val="14"/>
              </w:rPr>
              <w:t xml:space="preserve"> </w:t>
            </w:r>
            <w:proofErr w:type="spellStart"/>
            <w:r>
              <w:rPr>
                <w:color w:val="231F20"/>
                <w:w w:val="105"/>
                <w:sz w:val="14"/>
                <w:szCs w:val="14"/>
              </w:rPr>
              <w:t>by</w:t>
            </w:r>
            <w:proofErr w:type="spellEnd"/>
          </w:p>
        </w:tc>
        <w:tc>
          <w:tcPr>
            <w:tcW w:w="1722" w:type="dxa"/>
            <w:tcBorders>
              <w:top w:val="single" w:sz="4" w:space="0" w:color="231F20"/>
              <w:left w:val="none" w:sz="6" w:space="0" w:color="auto"/>
              <w:bottom w:val="none" w:sz="6" w:space="0" w:color="auto"/>
              <w:right w:val="none" w:sz="6" w:space="0" w:color="auto"/>
            </w:tcBorders>
          </w:tcPr>
          <w:p w14:paraId="6EA94086" w14:textId="77777777" w:rsidR="0058241D" w:rsidRDefault="002B189B">
            <w:pPr>
              <w:pStyle w:val="TableParagraph"/>
              <w:kinsoku w:val="0"/>
              <w:overflowPunct w:val="0"/>
              <w:spacing w:before="61" w:line="163" w:lineRule="exact"/>
              <w:ind w:left="140"/>
              <w:rPr>
                <w:color w:val="231F20"/>
                <w:w w:val="110"/>
                <w:sz w:val="14"/>
                <w:szCs w:val="14"/>
              </w:rPr>
            </w:pPr>
            <w:r>
              <w:rPr>
                <w:color w:val="231F20"/>
                <w:w w:val="110"/>
                <w:sz w:val="14"/>
                <w:szCs w:val="14"/>
              </w:rPr>
              <w:t>No</w:t>
            </w:r>
          </w:p>
        </w:tc>
        <w:tc>
          <w:tcPr>
            <w:tcW w:w="1673" w:type="dxa"/>
            <w:tcBorders>
              <w:top w:val="single" w:sz="4" w:space="0" w:color="231F20"/>
              <w:left w:val="none" w:sz="6" w:space="0" w:color="auto"/>
              <w:bottom w:val="none" w:sz="6" w:space="0" w:color="auto"/>
              <w:right w:val="none" w:sz="6" w:space="0" w:color="auto"/>
            </w:tcBorders>
          </w:tcPr>
          <w:p w14:paraId="6E1D5302" w14:textId="77777777" w:rsidR="0058241D" w:rsidRPr="00CE71BE" w:rsidRDefault="002B189B">
            <w:pPr>
              <w:pStyle w:val="TableParagraph"/>
              <w:kinsoku w:val="0"/>
              <w:overflowPunct w:val="0"/>
              <w:spacing w:before="61" w:line="163" w:lineRule="exact"/>
              <w:ind w:left="119"/>
              <w:rPr>
                <w:color w:val="231F20"/>
                <w:w w:val="105"/>
                <w:sz w:val="14"/>
                <w:szCs w:val="14"/>
                <w:lang w:val="en-GB"/>
              </w:rPr>
            </w:pPr>
            <w:r w:rsidRPr="00CE71BE">
              <w:rPr>
                <w:color w:val="231F20"/>
                <w:w w:val="105"/>
                <w:sz w:val="14"/>
                <w:szCs w:val="14"/>
                <w:lang w:val="en-GB"/>
              </w:rPr>
              <w:t>Scheme for the performance of tasks</w:t>
            </w:r>
          </w:p>
        </w:tc>
      </w:tr>
      <w:tr w:rsidR="00110F1B" w14:paraId="770E2599" w14:textId="77777777">
        <w:trPr>
          <w:trHeight w:val="170"/>
        </w:trPr>
        <w:tc>
          <w:tcPr>
            <w:tcW w:w="1245" w:type="dxa"/>
            <w:tcBorders>
              <w:top w:val="none" w:sz="6" w:space="0" w:color="auto"/>
              <w:left w:val="none" w:sz="6" w:space="0" w:color="auto"/>
              <w:bottom w:val="none" w:sz="6" w:space="0" w:color="auto"/>
              <w:right w:val="none" w:sz="6" w:space="0" w:color="auto"/>
            </w:tcBorders>
          </w:tcPr>
          <w:p w14:paraId="6C4A74DE" w14:textId="77777777" w:rsidR="0058241D" w:rsidRDefault="002B189B">
            <w:pPr>
              <w:pStyle w:val="TableParagraph"/>
              <w:kinsoku w:val="0"/>
              <w:overflowPunct w:val="0"/>
              <w:spacing w:line="150" w:lineRule="exact"/>
              <w:rPr>
                <w:color w:val="231F20"/>
                <w:w w:val="115"/>
                <w:sz w:val="14"/>
                <w:szCs w:val="14"/>
              </w:rPr>
            </w:pPr>
            <w:proofErr w:type="gramStart"/>
            <w:r>
              <w:rPr>
                <w:color w:val="231F20"/>
                <w:w w:val="115"/>
                <w:sz w:val="14"/>
                <w:szCs w:val="14"/>
              </w:rPr>
              <w:t>member</w:t>
            </w:r>
            <w:proofErr w:type="gramEnd"/>
          </w:p>
        </w:tc>
        <w:tc>
          <w:tcPr>
            <w:tcW w:w="1737" w:type="dxa"/>
            <w:tcBorders>
              <w:top w:val="none" w:sz="6" w:space="0" w:color="auto"/>
              <w:left w:val="none" w:sz="6" w:space="0" w:color="auto"/>
              <w:bottom w:val="none" w:sz="6" w:space="0" w:color="auto"/>
              <w:right w:val="none" w:sz="6" w:space="0" w:color="auto"/>
            </w:tcBorders>
          </w:tcPr>
          <w:p w14:paraId="7F7252AB"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through</w:t>
            </w:r>
            <w:proofErr w:type="spellEnd"/>
            <w:proofErr w:type="gramEnd"/>
            <w:r>
              <w:rPr>
                <w:color w:val="231F20"/>
                <w:w w:val="110"/>
                <w:sz w:val="14"/>
                <w:szCs w:val="14"/>
              </w:rPr>
              <w:t xml:space="preserve"> </w:t>
            </w:r>
            <w:proofErr w:type="spellStart"/>
            <w:r>
              <w:rPr>
                <w:color w:val="231F20"/>
                <w:w w:val="110"/>
                <w:sz w:val="14"/>
                <w:szCs w:val="14"/>
              </w:rPr>
              <w:t>existing</w:t>
            </w:r>
            <w:proofErr w:type="spellEnd"/>
          </w:p>
        </w:tc>
        <w:tc>
          <w:tcPr>
            <w:tcW w:w="1722" w:type="dxa"/>
            <w:tcBorders>
              <w:top w:val="none" w:sz="6" w:space="0" w:color="auto"/>
              <w:left w:val="none" w:sz="6" w:space="0" w:color="auto"/>
              <w:bottom w:val="none" w:sz="6" w:space="0" w:color="auto"/>
              <w:right w:val="none" w:sz="6" w:space="0" w:color="auto"/>
            </w:tcBorders>
          </w:tcPr>
          <w:p w14:paraId="5FDA6B39"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59504259"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border</w:t>
            </w:r>
            <w:proofErr w:type="gramEnd"/>
            <w:r>
              <w:rPr>
                <w:color w:val="231F20"/>
                <w:w w:val="105"/>
                <w:sz w:val="14"/>
                <w:szCs w:val="14"/>
              </w:rPr>
              <w:t xml:space="preserve"> crossing</w:t>
            </w:r>
          </w:p>
        </w:tc>
      </w:tr>
      <w:tr w:rsidR="00110F1B" w14:paraId="038E188B" w14:textId="77777777">
        <w:trPr>
          <w:trHeight w:val="170"/>
        </w:trPr>
        <w:tc>
          <w:tcPr>
            <w:tcW w:w="1245" w:type="dxa"/>
            <w:tcBorders>
              <w:top w:val="none" w:sz="6" w:space="0" w:color="auto"/>
              <w:left w:val="none" w:sz="6" w:space="0" w:color="auto"/>
              <w:bottom w:val="none" w:sz="6" w:space="0" w:color="auto"/>
              <w:right w:val="none" w:sz="6" w:space="0" w:color="auto"/>
            </w:tcBorders>
          </w:tcPr>
          <w:p w14:paraId="74C5538B"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122EA2A"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legislation</w:t>
            </w:r>
            <w:proofErr w:type="spellEnd"/>
            <w:proofErr w:type="gramEnd"/>
          </w:p>
        </w:tc>
        <w:tc>
          <w:tcPr>
            <w:tcW w:w="1722" w:type="dxa"/>
            <w:tcBorders>
              <w:top w:val="none" w:sz="6" w:space="0" w:color="auto"/>
              <w:left w:val="none" w:sz="6" w:space="0" w:color="auto"/>
              <w:bottom w:val="none" w:sz="6" w:space="0" w:color="auto"/>
              <w:right w:val="none" w:sz="6" w:space="0" w:color="auto"/>
            </w:tcBorders>
          </w:tcPr>
          <w:p w14:paraId="437E3209"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5B5268DF" w14:textId="77777777" w:rsidR="0058241D" w:rsidRDefault="002B189B">
            <w:pPr>
              <w:pStyle w:val="TableParagraph"/>
              <w:kinsoku w:val="0"/>
              <w:overflowPunct w:val="0"/>
              <w:spacing w:line="150" w:lineRule="exact"/>
              <w:ind w:left="119"/>
              <w:rPr>
                <w:color w:val="231F20"/>
                <w:w w:val="105"/>
                <w:sz w:val="14"/>
                <w:szCs w:val="14"/>
              </w:rPr>
            </w:pPr>
            <w:proofErr w:type="spellStart"/>
            <w:proofErr w:type="gramStart"/>
            <w:r>
              <w:rPr>
                <w:color w:val="231F20"/>
                <w:w w:val="105"/>
                <w:sz w:val="14"/>
                <w:szCs w:val="14"/>
              </w:rPr>
              <w:t>tive</w:t>
            </w:r>
            <w:proofErr w:type="spellEnd"/>
            <w:proofErr w:type="gramEnd"/>
            <w:r>
              <w:rPr>
                <w:color w:val="231F20"/>
                <w:w w:val="105"/>
                <w:sz w:val="14"/>
                <w:szCs w:val="14"/>
              </w:rPr>
              <w:t xml:space="preserve"> cooperation</w:t>
            </w:r>
          </w:p>
        </w:tc>
      </w:tr>
      <w:tr w:rsidR="00110F1B" w14:paraId="1C11221F" w14:textId="77777777">
        <w:trPr>
          <w:trHeight w:val="170"/>
        </w:trPr>
        <w:tc>
          <w:tcPr>
            <w:tcW w:w="1245" w:type="dxa"/>
            <w:tcBorders>
              <w:top w:val="none" w:sz="6" w:space="0" w:color="auto"/>
              <w:left w:val="none" w:sz="6" w:space="0" w:color="auto"/>
              <w:bottom w:val="none" w:sz="6" w:space="0" w:color="auto"/>
              <w:right w:val="none" w:sz="6" w:space="0" w:color="auto"/>
            </w:tcBorders>
          </w:tcPr>
          <w:p w14:paraId="7D5044B0"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0B681CFC"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342CAB91"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30BEA01C" w14:textId="77777777" w:rsidR="0058241D" w:rsidRDefault="002B189B">
            <w:pPr>
              <w:pStyle w:val="TableParagraph"/>
              <w:kinsoku w:val="0"/>
              <w:overflowPunct w:val="0"/>
              <w:spacing w:line="150" w:lineRule="exact"/>
              <w:ind w:left="119"/>
              <w:rPr>
                <w:color w:val="231F20"/>
                <w:w w:val="105"/>
                <w:sz w:val="14"/>
                <w:szCs w:val="14"/>
              </w:rPr>
            </w:pPr>
            <w:proofErr w:type="gramStart"/>
            <w:r>
              <w:rPr>
                <w:color w:val="231F20"/>
                <w:w w:val="105"/>
                <w:sz w:val="14"/>
                <w:szCs w:val="14"/>
              </w:rPr>
              <w:t>financial</w:t>
            </w:r>
            <w:proofErr w:type="gramEnd"/>
            <w:r>
              <w:rPr>
                <w:color w:val="231F20"/>
                <w:w w:val="105"/>
                <w:sz w:val="14"/>
                <w:szCs w:val="14"/>
              </w:rPr>
              <w:t xml:space="preserve"> </w:t>
            </w:r>
            <w:proofErr w:type="spellStart"/>
            <w:r>
              <w:rPr>
                <w:color w:val="231F20"/>
                <w:w w:val="105"/>
                <w:sz w:val="14"/>
                <w:szCs w:val="14"/>
              </w:rPr>
              <w:t>supervision</w:t>
            </w:r>
            <w:proofErr w:type="spellEnd"/>
          </w:p>
        </w:tc>
      </w:tr>
      <w:tr w:rsidR="00110F1B" w14:paraId="4DE36822"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5856D1D5"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15BCB8AA" w14:textId="77777777" w:rsidR="00110F1B" w:rsidRDefault="00110F1B">
            <w:pPr>
              <w:pStyle w:val="TableParagraph"/>
              <w:kinsoku w:val="0"/>
              <w:overflowPunct w:val="0"/>
              <w:rPr>
                <w:rFonts w:ascii="Times New Roman" w:hAnsi="Times New Roman" w:cs="Times New Roman"/>
                <w:sz w:val="12"/>
                <w:szCs w:val="12"/>
              </w:rPr>
            </w:pPr>
          </w:p>
        </w:tc>
        <w:tc>
          <w:tcPr>
            <w:tcW w:w="1722" w:type="dxa"/>
            <w:tcBorders>
              <w:top w:val="none" w:sz="6" w:space="0" w:color="auto"/>
              <w:left w:val="none" w:sz="6" w:space="0" w:color="auto"/>
              <w:bottom w:val="single" w:sz="4" w:space="0" w:color="231F20"/>
              <w:right w:val="none" w:sz="6" w:space="0" w:color="auto"/>
            </w:tcBorders>
          </w:tcPr>
          <w:p w14:paraId="040514E6"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51FF6570" w14:textId="77777777" w:rsidR="0058241D" w:rsidRDefault="002B189B">
            <w:pPr>
              <w:pStyle w:val="TableParagraph"/>
              <w:kinsoku w:val="0"/>
              <w:overflowPunct w:val="0"/>
              <w:spacing w:line="156" w:lineRule="exact"/>
              <w:ind w:left="119"/>
              <w:rPr>
                <w:color w:val="231F20"/>
                <w:w w:val="110"/>
                <w:sz w:val="14"/>
                <w:szCs w:val="14"/>
              </w:rPr>
            </w:pPr>
            <w:proofErr w:type="spellStart"/>
            <w:proofErr w:type="gramStart"/>
            <w:r>
              <w:rPr>
                <w:color w:val="231F20"/>
                <w:w w:val="110"/>
                <w:sz w:val="14"/>
                <w:szCs w:val="14"/>
              </w:rPr>
              <w:t>holders</w:t>
            </w:r>
            <w:proofErr w:type="spellEnd"/>
            <w:proofErr w:type="gramEnd"/>
          </w:p>
        </w:tc>
      </w:tr>
      <w:tr w:rsidR="00110F1B" w14:paraId="3CC34C42" w14:textId="77777777">
        <w:trPr>
          <w:trHeight w:val="330"/>
        </w:trPr>
        <w:tc>
          <w:tcPr>
            <w:tcW w:w="1245" w:type="dxa"/>
            <w:tcBorders>
              <w:top w:val="single" w:sz="4" w:space="0" w:color="231F20"/>
              <w:left w:val="none" w:sz="6" w:space="0" w:color="auto"/>
              <w:bottom w:val="single" w:sz="4" w:space="0" w:color="231F20"/>
              <w:right w:val="none" w:sz="6" w:space="0" w:color="auto"/>
            </w:tcBorders>
          </w:tcPr>
          <w:p w14:paraId="281EB027" w14:textId="77777777" w:rsidR="0058241D" w:rsidRDefault="002B189B">
            <w:pPr>
              <w:pStyle w:val="TableParagraph"/>
              <w:kinsoku w:val="0"/>
              <w:overflowPunct w:val="0"/>
              <w:spacing w:before="61"/>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27</w:t>
            </w:r>
          </w:p>
        </w:tc>
        <w:tc>
          <w:tcPr>
            <w:tcW w:w="1737" w:type="dxa"/>
            <w:tcBorders>
              <w:top w:val="single" w:sz="4" w:space="0" w:color="231F20"/>
              <w:left w:val="none" w:sz="6" w:space="0" w:color="auto"/>
              <w:bottom w:val="single" w:sz="4" w:space="0" w:color="231F20"/>
              <w:right w:val="none" w:sz="6" w:space="0" w:color="auto"/>
            </w:tcBorders>
          </w:tcPr>
          <w:p w14:paraId="3C588CCE" w14:textId="77777777" w:rsidR="0058241D" w:rsidRDefault="002B189B">
            <w:pPr>
              <w:pStyle w:val="TableParagraph"/>
              <w:kinsoku w:val="0"/>
              <w:overflowPunct w:val="0"/>
              <w:spacing w:before="61"/>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40o</w:t>
            </w:r>
          </w:p>
        </w:tc>
        <w:tc>
          <w:tcPr>
            <w:tcW w:w="1722" w:type="dxa"/>
            <w:tcBorders>
              <w:top w:val="single" w:sz="4" w:space="0" w:color="231F20"/>
              <w:left w:val="none" w:sz="6" w:space="0" w:color="auto"/>
              <w:bottom w:val="single" w:sz="4" w:space="0" w:color="231F20"/>
              <w:right w:val="none" w:sz="6" w:space="0" w:color="auto"/>
            </w:tcBorders>
          </w:tcPr>
          <w:p w14:paraId="2C1E7D00" w14:textId="77777777" w:rsidR="0058241D" w:rsidRDefault="002B189B">
            <w:pPr>
              <w:pStyle w:val="TableParagraph"/>
              <w:kinsoku w:val="0"/>
              <w:overflowPunct w:val="0"/>
              <w:spacing w:before="61"/>
              <w:ind w:left="140"/>
              <w:rPr>
                <w:color w:val="231F20"/>
                <w:w w:val="110"/>
                <w:sz w:val="14"/>
                <w:szCs w:val="14"/>
              </w:rPr>
            </w:pPr>
            <w:r>
              <w:rPr>
                <w:color w:val="231F20"/>
                <w:w w:val="110"/>
                <w:sz w:val="14"/>
                <w:szCs w:val="14"/>
              </w:rPr>
              <w:t>No</w:t>
            </w:r>
          </w:p>
        </w:tc>
        <w:tc>
          <w:tcPr>
            <w:tcW w:w="1673" w:type="dxa"/>
            <w:tcBorders>
              <w:top w:val="single" w:sz="4" w:space="0" w:color="231F20"/>
              <w:left w:val="none" w:sz="6" w:space="0" w:color="auto"/>
              <w:bottom w:val="single" w:sz="4" w:space="0" w:color="231F20"/>
              <w:right w:val="none" w:sz="6" w:space="0" w:color="auto"/>
            </w:tcBorders>
          </w:tcPr>
          <w:p w14:paraId="28AE2B63" w14:textId="77777777" w:rsidR="00110F1B" w:rsidRDefault="00110F1B">
            <w:pPr>
              <w:pStyle w:val="TableParagraph"/>
              <w:kinsoku w:val="0"/>
              <w:overflowPunct w:val="0"/>
              <w:rPr>
                <w:rFonts w:ascii="Times New Roman" w:hAnsi="Times New Roman" w:cs="Times New Roman"/>
                <w:sz w:val="12"/>
                <w:szCs w:val="12"/>
              </w:rPr>
            </w:pPr>
          </w:p>
        </w:tc>
      </w:tr>
      <w:tr w:rsidR="00110F1B" w14:paraId="4C7A4EE5"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2B514AE8"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28</w:t>
            </w:r>
          </w:p>
        </w:tc>
        <w:tc>
          <w:tcPr>
            <w:tcW w:w="1737" w:type="dxa"/>
            <w:tcBorders>
              <w:top w:val="single" w:sz="4" w:space="0" w:color="231F20"/>
              <w:left w:val="none" w:sz="6" w:space="0" w:color="auto"/>
              <w:bottom w:val="none" w:sz="6" w:space="0" w:color="auto"/>
              <w:right w:val="none" w:sz="6" w:space="0" w:color="auto"/>
            </w:tcBorders>
          </w:tcPr>
          <w:p w14:paraId="68B37255"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22" w:type="dxa"/>
            <w:tcBorders>
              <w:top w:val="single" w:sz="4" w:space="0" w:color="231F20"/>
              <w:left w:val="none" w:sz="6" w:space="0" w:color="auto"/>
              <w:bottom w:val="none" w:sz="6" w:space="0" w:color="auto"/>
              <w:right w:val="none" w:sz="6" w:space="0" w:color="auto"/>
            </w:tcBorders>
          </w:tcPr>
          <w:p w14:paraId="47360EBB" w14:textId="77777777" w:rsidR="0058241D" w:rsidRDefault="002B189B">
            <w:pPr>
              <w:pStyle w:val="TableParagraph"/>
              <w:kinsoku w:val="0"/>
              <w:overflowPunct w:val="0"/>
              <w:spacing w:before="61" w:line="163" w:lineRule="exact"/>
              <w:ind w:left="140"/>
              <w:rPr>
                <w:color w:val="231F20"/>
                <w:sz w:val="14"/>
                <w:szCs w:val="14"/>
              </w:rPr>
            </w:pPr>
            <w:r>
              <w:rPr>
                <w:color w:val="231F20"/>
                <w:sz w:val="14"/>
                <w:szCs w:val="14"/>
              </w:rPr>
              <w:t>n.a.</w:t>
            </w:r>
          </w:p>
        </w:tc>
        <w:tc>
          <w:tcPr>
            <w:tcW w:w="1673" w:type="dxa"/>
            <w:tcBorders>
              <w:top w:val="single" w:sz="4" w:space="0" w:color="231F20"/>
              <w:left w:val="none" w:sz="6" w:space="0" w:color="auto"/>
              <w:bottom w:val="none" w:sz="6" w:space="0" w:color="auto"/>
              <w:right w:val="none" w:sz="6" w:space="0" w:color="auto"/>
            </w:tcBorders>
          </w:tcPr>
          <w:p w14:paraId="7FDFEC54" w14:textId="77777777" w:rsidR="00110F1B" w:rsidRDefault="00110F1B">
            <w:pPr>
              <w:pStyle w:val="TableParagraph"/>
              <w:kinsoku w:val="0"/>
              <w:overflowPunct w:val="0"/>
              <w:rPr>
                <w:rFonts w:ascii="Times New Roman" w:hAnsi="Times New Roman" w:cs="Times New Roman"/>
                <w:sz w:val="12"/>
                <w:szCs w:val="12"/>
              </w:rPr>
            </w:pPr>
          </w:p>
        </w:tc>
      </w:tr>
      <w:tr w:rsidR="00110F1B" w14:paraId="040A5520"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0B31951D"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08323EEC"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2" w:type="dxa"/>
            <w:tcBorders>
              <w:top w:val="none" w:sz="6" w:space="0" w:color="auto"/>
              <w:left w:val="none" w:sz="6" w:space="0" w:color="auto"/>
              <w:bottom w:val="single" w:sz="4" w:space="0" w:color="231F20"/>
              <w:right w:val="none" w:sz="6" w:space="0" w:color="auto"/>
            </w:tcBorders>
          </w:tcPr>
          <w:p w14:paraId="0AA49EDB"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686EF718" w14:textId="77777777" w:rsidR="00110F1B" w:rsidRDefault="00110F1B">
            <w:pPr>
              <w:pStyle w:val="TableParagraph"/>
              <w:kinsoku w:val="0"/>
              <w:overflowPunct w:val="0"/>
              <w:rPr>
                <w:rFonts w:ascii="Times New Roman" w:hAnsi="Times New Roman" w:cs="Times New Roman"/>
                <w:sz w:val="12"/>
                <w:szCs w:val="12"/>
              </w:rPr>
            </w:pPr>
          </w:p>
        </w:tc>
      </w:tr>
      <w:tr w:rsidR="00110F1B" w14:paraId="2D592512"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1B705457"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29</w:t>
            </w:r>
          </w:p>
        </w:tc>
        <w:tc>
          <w:tcPr>
            <w:tcW w:w="1737" w:type="dxa"/>
            <w:tcBorders>
              <w:top w:val="single" w:sz="4" w:space="0" w:color="231F20"/>
              <w:left w:val="none" w:sz="6" w:space="0" w:color="auto"/>
              <w:bottom w:val="none" w:sz="6" w:space="0" w:color="auto"/>
              <w:right w:val="none" w:sz="6" w:space="0" w:color="auto"/>
            </w:tcBorders>
          </w:tcPr>
          <w:p w14:paraId="3F604B6C" w14:textId="77777777" w:rsidR="0058241D" w:rsidRDefault="002B189B">
            <w:pPr>
              <w:pStyle w:val="TableParagraph"/>
              <w:kinsoku w:val="0"/>
              <w:overflowPunct w:val="0"/>
              <w:spacing w:before="61" w:line="163" w:lineRule="exact"/>
              <w:ind w:left="143"/>
              <w:rPr>
                <w:color w:val="231F20"/>
                <w:w w:val="105"/>
                <w:sz w:val="14"/>
                <w:szCs w:val="14"/>
              </w:rPr>
            </w:pPr>
            <w:r>
              <w:rPr>
                <w:color w:val="231F20"/>
                <w:w w:val="105"/>
                <w:sz w:val="14"/>
                <w:szCs w:val="14"/>
              </w:rPr>
              <w:t xml:space="preserve">Does </w:t>
            </w:r>
            <w:proofErr w:type="spellStart"/>
            <w:r>
              <w:rPr>
                <w:color w:val="231F20"/>
                <w:w w:val="105"/>
                <w:sz w:val="14"/>
                <w:szCs w:val="14"/>
              </w:rPr>
              <w:t>not</w:t>
            </w:r>
            <w:proofErr w:type="spellEnd"/>
            <w:r>
              <w:rPr>
                <w:color w:val="231F20"/>
                <w:w w:val="105"/>
                <w:sz w:val="14"/>
                <w:szCs w:val="14"/>
              </w:rPr>
              <w:t xml:space="preserve"> </w:t>
            </w:r>
            <w:proofErr w:type="spellStart"/>
            <w:r>
              <w:rPr>
                <w:color w:val="231F20"/>
                <w:w w:val="105"/>
                <w:sz w:val="14"/>
                <w:szCs w:val="14"/>
              </w:rPr>
              <w:t>require</w:t>
            </w:r>
            <w:proofErr w:type="spellEnd"/>
          </w:p>
        </w:tc>
        <w:tc>
          <w:tcPr>
            <w:tcW w:w="1722" w:type="dxa"/>
            <w:tcBorders>
              <w:top w:val="single" w:sz="4" w:space="0" w:color="231F20"/>
              <w:left w:val="none" w:sz="6" w:space="0" w:color="auto"/>
              <w:bottom w:val="none" w:sz="6" w:space="0" w:color="auto"/>
              <w:right w:val="none" w:sz="6" w:space="0" w:color="auto"/>
            </w:tcBorders>
          </w:tcPr>
          <w:p w14:paraId="6C3A4274" w14:textId="77777777" w:rsidR="0058241D" w:rsidRDefault="002B189B">
            <w:pPr>
              <w:pStyle w:val="TableParagraph"/>
              <w:kinsoku w:val="0"/>
              <w:overflowPunct w:val="0"/>
              <w:spacing w:before="61" w:line="163" w:lineRule="exact"/>
              <w:ind w:left="140"/>
              <w:rPr>
                <w:color w:val="231F20"/>
                <w:sz w:val="14"/>
                <w:szCs w:val="14"/>
              </w:rPr>
            </w:pPr>
            <w:r>
              <w:rPr>
                <w:color w:val="231F20"/>
                <w:sz w:val="14"/>
                <w:szCs w:val="14"/>
              </w:rPr>
              <w:t>n.a.</w:t>
            </w:r>
          </w:p>
        </w:tc>
        <w:tc>
          <w:tcPr>
            <w:tcW w:w="1673" w:type="dxa"/>
            <w:tcBorders>
              <w:top w:val="single" w:sz="4" w:space="0" w:color="231F20"/>
              <w:left w:val="none" w:sz="6" w:space="0" w:color="auto"/>
              <w:bottom w:val="none" w:sz="6" w:space="0" w:color="auto"/>
              <w:right w:val="none" w:sz="6" w:space="0" w:color="auto"/>
            </w:tcBorders>
          </w:tcPr>
          <w:p w14:paraId="12143C47" w14:textId="77777777" w:rsidR="00110F1B" w:rsidRDefault="00110F1B">
            <w:pPr>
              <w:pStyle w:val="TableParagraph"/>
              <w:kinsoku w:val="0"/>
              <w:overflowPunct w:val="0"/>
              <w:rPr>
                <w:rFonts w:ascii="Times New Roman" w:hAnsi="Times New Roman" w:cs="Times New Roman"/>
                <w:sz w:val="12"/>
                <w:szCs w:val="12"/>
              </w:rPr>
            </w:pPr>
          </w:p>
        </w:tc>
      </w:tr>
      <w:tr w:rsidR="00110F1B" w14:paraId="16448DB7"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4FEFDCA2"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3FF01C6D"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2" w:type="dxa"/>
            <w:tcBorders>
              <w:top w:val="none" w:sz="6" w:space="0" w:color="auto"/>
              <w:left w:val="none" w:sz="6" w:space="0" w:color="auto"/>
              <w:bottom w:val="single" w:sz="4" w:space="0" w:color="231F20"/>
              <w:right w:val="none" w:sz="6" w:space="0" w:color="auto"/>
            </w:tcBorders>
          </w:tcPr>
          <w:p w14:paraId="797F58D0"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257F0DE3" w14:textId="77777777" w:rsidR="00110F1B" w:rsidRDefault="00110F1B">
            <w:pPr>
              <w:pStyle w:val="TableParagraph"/>
              <w:kinsoku w:val="0"/>
              <w:overflowPunct w:val="0"/>
              <w:rPr>
                <w:rFonts w:ascii="Times New Roman" w:hAnsi="Times New Roman" w:cs="Times New Roman"/>
                <w:sz w:val="12"/>
                <w:szCs w:val="12"/>
              </w:rPr>
            </w:pPr>
          </w:p>
        </w:tc>
      </w:tr>
      <w:tr w:rsidR="00110F1B" w14:paraId="4BDBDC31"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5EFD6D8F"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30</w:t>
            </w:r>
          </w:p>
        </w:tc>
        <w:tc>
          <w:tcPr>
            <w:tcW w:w="1737" w:type="dxa"/>
            <w:tcBorders>
              <w:top w:val="single" w:sz="4" w:space="0" w:color="231F20"/>
              <w:left w:val="none" w:sz="6" w:space="0" w:color="auto"/>
              <w:bottom w:val="none" w:sz="6" w:space="0" w:color="auto"/>
              <w:right w:val="none" w:sz="6" w:space="0" w:color="auto"/>
            </w:tcBorders>
          </w:tcPr>
          <w:p w14:paraId="3B60FD1D" w14:textId="77777777" w:rsidR="0058241D" w:rsidRDefault="002B189B">
            <w:pPr>
              <w:pStyle w:val="TableParagraph"/>
              <w:kinsoku w:val="0"/>
              <w:overflowPunct w:val="0"/>
              <w:spacing w:before="61" w:line="163" w:lineRule="exact"/>
              <w:ind w:left="143"/>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w:t>
            </w:r>
            <w:r>
              <w:rPr>
                <w:color w:val="231F20"/>
                <w:sz w:val="14"/>
                <w:szCs w:val="14"/>
              </w:rPr>
              <w:t xml:space="preserve">III </w:t>
            </w:r>
            <w:r>
              <w:rPr>
                <w:color w:val="231F20"/>
                <w:w w:val="105"/>
                <w:sz w:val="14"/>
                <w:szCs w:val="14"/>
              </w:rPr>
              <w:t xml:space="preserve">of </w:t>
            </w:r>
            <w:proofErr w:type="spellStart"/>
            <w:r>
              <w:rPr>
                <w:color w:val="231F20"/>
                <w:w w:val="105"/>
                <w:sz w:val="14"/>
                <w:szCs w:val="14"/>
              </w:rPr>
              <w:t>the</w:t>
            </w:r>
            <w:proofErr w:type="spellEnd"/>
          </w:p>
        </w:tc>
        <w:tc>
          <w:tcPr>
            <w:tcW w:w="1722" w:type="dxa"/>
            <w:tcBorders>
              <w:top w:val="single" w:sz="4" w:space="0" w:color="231F20"/>
              <w:left w:val="none" w:sz="6" w:space="0" w:color="auto"/>
              <w:bottom w:val="none" w:sz="6" w:space="0" w:color="auto"/>
              <w:right w:val="none" w:sz="6" w:space="0" w:color="auto"/>
            </w:tcBorders>
          </w:tcPr>
          <w:p w14:paraId="12DB062C" w14:textId="77777777" w:rsidR="0058241D" w:rsidRDefault="002B189B">
            <w:pPr>
              <w:pStyle w:val="TableParagraph"/>
              <w:kinsoku w:val="0"/>
              <w:overflowPunct w:val="0"/>
              <w:spacing w:before="61" w:line="163" w:lineRule="exact"/>
              <w:ind w:left="140"/>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30, second </w:t>
            </w:r>
            <w:proofErr w:type="spellStart"/>
            <w:r>
              <w:rPr>
                <w:color w:val="231F20"/>
                <w:w w:val="105"/>
                <w:sz w:val="14"/>
                <w:szCs w:val="14"/>
              </w:rPr>
              <w:t>paragraph</w:t>
            </w:r>
            <w:proofErr w:type="spellEnd"/>
            <w:r>
              <w:rPr>
                <w:color w:val="231F20"/>
                <w:w w:val="105"/>
                <w:sz w:val="14"/>
                <w:szCs w:val="14"/>
              </w:rPr>
              <w:t>,</w:t>
            </w:r>
          </w:p>
        </w:tc>
        <w:tc>
          <w:tcPr>
            <w:tcW w:w="1673" w:type="dxa"/>
            <w:tcBorders>
              <w:top w:val="single" w:sz="4" w:space="0" w:color="231F20"/>
              <w:left w:val="none" w:sz="6" w:space="0" w:color="auto"/>
              <w:bottom w:val="none" w:sz="6" w:space="0" w:color="auto"/>
              <w:right w:val="none" w:sz="6" w:space="0" w:color="auto"/>
            </w:tcBorders>
          </w:tcPr>
          <w:p w14:paraId="77888825" w14:textId="77777777" w:rsidR="00110F1B" w:rsidRDefault="00110F1B">
            <w:pPr>
              <w:pStyle w:val="TableParagraph"/>
              <w:kinsoku w:val="0"/>
              <w:overflowPunct w:val="0"/>
              <w:rPr>
                <w:rFonts w:ascii="Times New Roman" w:hAnsi="Times New Roman" w:cs="Times New Roman"/>
                <w:sz w:val="12"/>
                <w:szCs w:val="12"/>
              </w:rPr>
            </w:pPr>
          </w:p>
        </w:tc>
      </w:tr>
      <w:tr w:rsidR="00110F1B" w:rsidRPr="00712FA1" w14:paraId="264C71A7" w14:textId="77777777">
        <w:trPr>
          <w:trHeight w:val="170"/>
        </w:trPr>
        <w:tc>
          <w:tcPr>
            <w:tcW w:w="1245" w:type="dxa"/>
            <w:tcBorders>
              <w:top w:val="none" w:sz="6" w:space="0" w:color="auto"/>
              <w:left w:val="none" w:sz="6" w:space="0" w:color="auto"/>
              <w:bottom w:val="none" w:sz="6" w:space="0" w:color="auto"/>
              <w:right w:val="none" w:sz="6" w:space="0" w:color="auto"/>
            </w:tcBorders>
          </w:tcPr>
          <w:p w14:paraId="4C9B1B3E"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7570F263"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bill</w:t>
            </w:r>
            <w:proofErr w:type="spellEnd"/>
            <w:proofErr w:type="gramEnd"/>
          </w:p>
        </w:tc>
        <w:tc>
          <w:tcPr>
            <w:tcW w:w="1722" w:type="dxa"/>
            <w:tcBorders>
              <w:top w:val="none" w:sz="6" w:space="0" w:color="auto"/>
              <w:left w:val="none" w:sz="6" w:space="0" w:color="auto"/>
              <w:bottom w:val="none" w:sz="6" w:space="0" w:color="auto"/>
              <w:right w:val="none" w:sz="6" w:space="0" w:color="auto"/>
            </w:tcBorders>
          </w:tcPr>
          <w:p w14:paraId="090FAA24" w14:textId="77777777" w:rsidR="0058241D" w:rsidRPr="00CE71BE" w:rsidRDefault="002B189B">
            <w:pPr>
              <w:pStyle w:val="TableParagraph"/>
              <w:kinsoku w:val="0"/>
              <w:overflowPunct w:val="0"/>
              <w:spacing w:line="150" w:lineRule="exact"/>
              <w:ind w:left="140"/>
              <w:rPr>
                <w:color w:val="231F20"/>
                <w:w w:val="105"/>
                <w:sz w:val="14"/>
                <w:szCs w:val="14"/>
                <w:lang w:val="en-GB"/>
              </w:rPr>
            </w:pPr>
            <w:r w:rsidRPr="00CE71BE">
              <w:rPr>
                <w:color w:val="231F20"/>
                <w:w w:val="105"/>
                <w:sz w:val="14"/>
                <w:szCs w:val="14"/>
                <w:lang w:val="en-GB"/>
              </w:rPr>
              <w:t>offers the Member State option</w:t>
            </w:r>
          </w:p>
        </w:tc>
        <w:tc>
          <w:tcPr>
            <w:tcW w:w="1673" w:type="dxa"/>
            <w:tcBorders>
              <w:top w:val="none" w:sz="6" w:space="0" w:color="auto"/>
              <w:left w:val="none" w:sz="6" w:space="0" w:color="auto"/>
              <w:bottom w:val="none" w:sz="6" w:space="0" w:color="auto"/>
              <w:right w:val="none" w:sz="6" w:space="0" w:color="auto"/>
            </w:tcBorders>
          </w:tcPr>
          <w:p w14:paraId="38FEE964"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341C5EB2" w14:textId="77777777">
        <w:trPr>
          <w:trHeight w:val="170"/>
        </w:trPr>
        <w:tc>
          <w:tcPr>
            <w:tcW w:w="1245" w:type="dxa"/>
            <w:tcBorders>
              <w:top w:val="none" w:sz="6" w:space="0" w:color="auto"/>
              <w:left w:val="none" w:sz="6" w:space="0" w:color="auto"/>
              <w:bottom w:val="none" w:sz="6" w:space="0" w:color="auto"/>
              <w:right w:val="none" w:sz="6" w:space="0" w:color="auto"/>
            </w:tcBorders>
          </w:tcPr>
          <w:p w14:paraId="5DB0E2B7" w14:textId="77777777" w:rsidR="00110F1B" w:rsidRPr="00CE71BE" w:rsidRDefault="00110F1B">
            <w:pPr>
              <w:pStyle w:val="TableParagraph"/>
              <w:kinsoku w:val="0"/>
              <w:overflowPunct w:val="0"/>
              <w:rPr>
                <w:rFonts w:ascii="Times New Roman" w:hAnsi="Times New Roman" w:cs="Times New Roman"/>
                <w:sz w:val="10"/>
                <w:szCs w:val="10"/>
                <w:lang w:val="en-GB"/>
              </w:rPr>
            </w:pPr>
          </w:p>
        </w:tc>
        <w:tc>
          <w:tcPr>
            <w:tcW w:w="1737" w:type="dxa"/>
            <w:tcBorders>
              <w:top w:val="none" w:sz="6" w:space="0" w:color="auto"/>
              <w:left w:val="none" w:sz="6" w:space="0" w:color="auto"/>
              <w:bottom w:val="none" w:sz="6" w:space="0" w:color="auto"/>
              <w:right w:val="none" w:sz="6" w:space="0" w:color="auto"/>
            </w:tcBorders>
          </w:tcPr>
          <w:p w14:paraId="65F67885" w14:textId="77777777" w:rsidR="0058241D" w:rsidRPr="00CE71BE" w:rsidRDefault="002B189B">
            <w:pPr>
              <w:pStyle w:val="TableParagraph"/>
              <w:kinsoku w:val="0"/>
              <w:overflowPunct w:val="0"/>
              <w:spacing w:line="150" w:lineRule="exact"/>
              <w:ind w:left="143"/>
              <w:rPr>
                <w:color w:val="231F20"/>
                <w:w w:val="110"/>
                <w:sz w:val="14"/>
                <w:szCs w:val="14"/>
                <w:lang w:val="en-GB"/>
              </w:rPr>
            </w:pPr>
            <w:r w:rsidRPr="00CE71BE">
              <w:rPr>
                <w:color w:val="231F20"/>
                <w:w w:val="110"/>
                <w:sz w:val="14"/>
                <w:szCs w:val="14"/>
                <w:lang w:val="en-GB"/>
              </w:rPr>
              <w:t>From the Member State option in</w:t>
            </w:r>
          </w:p>
        </w:tc>
        <w:tc>
          <w:tcPr>
            <w:tcW w:w="1722" w:type="dxa"/>
            <w:tcBorders>
              <w:top w:val="none" w:sz="6" w:space="0" w:color="auto"/>
              <w:left w:val="none" w:sz="6" w:space="0" w:color="auto"/>
              <w:bottom w:val="none" w:sz="6" w:space="0" w:color="auto"/>
              <w:right w:val="none" w:sz="6" w:space="0" w:color="auto"/>
            </w:tcBorders>
          </w:tcPr>
          <w:p w14:paraId="3B7A71B0" w14:textId="77777777" w:rsidR="0058241D" w:rsidRDefault="002B189B">
            <w:pPr>
              <w:pStyle w:val="TableParagraph"/>
              <w:kinsoku w:val="0"/>
              <w:overflowPunct w:val="0"/>
              <w:spacing w:line="150" w:lineRule="exact"/>
              <w:ind w:left="140"/>
              <w:rPr>
                <w:color w:val="231F20"/>
                <w:w w:val="105"/>
                <w:sz w:val="14"/>
                <w:szCs w:val="14"/>
              </w:rPr>
            </w:pPr>
            <w:proofErr w:type="spellStart"/>
            <w:proofErr w:type="gramStart"/>
            <w:r>
              <w:rPr>
                <w:color w:val="231F20"/>
                <w:w w:val="105"/>
                <w:sz w:val="14"/>
                <w:szCs w:val="14"/>
              </w:rPr>
              <w:t>to</w:t>
            </w:r>
            <w:proofErr w:type="spellEnd"/>
            <w:proofErr w:type="gramEnd"/>
            <w:r>
              <w:rPr>
                <w:color w:val="231F20"/>
                <w:w w:val="105"/>
                <w:sz w:val="14"/>
                <w:szCs w:val="14"/>
              </w:rPr>
              <w:t xml:space="preserve"> take </w:t>
            </w:r>
            <w:proofErr w:type="spellStart"/>
            <w:r>
              <w:rPr>
                <w:color w:val="231F20"/>
                <w:w w:val="105"/>
                <w:sz w:val="14"/>
                <w:szCs w:val="14"/>
              </w:rPr>
              <w:t>transitional</w:t>
            </w:r>
            <w:proofErr w:type="spellEnd"/>
            <w:r>
              <w:rPr>
                <w:color w:val="231F20"/>
                <w:w w:val="105"/>
                <w:sz w:val="14"/>
                <w:szCs w:val="14"/>
              </w:rPr>
              <w:t xml:space="preserve"> </w:t>
            </w:r>
            <w:proofErr w:type="spellStart"/>
            <w:r>
              <w:rPr>
                <w:color w:val="231F20"/>
                <w:w w:val="105"/>
                <w:sz w:val="14"/>
                <w:szCs w:val="14"/>
              </w:rPr>
              <w:t>measures</w:t>
            </w:r>
            <w:proofErr w:type="spellEnd"/>
          </w:p>
        </w:tc>
        <w:tc>
          <w:tcPr>
            <w:tcW w:w="1673" w:type="dxa"/>
            <w:tcBorders>
              <w:top w:val="none" w:sz="6" w:space="0" w:color="auto"/>
              <w:left w:val="none" w:sz="6" w:space="0" w:color="auto"/>
              <w:bottom w:val="none" w:sz="6" w:space="0" w:color="auto"/>
              <w:right w:val="none" w:sz="6" w:space="0" w:color="auto"/>
            </w:tcBorders>
          </w:tcPr>
          <w:p w14:paraId="636851F0" w14:textId="77777777" w:rsidR="00110F1B" w:rsidRDefault="00110F1B">
            <w:pPr>
              <w:pStyle w:val="TableParagraph"/>
              <w:kinsoku w:val="0"/>
              <w:overflowPunct w:val="0"/>
              <w:rPr>
                <w:rFonts w:ascii="Times New Roman" w:hAnsi="Times New Roman" w:cs="Times New Roman"/>
                <w:sz w:val="10"/>
                <w:szCs w:val="10"/>
              </w:rPr>
            </w:pPr>
          </w:p>
        </w:tc>
      </w:tr>
      <w:tr w:rsidR="00110F1B" w14:paraId="16FA78C5" w14:textId="77777777">
        <w:trPr>
          <w:trHeight w:val="170"/>
        </w:trPr>
        <w:tc>
          <w:tcPr>
            <w:tcW w:w="1245" w:type="dxa"/>
            <w:tcBorders>
              <w:top w:val="none" w:sz="6" w:space="0" w:color="auto"/>
              <w:left w:val="none" w:sz="6" w:space="0" w:color="auto"/>
              <w:bottom w:val="none" w:sz="6" w:space="0" w:color="auto"/>
              <w:right w:val="none" w:sz="6" w:space="0" w:color="auto"/>
            </w:tcBorders>
          </w:tcPr>
          <w:p w14:paraId="3F69ABD4"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53F1C3B3" w14:textId="77777777" w:rsidR="0058241D" w:rsidRDefault="002B189B">
            <w:pPr>
              <w:pStyle w:val="TableParagraph"/>
              <w:kinsoku w:val="0"/>
              <w:overflowPunct w:val="0"/>
              <w:spacing w:line="150" w:lineRule="exact"/>
              <w:ind w:left="143"/>
              <w:rPr>
                <w:color w:val="231F20"/>
                <w:w w:val="110"/>
                <w:sz w:val="14"/>
                <w:szCs w:val="14"/>
              </w:rPr>
            </w:pPr>
            <w:proofErr w:type="spellStart"/>
            <w:proofErr w:type="gramStart"/>
            <w:r>
              <w:rPr>
                <w:color w:val="231F20"/>
                <w:w w:val="110"/>
                <w:sz w:val="14"/>
                <w:szCs w:val="14"/>
              </w:rPr>
              <w:t>the</w:t>
            </w:r>
            <w:proofErr w:type="spellEnd"/>
            <w:proofErr w:type="gramEnd"/>
            <w:r>
              <w:rPr>
                <w:color w:val="231F20"/>
                <w:w w:val="110"/>
                <w:sz w:val="14"/>
                <w:szCs w:val="14"/>
              </w:rPr>
              <w:t xml:space="preserve"> second </w:t>
            </w:r>
            <w:proofErr w:type="spellStart"/>
            <w:r>
              <w:rPr>
                <w:color w:val="231F20"/>
                <w:w w:val="110"/>
                <w:sz w:val="14"/>
                <w:szCs w:val="14"/>
              </w:rPr>
              <w:t>paragraph</w:t>
            </w:r>
            <w:proofErr w:type="spellEnd"/>
            <w:r>
              <w:rPr>
                <w:color w:val="231F20"/>
                <w:w w:val="110"/>
                <w:sz w:val="14"/>
                <w:szCs w:val="14"/>
              </w:rPr>
              <w:t xml:space="preserve"> is</w:t>
            </w:r>
          </w:p>
        </w:tc>
        <w:tc>
          <w:tcPr>
            <w:tcW w:w="1722" w:type="dxa"/>
            <w:tcBorders>
              <w:top w:val="none" w:sz="6" w:space="0" w:color="auto"/>
              <w:left w:val="none" w:sz="6" w:space="0" w:color="auto"/>
              <w:bottom w:val="none" w:sz="6" w:space="0" w:color="auto"/>
              <w:right w:val="none" w:sz="6" w:space="0" w:color="auto"/>
            </w:tcBorders>
          </w:tcPr>
          <w:p w14:paraId="7CED8224" w14:textId="77777777" w:rsidR="0058241D" w:rsidRDefault="002B189B">
            <w:pPr>
              <w:pStyle w:val="TableParagraph"/>
              <w:kinsoku w:val="0"/>
              <w:overflowPunct w:val="0"/>
              <w:spacing w:line="150" w:lineRule="exact"/>
              <w:ind w:left="140"/>
              <w:rPr>
                <w:color w:val="231F20"/>
                <w:w w:val="105"/>
                <w:sz w:val="14"/>
                <w:szCs w:val="14"/>
              </w:rPr>
            </w:pPr>
            <w:proofErr w:type="gramStart"/>
            <w:r>
              <w:rPr>
                <w:color w:val="231F20"/>
                <w:w w:val="105"/>
                <w:sz w:val="14"/>
                <w:szCs w:val="14"/>
              </w:rPr>
              <w:t>make</w:t>
            </w:r>
            <w:proofErr w:type="gramEnd"/>
            <w:r>
              <w:rPr>
                <w:color w:val="231F20"/>
                <w:w w:val="105"/>
                <w:sz w:val="14"/>
                <w:szCs w:val="14"/>
              </w:rPr>
              <w:t xml:space="preserve"> </w:t>
            </w:r>
            <w:proofErr w:type="spellStart"/>
            <w:r>
              <w:rPr>
                <w:color w:val="231F20"/>
                <w:w w:val="105"/>
                <w:sz w:val="14"/>
                <w:szCs w:val="14"/>
              </w:rPr>
              <w:t>arrangements</w:t>
            </w:r>
            <w:proofErr w:type="spellEnd"/>
            <w:r>
              <w:rPr>
                <w:color w:val="231F20"/>
                <w:w w:val="105"/>
                <w:sz w:val="14"/>
                <w:szCs w:val="14"/>
              </w:rPr>
              <w:t xml:space="preserve"> </w:t>
            </w:r>
            <w:proofErr w:type="spellStart"/>
            <w:r>
              <w:rPr>
                <w:color w:val="231F20"/>
                <w:w w:val="105"/>
                <w:sz w:val="14"/>
                <w:szCs w:val="14"/>
              </w:rPr>
              <w:t>for</w:t>
            </w:r>
            <w:proofErr w:type="spellEnd"/>
          </w:p>
        </w:tc>
        <w:tc>
          <w:tcPr>
            <w:tcW w:w="1673" w:type="dxa"/>
            <w:tcBorders>
              <w:top w:val="none" w:sz="6" w:space="0" w:color="auto"/>
              <w:left w:val="none" w:sz="6" w:space="0" w:color="auto"/>
              <w:bottom w:val="none" w:sz="6" w:space="0" w:color="auto"/>
              <w:right w:val="none" w:sz="6" w:space="0" w:color="auto"/>
            </w:tcBorders>
          </w:tcPr>
          <w:p w14:paraId="3EA6904C" w14:textId="77777777" w:rsidR="00110F1B" w:rsidRDefault="00110F1B">
            <w:pPr>
              <w:pStyle w:val="TableParagraph"/>
              <w:kinsoku w:val="0"/>
              <w:overflowPunct w:val="0"/>
              <w:rPr>
                <w:rFonts w:ascii="Times New Roman" w:hAnsi="Times New Roman" w:cs="Times New Roman"/>
                <w:sz w:val="10"/>
                <w:szCs w:val="10"/>
              </w:rPr>
            </w:pPr>
          </w:p>
        </w:tc>
      </w:tr>
      <w:tr w:rsidR="00110F1B" w14:paraId="6C1B3A5D" w14:textId="77777777">
        <w:trPr>
          <w:trHeight w:val="170"/>
        </w:trPr>
        <w:tc>
          <w:tcPr>
            <w:tcW w:w="1245" w:type="dxa"/>
            <w:tcBorders>
              <w:top w:val="none" w:sz="6" w:space="0" w:color="auto"/>
              <w:left w:val="none" w:sz="6" w:space="0" w:color="auto"/>
              <w:bottom w:val="none" w:sz="6" w:space="0" w:color="auto"/>
              <w:right w:val="none" w:sz="6" w:space="0" w:color="auto"/>
            </w:tcBorders>
          </w:tcPr>
          <w:p w14:paraId="21F7EA25"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3EDE5958" w14:textId="77777777" w:rsidR="0058241D" w:rsidRDefault="002B189B">
            <w:pPr>
              <w:pStyle w:val="TableParagraph"/>
              <w:kinsoku w:val="0"/>
              <w:overflowPunct w:val="0"/>
              <w:spacing w:line="150" w:lineRule="exact"/>
              <w:ind w:left="143"/>
              <w:rPr>
                <w:color w:val="231F20"/>
                <w:w w:val="105"/>
                <w:sz w:val="14"/>
                <w:szCs w:val="14"/>
              </w:rPr>
            </w:pPr>
            <w:proofErr w:type="spellStart"/>
            <w:proofErr w:type="gramStart"/>
            <w:r>
              <w:rPr>
                <w:color w:val="231F20"/>
                <w:w w:val="105"/>
                <w:sz w:val="14"/>
                <w:szCs w:val="14"/>
              </w:rPr>
              <w:t>used</w:t>
            </w:r>
            <w:proofErr w:type="spellEnd"/>
            <w:proofErr w:type="gramEnd"/>
            <w:r>
              <w:rPr>
                <w:color w:val="231F20"/>
                <w:w w:val="105"/>
                <w:sz w:val="14"/>
                <w:szCs w:val="14"/>
              </w:rPr>
              <w:t>.</w:t>
            </w:r>
          </w:p>
        </w:tc>
        <w:tc>
          <w:tcPr>
            <w:tcW w:w="1722" w:type="dxa"/>
            <w:tcBorders>
              <w:top w:val="none" w:sz="6" w:space="0" w:color="auto"/>
              <w:left w:val="none" w:sz="6" w:space="0" w:color="auto"/>
              <w:bottom w:val="none" w:sz="6" w:space="0" w:color="auto"/>
              <w:right w:val="none" w:sz="6" w:space="0" w:color="auto"/>
            </w:tcBorders>
          </w:tcPr>
          <w:p w14:paraId="73165EE1" w14:textId="77777777" w:rsidR="0058241D" w:rsidRDefault="002B189B">
            <w:pPr>
              <w:pStyle w:val="TableParagraph"/>
              <w:kinsoku w:val="0"/>
              <w:overflowPunct w:val="0"/>
              <w:spacing w:line="150" w:lineRule="exact"/>
              <w:ind w:left="140"/>
              <w:rPr>
                <w:color w:val="231F20"/>
                <w:w w:val="105"/>
                <w:sz w:val="14"/>
                <w:szCs w:val="14"/>
              </w:rPr>
            </w:pPr>
            <w:proofErr w:type="spellStart"/>
            <w:proofErr w:type="gramStart"/>
            <w:r>
              <w:rPr>
                <w:color w:val="231F20"/>
                <w:w w:val="105"/>
                <w:sz w:val="14"/>
                <w:szCs w:val="14"/>
              </w:rPr>
              <w:t>covered</w:t>
            </w:r>
            <w:proofErr w:type="spellEnd"/>
            <w:proofErr w:type="gramEnd"/>
            <w:r>
              <w:rPr>
                <w:color w:val="231F20"/>
                <w:w w:val="105"/>
                <w:sz w:val="14"/>
                <w:szCs w:val="14"/>
              </w:rPr>
              <w:t xml:space="preserve"> </w:t>
            </w:r>
            <w:proofErr w:type="spellStart"/>
            <w:r>
              <w:rPr>
                <w:color w:val="231F20"/>
                <w:w w:val="105"/>
                <w:sz w:val="14"/>
                <w:szCs w:val="14"/>
              </w:rPr>
              <w:t>bonds</w:t>
            </w:r>
            <w:proofErr w:type="spellEnd"/>
          </w:p>
        </w:tc>
        <w:tc>
          <w:tcPr>
            <w:tcW w:w="1673" w:type="dxa"/>
            <w:tcBorders>
              <w:top w:val="none" w:sz="6" w:space="0" w:color="auto"/>
              <w:left w:val="none" w:sz="6" w:space="0" w:color="auto"/>
              <w:bottom w:val="none" w:sz="6" w:space="0" w:color="auto"/>
              <w:right w:val="none" w:sz="6" w:space="0" w:color="auto"/>
            </w:tcBorders>
          </w:tcPr>
          <w:p w14:paraId="3C42DCBE" w14:textId="77777777" w:rsidR="00110F1B" w:rsidRDefault="00110F1B">
            <w:pPr>
              <w:pStyle w:val="TableParagraph"/>
              <w:kinsoku w:val="0"/>
              <w:overflowPunct w:val="0"/>
              <w:rPr>
                <w:rFonts w:ascii="Times New Roman" w:hAnsi="Times New Roman" w:cs="Times New Roman"/>
                <w:sz w:val="10"/>
                <w:szCs w:val="10"/>
              </w:rPr>
            </w:pPr>
          </w:p>
        </w:tc>
      </w:tr>
      <w:tr w:rsidR="00110F1B" w:rsidRPr="00712FA1" w14:paraId="48DCCF83" w14:textId="77777777">
        <w:trPr>
          <w:trHeight w:val="170"/>
        </w:trPr>
        <w:tc>
          <w:tcPr>
            <w:tcW w:w="1245" w:type="dxa"/>
            <w:tcBorders>
              <w:top w:val="none" w:sz="6" w:space="0" w:color="auto"/>
              <w:left w:val="none" w:sz="6" w:space="0" w:color="auto"/>
              <w:bottom w:val="none" w:sz="6" w:space="0" w:color="auto"/>
              <w:right w:val="none" w:sz="6" w:space="0" w:color="auto"/>
            </w:tcBorders>
          </w:tcPr>
          <w:p w14:paraId="6B9AFDB7" w14:textId="77777777" w:rsidR="00110F1B" w:rsidRDefault="00110F1B">
            <w:pPr>
              <w:pStyle w:val="TableParagraph"/>
              <w:kinsoku w:val="0"/>
              <w:overflowPunct w:val="0"/>
              <w:rPr>
                <w:rFonts w:ascii="Times New Roman" w:hAnsi="Times New Roman" w:cs="Times New Roman"/>
                <w:sz w:val="10"/>
                <w:szCs w:val="10"/>
              </w:rPr>
            </w:pPr>
          </w:p>
        </w:tc>
        <w:tc>
          <w:tcPr>
            <w:tcW w:w="1737" w:type="dxa"/>
            <w:tcBorders>
              <w:top w:val="none" w:sz="6" w:space="0" w:color="auto"/>
              <w:left w:val="none" w:sz="6" w:space="0" w:color="auto"/>
              <w:bottom w:val="none" w:sz="6" w:space="0" w:color="auto"/>
              <w:right w:val="none" w:sz="6" w:space="0" w:color="auto"/>
            </w:tcBorders>
          </w:tcPr>
          <w:p w14:paraId="3404401B" w14:textId="77777777" w:rsidR="00110F1B" w:rsidRDefault="00110F1B">
            <w:pPr>
              <w:pStyle w:val="TableParagraph"/>
              <w:kinsoku w:val="0"/>
              <w:overflowPunct w:val="0"/>
              <w:rPr>
                <w:rFonts w:ascii="Times New Roman" w:hAnsi="Times New Roman" w:cs="Times New Roman"/>
                <w:sz w:val="10"/>
                <w:szCs w:val="10"/>
              </w:rPr>
            </w:pPr>
          </w:p>
        </w:tc>
        <w:tc>
          <w:tcPr>
            <w:tcW w:w="1722" w:type="dxa"/>
            <w:tcBorders>
              <w:top w:val="none" w:sz="6" w:space="0" w:color="auto"/>
              <w:left w:val="none" w:sz="6" w:space="0" w:color="auto"/>
              <w:bottom w:val="none" w:sz="6" w:space="0" w:color="auto"/>
              <w:right w:val="none" w:sz="6" w:space="0" w:color="auto"/>
            </w:tcBorders>
          </w:tcPr>
          <w:p w14:paraId="221C1192" w14:textId="77777777" w:rsidR="0058241D" w:rsidRPr="00CE71BE" w:rsidRDefault="002B189B">
            <w:pPr>
              <w:pStyle w:val="TableParagraph"/>
              <w:kinsoku w:val="0"/>
              <w:overflowPunct w:val="0"/>
              <w:spacing w:line="150" w:lineRule="exact"/>
              <w:ind w:left="140"/>
              <w:rPr>
                <w:color w:val="231F20"/>
                <w:w w:val="105"/>
                <w:sz w:val="14"/>
                <w:szCs w:val="14"/>
                <w:lang w:val="en-GB"/>
              </w:rPr>
            </w:pPr>
            <w:r w:rsidRPr="00CE71BE">
              <w:rPr>
                <w:color w:val="231F20"/>
                <w:w w:val="105"/>
                <w:sz w:val="14"/>
                <w:szCs w:val="14"/>
                <w:lang w:val="en-GB"/>
              </w:rPr>
              <w:t>Of which the ISIN for</w:t>
            </w:r>
          </w:p>
        </w:tc>
        <w:tc>
          <w:tcPr>
            <w:tcW w:w="1673" w:type="dxa"/>
            <w:tcBorders>
              <w:top w:val="none" w:sz="6" w:space="0" w:color="auto"/>
              <w:left w:val="none" w:sz="6" w:space="0" w:color="auto"/>
              <w:bottom w:val="none" w:sz="6" w:space="0" w:color="auto"/>
              <w:right w:val="none" w:sz="6" w:space="0" w:color="auto"/>
            </w:tcBorders>
          </w:tcPr>
          <w:p w14:paraId="29DAC5A3" w14:textId="77777777" w:rsidR="00110F1B" w:rsidRPr="00CE71BE" w:rsidRDefault="00110F1B">
            <w:pPr>
              <w:pStyle w:val="TableParagraph"/>
              <w:kinsoku w:val="0"/>
              <w:overflowPunct w:val="0"/>
              <w:rPr>
                <w:rFonts w:ascii="Times New Roman" w:hAnsi="Times New Roman" w:cs="Times New Roman"/>
                <w:sz w:val="10"/>
                <w:szCs w:val="10"/>
                <w:lang w:val="en-GB"/>
              </w:rPr>
            </w:pPr>
          </w:p>
        </w:tc>
      </w:tr>
      <w:tr w:rsidR="00110F1B" w14:paraId="2A7A3660" w14:textId="77777777">
        <w:trPr>
          <w:trHeight w:val="255"/>
        </w:trPr>
        <w:tc>
          <w:tcPr>
            <w:tcW w:w="1245" w:type="dxa"/>
            <w:tcBorders>
              <w:top w:val="none" w:sz="6" w:space="0" w:color="auto"/>
              <w:left w:val="none" w:sz="6" w:space="0" w:color="auto"/>
              <w:bottom w:val="single" w:sz="4" w:space="0" w:color="231F20"/>
              <w:right w:val="none" w:sz="6" w:space="0" w:color="auto"/>
            </w:tcBorders>
          </w:tcPr>
          <w:p w14:paraId="5A11B180"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37" w:type="dxa"/>
            <w:tcBorders>
              <w:top w:val="none" w:sz="6" w:space="0" w:color="auto"/>
              <w:left w:val="none" w:sz="6" w:space="0" w:color="auto"/>
              <w:bottom w:val="single" w:sz="4" w:space="0" w:color="231F20"/>
              <w:right w:val="none" w:sz="6" w:space="0" w:color="auto"/>
            </w:tcBorders>
          </w:tcPr>
          <w:p w14:paraId="73D35E54" w14:textId="77777777" w:rsidR="00110F1B" w:rsidRPr="00CE71BE" w:rsidRDefault="00110F1B">
            <w:pPr>
              <w:pStyle w:val="TableParagraph"/>
              <w:kinsoku w:val="0"/>
              <w:overflowPunct w:val="0"/>
              <w:rPr>
                <w:rFonts w:ascii="Times New Roman" w:hAnsi="Times New Roman" w:cs="Times New Roman"/>
                <w:sz w:val="12"/>
                <w:szCs w:val="12"/>
                <w:lang w:val="en-GB"/>
              </w:rPr>
            </w:pPr>
          </w:p>
        </w:tc>
        <w:tc>
          <w:tcPr>
            <w:tcW w:w="1722" w:type="dxa"/>
            <w:tcBorders>
              <w:top w:val="none" w:sz="6" w:space="0" w:color="auto"/>
              <w:left w:val="none" w:sz="6" w:space="0" w:color="auto"/>
              <w:bottom w:val="single" w:sz="4" w:space="0" w:color="231F20"/>
              <w:right w:val="none" w:sz="6" w:space="0" w:color="auto"/>
            </w:tcBorders>
          </w:tcPr>
          <w:p w14:paraId="0ED6ACC3" w14:textId="77777777" w:rsidR="0058241D" w:rsidRDefault="002B189B">
            <w:pPr>
              <w:pStyle w:val="TableParagraph"/>
              <w:kinsoku w:val="0"/>
              <w:overflowPunct w:val="0"/>
              <w:spacing w:line="156" w:lineRule="exact"/>
              <w:ind w:left="140"/>
              <w:rPr>
                <w:color w:val="231F20"/>
                <w:w w:val="105"/>
                <w:sz w:val="14"/>
                <w:szCs w:val="14"/>
              </w:rPr>
            </w:pPr>
            <w:r>
              <w:rPr>
                <w:color w:val="231F20"/>
                <w:w w:val="105"/>
                <w:sz w:val="14"/>
                <w:szCs w:val="14"/>
              </w:rPr>
              <w:t xml:space="preserve">8 </w:t>
            </w:r>
            <w:proofErr w:type="spellStart"/>
            <w:r>
              <w:rPr>
                <w:color w:val="231F20"/>
                <w:w w:val="105"/>
                <w:sz w:val="14"/>
                <w:szCs w:val="14"/>
              </w:rPr>
              <w:t>July</w:t>
            </w:r>
            <w:proofErr w:type="spellEnd"/>
            <w:r>
              <w:rPr>
                <w:color w:val="231F20"/>
                <w:w w:val="105"/>
                <w:sz w:val="14"/>
                <w:szCs w:val="14"/>
              </w:rPr>
              <w:t xml:space="preserve"> 2022 has been </w:t>
            </w:r>
            <w:proofErr w:type="spellStart"/>
            <w:r>
              <w:rPr>
                <w:color w:val="231F20"/>
                <w:w w:val="105"/>
                <w:sz w:val="14"/>
                <w:szCs w:val="14"/>
              </w:rPr>
              <w:t>opened</w:t>
            </w:r>
            <w:proofErr w:type="spellEnd"/>
            <w:r>
              <w:rPr>
                <w:color w:val="231F20"/>
                <w:w w:val="105"/>
                <w:sz w:val="14"/>
                <w:szCs w:val="14"/>
              </w:rPr>
              <w:t>.</w:t>
            </w:r>
          </w:p>
        </w:tc>
        <w:tc>
          <w:tcPr>
            <w:tcW w:w="1673" w:type="dxa"/>
            <w:tcBorders>
              <w:top w:val="none" w:sz="6" w:space="0" w:color="auto"/>
              <w:left w:val="none" w:sz="6" w:space="0" w:color="auto"/>
              <w:bottom w:val="single" w:sz="4" w:space="0" w:color="231F20"/>
              <w:right w:val="none" w:sz="6" w:space="0" w:color="auto"/>
            </w:tcBorders>
          </w:tcPr>
          <w:p w14:paraId="5CAE6C36" w14:textId="77777777" w:rsidR="00110F1B" w:rsidRDefault="00110F1B">
            <w:pPr>
              <w:pStyle w:val="TableParagraph"/>
              <w:kinsoku w:val="0"/>
              <w:overflowPunct w:val="0"/>
              <w:rPr>
                <w:rFonts w:ascii="Times New Roman" w:hAnsi="Times New Roman" w:cs="Times New Roman"/>
                <w:sz w:val="12"/>
                <w:szCs w:val="12"/>
              </w:rPr>
            </w:pPr>
          </w:p>
        </w:tc>
      </w:tr>
      <w:tr w:rsidR="00110F1B" w14:paraId="2BE91030" w14:textId="77777777">
        <w:trPr>
          <w:trHeight w:val="244"/>
        </w:trPr>
        <w:tc>
          <w:tcPr>
            <w:tcW w:w="1245" w:type="dxa"/>
            <w:tcBorders>
              <w:top w:val="single" w:sz="4" w:space="0" w:color="231F20"/>
              <w:left w:val="none" w:sz="6" w:space="0" w:color="auto"/>
              <w:bottom w:val="none" w:sz="6" w:space="0" w:color="auto"/>
              <w:right w:val="none" w:sz="6" w:space="0" w:color="auto"/>
            </w:tcBorders>
          </w:tcPr>
          <w:p w14:paraId="2D84C3CA" w14:textId="77777777" w:rsidR="0058241D" w:rsidRDefault="002B189B">
            <w:pPr>
              <w:pStyle w:val="TableParagraph"/>
              <w:kinsoku w:val="0"/>
              <w:overflowPunct w:val="0"/>
              <w:spacing w:before="61" w:line="163" w:lineRule="exact"/>
              <w:rPr>
                <w:color w:val="231F20"/>
                <w:w w:val="105"/>
                <w:sz w:val="14"/>
                <w:szCs w:val="14"/>
              </w:rPr>
            </w:pPr>
            <w:proofErr w:type="spellStart"/>
            <w:r>
              <w:rPr>
                <w:color w:val="231F20"/>
                <w:w w:val="105"/>
                <w:sz w:val="14"/>
                <w:szCs w:val="14"/>
              </w:rPr>
              <w:t>Article</w:t>
            </w:r>
            <w:proofErr w:type="spellEnd"/>
            <w:r>
              <w:rPr>
                <w:color w:val="231F20"/>
                <w:w w:val="105"/>
                <w:sz w:val="14"/>
                <w:szCs w:val="14"/>
              </w:rPr>
              <w:t xml:space="preserve"> 31 </w:t>
            </w:r>
            <w:proofErr w:type="spellStart"/>
            <w:r>
              <w:rPr>
                <w:color w:val="231F20"/>
                <w:w w:val="105"/>
                <w:sz w:val="14"/>
                <w:szCs w:val="14"/>
              </w:rPr>
              <w:t>to</w:t>
            </w:r>
            <w:proofErr w:type="spellEnd"/>
          </w:p>
        </w:tc>
        <w:tc>
          <w:tcPr>
            <w:tcW w:w="1737" w:type="dxa"/>
            <w:tcBorders>
              <w:top w:val="single" w:sz="4" w:space="0" w:color="231F20"/>
              <w:left w:val="none" w:sz="6" w:space="0" w:color="auto"/>
              <w:bottom w:val="none" w:sz="6" w:space="0" w:color="auto"/>
              <w:right w:val="none" w:sz="6" w:space="0" w:color="auto"/>
            </w:tcBorders>
          </w:tcPr>
          <w:p w14:paraId="5957D7BA" w14:textId="77777777" w:rsidR="0058241D" w:rsidRPr="00CE71BE" w:rsidRDefault="002B189B">
            <w:pPr>
              <w:pStyle w:val="TableParagraph"/>
              <w:kinsoku w:val="0"/>
              <w:overflowPunct w:val="0"/>
              <w:spacing w:before="61" w:line="163" w:lineRule="exact"/>
              <w:ind w:left="143"/>
              <w:rPr>
                <w:color w:val="231F20"/>
                <w:w w:val="110"/>
                <w:sz w:val="14"/>
                <w:szCs w:val="14"/>
                <w:lang w:val="en-GB"/>
              </w:rPr>
            </w:pPr>
            <w:r w:rsidRPr="00CE71BE">
              <w:rPr>
                <w:color w:val="231F20"/>
                <w:w w:val="110"/>
                <w:sz w:val="14"/>
                <w:szCs w:val="14"/>
                <w:lang w:val="en-GB"/>
              </w:rPr>
              <w:t>Need to look at their</w:t>
            </w:r>
          </w:p>
        </w:tc>
        <w:tc>
          <w:tcPr>
            <w:tcW w:w="1722" w:type="dxa"/>
            <w:tcBorders>
              <w:top w:val="single" w:sz="4" w:space="0" w:color="231F20"/>
              <w:left w:val="none" w:sz="6" w:space="0" w:color="auto"/>
              <w:bottom w:val="none" w:sz="6" w:space="0" w:color="auto"/>
              <w:right w:val="none" w:sz="6" w:space="0" w:color="auto"/>
            </w:tcBorders>
          </w:tcPr>
          <w:p w14:paraId="19FBCF04" w14:textId="77777777" w:rsidR="0058241D" w:rsidRDefault="002B189B">
            <w:pPr>
              <w:pStyle w:val="TableParagraph"/>
              <w:kinsoku w:val="0"/>
              <w:overflowPunct w:val="0"/>
              <w:spacing w:before="61" w:line="163" w:lineRule="exact"/>
              <w:ind w:left="140"/>
              <w:rPr>
                <w:color w:val="231F20"/>
                <w:sz w:val="14"/>
                <w:szCs w:val="14"/>
              </w:rPr>
            </w:pPr>
            <w:r>
              <w:rPr>
                <w:color w:val="231F20"/>
                <w:sz w:val="14"/>
                <w:szCs w:val="14"/>
              </w:rPr>
              <w:t>n.a.</w:t>
            </w:r>
          </w:p>
        </w:tc>
        <w:tc>
          <w:tcPr>
            <w:tcW w:w="1673" w:type="dxa"/>
            <w:tcBorders>
              <w:top w:val="single" w:sz="4" w:space="0" w:color="231F20"/>
              <w:left w:val="none" w:sz="6" w:space="0" w:color="auto"/>
              <w:bottom w:val="none" w:sz="6" w:space="0" w:color="auto"/>
              <w:right w:val="none" w:sz="6" w:space="0" w:color="auto"/>
            </w:tcBorders>
          </w:tcPr>
          <w:p w14:paraId="6C419B20" w14:textId="77777777" w:rsidR="0058241D" w:rsidRDefault="002B189B">
            <w:pPr>
              <w:pStyle w:val="TableParagraph"/>
              <w:kinsoku w:val="0"/>
              <w:overflowPunct w:val="0"/>
              <w:spacing w:before="61" w:line="163" w:lineRule="exact"/>
              <w:ind w:left="119"/>
              <w:rPr>
                <w:color w:val="231F20"/>
                <w:w w:val="105"/>
                <w:sz w:val="14"/>
                <w:szCs w:val="14"/>
              </w:rPr>
            </w:pPr>
            <w:r>
              <w:rPr>
                <w:color w:val="231F20"/>
                <w:w w:val="105"/>
                <w:sz w:val="14"/>
                <w:szCs w:val="14"/>
              </w:rPr>
              <w:t xml:space="preserve">These </w:t>
            </w:r>
            <w:proofErr w:type="spellStart"/>
            <w:r>
              <w:rPr>
                <w:color w:val="231F20"/>
                <w:w w:val="105"/>
                <w:sz w:val="14"/>
                <w:szCs w:val="14"/>
              </w:rPr>
              <w:t>articles</w:t>
            </w:r>
            <w:proofErr w:type="spellEnd"/>
            <w:r>
              <w:rPr>
                <w:color w:val="231F20"/>
                <w:w w:val="105"/>
                <w:sz w:val="14"/>
                <w:szCs w:val="14"/>
              </w:rPr>
              <w:t xml:space="preserve"> concern</w:t>
            </w:r>
          </w:p>
        </w:tc>
      </w:tr>
      <w:tr w:rsidR="00110F1B" w14:paraId="21DD3614" w14:textId="77777777">
        <w:trPr>
          <w:trHeight w:val="170"/>
        </w:trPr>
        <w:tc>
          <w:tcPr>
            <w:tcW w:w="1245" w:type="dxa"/>
            <w:tcBorders>
              <w:top w:val="none" w:sz="6" w:space="0" w:color="auto"/>
              <w:left w:val="none" w:sz="6" w:space="0" w:color="auto"/>
              <w:bottom w:val="none" w:sz="6" w:space="0" w:color="auto"/>
              <w:right w:val="none" w:sz="6" w:space="0" w:color="auto"/>
            </w:tcBorders>
          </w:tcPr>
          <w:p w14:paraId="271EDB21" w14:textId="77777777" w:rsidR="0058241D" w:rsidRDefault="002B189B">
            <w:pPr>
              <w:pStyle w:val="TableParagraph"/>
              <w:kinsoku w:val="0"/>
              <w:overflowPunct w:val="0"/>
              <w:spacing w:line="150" w:lineRule="exact"/>
              <w:rPr>
                <w:color w:val="231F20"/>
                <w:w w:val="105"/>
                <w:sz w:val="14"/>
                <w:szCs w:val="14"/>
              </w:rPr>
            </w:pPr>
            <w:proofErr w:type="spellStart"/>
            <w:proofErr w:type="gramStart"/>
            <w:r>
              <w:rPr>
                <w:color w:val="231F20"/>
                <w:w w:val="105"/>
                <w:sz w:val="14"/>
                <w:szCs w:val="14"/>
              </w:rPr>
              <w:t>with</w:t>
            </w:r>
            <w:proofErr w:type="spellEnd"/>
            <w:proofErr w:type="gramEnd"/>
            <w:r>
              <w:rPr>
                <w:color w:val="231F20"/>
                <w:w w:val="105"/>
                <w:sz w:val="14"/>
                <w:szCs w:val="14"/>
              </w:rPr>
              <w:t xml:space="preserve"> 34</w:t>
            </w:r>
          </w:p>
        </w:tc>
        <w:tc>
          <w:tcPr>
            <w:tcW w:w="1737" w:type="dxa"/>
            <w:tcBorders>
              <w:top w:val="none" w:sz="6" w:space="0" w:color="auto"/>
              <w:left w:val="none" w:sz="6" w:space="0" w:color="auto"/>
              <w:bottom w:val="none" w:sz="6" w:space="0" w:color="auto"/>
              <w:right w:val="none" w:sz="6" w:space="0" w:color="auto"/>
            </w:tcBorders>
          </w:tcPr>
          <w:p w14:paraId="65C944B9" w14:textId="77777777" w:rsidR="0058241D" w:rsidRDefault="002B189B">
            <w:pPr>
              <w:pStyle w:val="TableParagraph"/>
              <w:kinsoku w:val="0"/>
              <w:overflowPunct w:val="0"/>
              <w:spacing w:line="150" w:lineRule="exact"/>
              <w:ind w:left="143"/>
              <w:rPr>
                <w:color w:val="231F20"/>
                <w:w w:val="105"/>
                <w:sz w:val="14"/>
                <w:szCs w:val="14"/>
              </w:rPr>
            </w:pPr>
            <w:proofErr w:type="gramStart"/>
            <w:r>
              <w:rPr>
                <w:color w:val="231F20"/>
                <w:w w:val="105"/>
                <w:sz w:val="14"/>
                <w:szCs w:val="14"/>
              </w:rPr>
              <w:t>nature</w:t>
            </w:r>
            <w:proofErr w:type="gramEnd"/>
            <w:r>
              <w:rPr>
                <w:color w:val="231F20"/>
                <w:w w:val="105"/>
                <w:sz w:val="14"/>
                <w:szCs w:val="14"/>
              </w:rPr>
              <w:t xml:space="preserve"> no</w:t>
            </w:r>
          </w:p>
        </w:tc>
        <w:tc>
          <w:tcPr>
            <w:tcW w:w="1722" w:type="dxa"/>
            <w:tcBorders>
              <w:top w:val="none" w:sz="6" w:space="0" w:color="auto"/>
              <w:left w:val="none" w:sz="6" w:space="0" w:color="auto"/>
              <w:bottom w:val="none" w:sz="6" w:space="0" w:color="auto"/>
              <w:right w:val="none" w:sz="6" w:space="0" w:color="auto"/>
            </w:tcBorders>
          </w:tcPr>
          <w:p w14:paraId="755E4ED6" w14:textId="77777777" w:rsidR="00110F1B" w:rsidRDefault="00110F1B">
            <w:pPr>
              <w:pStyle w:val="TableParagraph"/>
              <w:kinsoku w:val="0"/>
              <w:overflowPunct w:val="0"/>
              <w:rPr>
                <w:rFonts w:ascii="Times New Roman" w:hAnsi="Times New Roman" w:cs="Times New Roman"/>
                <w:sz w:val="10"/>
                <w:szCs w:val="10"/>
              </w:rPr>
            </w:pPr>
          </w:p>
        </w:tc>
        <w:tc>
          <w:tcPr>
            <w:tcW w:w="1673" w:type="dxa"/>
            <w:tcBorders>
              <w:top w:val="none" w:sz="6" w:space="0" w:color="auto"/>
              <w:left w:val="none" w:sz="6" w:space="0" w:color="auto"/>
              <w:bottom w:val="none" w:sz="6" w:space="0" w:color="auto"/>
              <w:right w:val="none" w:sz="6" w:space="0" w:color="auto"/>
            </w:tcBorders>
          </w:tcPr>
          <w:p w14:paraId="3E035B95" w14:textId="77777777" w:rsidR="0058241D" w:rsidRDefault="002B189B">
            <w:pPr>
              <w:pStyle w:val="TableParagraph"/>
              <w:kinsoku w:val="0"/>
              <w:overflowPunct w:val="0"/>
              <w:spacing w:line="150" w:lineRule="exact"/>
              <w:ind w:left="119"/>
              <w:rPr>
                <w:color w:val="231F20"/>
                <w:w w:val="110"/>
                <w:sz w:val="14"/>
                <w:szCs w:val="14"/>
              </w:rPr>
            </w:pPr>
            <w:proofErr w:type="spellStart"/>
            <w:proofErr w:type="gramStart"/>
            <w:r>
              <w:rPr>
                <w:color w:val="231F20"/>
                <w:w w:val="110"/>
                <w:sz w:val="14"/>
                <w:szCs w:val="14"/>
              </w:rPr>
              <w:t>the</w:t>
            </w:r>
            <w:proofErr w:type="spellEnd"/>
            <w:proofErr w:type="gramEnd"/>
            <w:r>
              <w:rPr>
                <w:color w:val="231F20"/>
                <w:w w:val="110"/>
                <w:sz w:val="14"/>
                <w:szCs w:val="14"/>
              </w:rPr>
              <w:t xml:space="preserve"> </w:t>
            </w:r>
            <w:proofErr w:type="spellStart"/>
            <w:r>
              <w:rPr>
                <w:color w:val="231F20"/>
                <w:w w:val="110"/>
                <w:sz w:val="14"/>
                <w:szCs w:val="14"/>
              </w:rPr>
              <w:t>final</w:t>
            </w:r>
            <w:proofErr w:type="spellEnd"/>
            <w:r>
              <w:rPr>
                <w:color w:val="231F20"/>
                <w:w w:val="110"/>
                <w:sz w:val="14"/>
                <w:szCs w:val="14"/>
              </w:rPr>
              <w:t xml:space="preserve"> </w:t>
            </w:r>
            <w:proofErr w:type="spellStart"/>
            <w:r>
              <w:rPr>
                <w:color w:val="231F20"/>
                <w:w w:val="110"/>
                <w:sz w:val="14"/>
                <w:szCs w:val="14"/>
              </w:rPr>
              <w:t>provisions</w:t>
            </w:r>
            <w:proofErr w:type="spellEnd"/>
            <w:r>
              <w:rPr>
                <w:color w:val="231F20"/>
                <w:w w:val="110"/>
                <w:sz w:val="14"/>
                <w:szCs w:val="14"/>
              </w:rPr>
              <w:t xml:space="preserve"> of</w:t>
            </w:r>
          </w:p>
        </w:tc>
      </w:tr>
      <w:tr w:rsidR="00110F1B" w14:paraId="13C37B35" w14:textId="77777777">
        <w:trPr>
          <w:trHeight w:val="249"/>
        </w:trPr>
        <w:tc>
          <w:tcPr>
            <w:tcW w:w="1245" w:type="dxa"/>
            <w:tcBorders>
              <w:top w:val="none" w:sz="6" w:space="0" w:color="auto"/>
              <w:left w:val="none" w:sz="6" w:space="0" w:color="auto"/>
              <w:bottom w:val="single" w:sz="4" w:space="0" w:color="231F20"/>
              <w:right w:val="none" w:sz="6" w:space="0" w:color="auto"/>
            </w:tcBorders>
          </w:tcPr>
          <w:p w14:paraId="3E7053AA" w14:textId="77777777" w:rsidR="00110F1B" w:rsidRDefault="00110F1B">
            <w:pPr>
              <w:pStyle w:val="TableParagraph"/>
              <w:kinsoku w:val="0"/>
              <w:overflowPunct w:val="0"/>
              <w:rPr>
                <w:rFonts w:ascii="Times New Roman" w:hAnsi="Times New Roman" w:cs="Times New Roman"/>
                <w:sz w:val="12"/>
                <w:szCs w:val="12"/>
              </w:rPr>
            </w:pPr>
          </w:p>
        </w:tc>
        <w:tc>
          <w:tcPr>
            <w:tcW w:w="1737" w:type="dxa"/>
            <w:tcBorders>
              <w:top w:val="none" w:sz="6" w:space="0" w:color="auto"/>
              <w:left w:val="none" w:sz="6" w:space="0" w:color="auto"/>
              <w:bottom w:val="single" w:sz="4" w:space="0" w:color="231F20"/>
              <w:right w:val="none" w:sz="6" w:space="0" w:color="auto"/>
            </w:tcBorders>
          </w:tcPr>
          <w:p w14:paraId="764675A6" w14:textId="77777777" w:rsidR="0058241D" w:rsidRDefault="002B189B">
            <w:pPr>
              <w:pStyle w:val="TableParagraph"/>
              <w:kinsoku w:val="0"/>
              <w:overflowPunct w:val="0"/>
              <w:spacing w:line="156" w:lineRule="exact"/>
              <w:ind w:left="143"/>
              <w:rPr>
                <w:color w:val="231F20"/>
                <w:w w:val="110"/>
                <w:sz w:val="14"/>
                <w:szCs w:val="14"/>
              </w:rPr>
            </w:pPr>
            <w:proofErr w:type="spellStart"/>
            <w:proofErr w:type="gramStart"/>
            <w:r>
              <w:rPr>
                <w:color w:val="231F20"/>
                <w:w w:val="110"/>
                <w:sz w:val="14"/>
                <w:szCs w:val="14"/>
              </w:rPr>
              <w:t>implementation</w:t>
            </w:r>
            <w:proofErr w:type="spellEnd"/>
            <w:proofErr w:type="gramEnd"/>
          </w:p>
        </w:tc>
        <w:tc>
          <w:tcPr>
            <w:tcW w:w="1722" w:type="dxa"/>
            <w:tcBorders>
              <w:top w:val="none" w:sz="6" w:space="0" w:color="auto"/>
              <w:left w:val="none" w:sz="6" w:space="0" w:color="auto"/>
              <w:bottom w:val="single" w:sz="4" w:space="0" w:color="231F20"/>
              <w:right w:val="none" w:sz="6" w:space="0" w:color="auto"/>
            </w:tcBorders>
          </w:tcPr>
          <w:p w14:paraId="081C59CB" w14:textId="77777777" w:rsidR="00110F1B" w:rsidRDefault="00110F1B">
            <w:pPr>
              <w:pStyle w:val="TableParagraph"/>
              <w:kinsoku w:val="0"/>
              <w:overflowPunct w:val="0"/>
              <w:rPr>
                <w:rFonts w:ascii="Times New Roman" w:hAnsi="Times New Roman" w:cs="Times New Roman"/>
                <w:sz w:val="12"/>
                <w:szCs w:val="12"/>
              </w:rPr>
            </w:pPr>
          </w:p>
        </w:tc>
        <w:tc>
          <w:tcPr>
            <w:tcW w:w="1673" w:type="dxa"/>
            <w:tcBorders>
              <w:top w:val="none" w:sz="6" w:space="0" w:color="auto"/>
              <w:left w:val="none" w:sz="6" w:space="0" w:color="auto"/>
              <w:bottom w:val="single" w:sz="4" w:space="0" w:color="231F20"/>
              <w:right w:val="none" w:sz="6" w:space="0" w:color="auto"/>
            </w:tcBorders>
          </w:tcPr>
          <w:p w14:paraId="42AD7738" w14:textId="77777777" w:rsidR="0058241D" w:rsidRDefault="002B189B">
            <w:pPr>
              <w:pStyle w:val="TableParagraph"/>
              <w:kinsoku w:val="0"/>
              <w:overflowPunct w:val="0"/>
              <w:spacing w:line="156" w:lineRule="exact"/>
              <w:ind w:left="119"/>
              <w:rPr>
                <w:color w:val="231F20"/>
                <w:w w:val="110"/>
                <w:sz w:val="14"/>
                <w:szCs w:val="14"/>
              </w:rPr>
            </w:pPr>
            <w:proofErr w:type="spellStart"/>
            <w:proofErr w:type="gramStart"/>
            <w:r>
              <w:rPr>
                <w:color w:val="231F20"/>
                <w:w w:val="110"/>
                <w:sz w:val="14"/>
                <w:szCs w:val="14"/>
              </w:rPr>
              <w:t>the</w:t>
            </w:r>
            <w:proofErr w:type="spellEnd"/>
            <w:proofErr w:type="gramEnd"/>
            <w:r>
              <w:rPr>
                <w:color w:val="231F20"/>
                <w:w w:val="110"/>
                <w:sz w:val="14"/>
                <w:szCs w:val="14"/>
              </w:rPr>
              <w:t xml:space="preserve"> </w:t>
            </w:r>
            <w:proofErr w:type="spellStart"/>
            <w:r>
              <w:rPr>
                <w:color w:val="231F20"/>
                <w:w w:val="110"/>
                <w:sz w:val="14"/>
                <w:szCs w:val="14"/>
              </w:rPr>
              <w:t>directive</w:t>
            </w:r>
            <w:proofErr w:type="spellEnd"/>
          </w:p>
        </w:tc>
      </w:tr>
    </w:tbl>
    <w:p w14:paraId="4D5A6E41" w14:textId="77777777" w:rsidR="00110F1B" w:rsidRDefault="00110F1B"/>
    <w:sectPr w:rsidR="00110F1B">
      <w:pgSz w:w="11170" w:h="15430"/>
      <w:pgMar w:top="600" w:right="600" w:bottom="840" w:left="620" w:header="0" w:footer="65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D855" w14:textId="77777777" w:rsidR="00BB7044" w:rsidRDefault="00BB7044">
      <w:r>
        <w:separator/>
      </w:r>
    </w:p>
  </w:endnote>
  <w:endnote w:type="continuationSeparator" w:id="0">
    <w:p w14:paraId="798548BD" w14:textId="77777777" w:rsidR="00BB7044" w:rsidRDefault="00B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2EEA" w14:textId="77777777" w:rsidR="00D76449" w:rsidRDefault="00D764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AB61" w14:textId="77777777" w:rsidR="00D76449" w:rsidRDefault="00D76449">
    <w:pPr>
      <w:pStyle w:val="Platteteks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5168" behindDoc="1" locked="0" layoutInCell="0" allowOverlap="1" wp14:anchorId="018B5E77" wp14:editId="5AB39A40">
              <wp:simplePos x="0" y="0"/>
              <wp:positionH relativeFrom="page">
                <wp:posOffset>2561590</wp:posOffset>
              </wp:positionH>
              <wp:positionV relativeFrom="page">
                <wp:posOffset>9262110</wp:posOffset>
              </wp:positionV>
              <wp:extent cx="1195705" cy="165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F9E5D" w14:textId="77777777" w:rsidR="00D76449" w:rsidRDefault="00D76449">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B5E77" id="_x0000_t202" coordsize="21600,21600" o:spt="202" path="m,l,21600r21600,l21600,xe">
              <v:stroke joinstyle="miter"/>
              <v:path gradientshapeok="t" o:connecttype="rect"/>
            </v:shapetype>
            <v:shape id="Text Box 1" o:spid="_x0000_s1031" type="#_x0000_t202" style="position:absolute;margin-left:201.7pt;margin-top:729.3pt;width:94.15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" o:allowincell="f" filled="f" stroked="f">
              <v:textbox inset="0,0,0,0">
                <w:txbxContent>
                  <w:p w14:paraId="250F9E5D" w14:textId="77777777" w:rsidR="00D76449" w:rsidRDefault="00D76449">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2022 223</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7316ABC" wp14:editId="7DD8794C">
              <wp:simplePos x="0" y="0"/>
              <wp:positionH relativeFrom="page">
                <wp:posOffset>6522085</wp:posOffset>
              </wp:positionH>
              <wp:positionV relativeFrom="page">
                <wp:posOffset>9234805</wp:posOffset>
              </wp:positionV>
              <wp:extent cx="140335" cy="1917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699A" w14:textId="4AC1BC65" w:rsidR="00D76449" w:rsidRDefault="00D76449">
                          <w:pPr>
                            <w:pStyle w:val="Plattetekst"/>
                            <w:kinsoku w:val="0"/>
                            <w:overflowPunct w:val="0"/>
                            <w:spacing w:before="59"/>
                            <w:ind w:left="60"/>
                            <w:rPr>
                              <w:color w:val="231F20"/>
                              <w:w w:val="102"/>
                            </w:rPr>
                          </w:pPr>
                          <w:r>
                            <w:rPr>
                              <w:color w:val="231F20"/>
                              <w:w w:val="102"/>
                            </w:rPr>
                            <w:fldChar w:fldCharType="begin"/>
                          </w:r>
                          <w:r>
                            <w:rPr>
                              <w:color w:val="231F20"/>
                              <w:w w:val="102"/>
                            </w:rPr>
                            <w:instrText xml:space="preserve"> PAGE </w:instrText>
                          </w:r>
                          <w:r>
                            <w:rPr>
                              <w:color w:val="231F20"/>
                              <w:w w:val="102"/>
                            </w:rPr>
                            <w:fldChar w:fldCharType="separate"/>
                          </w:r>
                          <w:r w:rsidR="00D734D3">
                            <w:rPr>
                              <w:noProof/>
                              <w:color w:val="231F20"/>
                              <w:w w:val="102"/>
                            </w:rPr>
                            <w:t>7</w:t>
                          </w:r>
                          <w:r>
                            <w:rPr>
                              <w:color w:val="231F20"/>
                              <w:w w:val="10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6ABC" id="Text Box 2" o:spid="_x0000_s1032" type="#_x0000_t202" style="position:absolute;margin-left:513.55pt;margin-top:727.15pt;width:11.05pt;height:1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" o:allowincell="f" filled="f" stroked="f">
              <v:textbox inset="0,0,0,0">
                <w:txbxContent>
                  <w:p w14:paraId="6CE7699A" w14:textId="4AC1BC65" w:rsidR="00D76449" w:rsidRDefault="00D76449">
                    <w:pPr>
                      <w:pStyle w:val="Plattetekst"/>
                      <w:kinsoku w:val="0"/>
                      <w:overflowPunct w:val="0"/>
                      <w:spacing w:before="59"/>
                      <w:ind w:left="60"/>
                      <w:rPr>
                        <w:color w:val="231F20"/>
                        <w:w w:val="102"/>
                      </w:rPr>
                    </w:pPr>
                    <w:r>
                      <w:rPr>
                        <w:color w:val="231F20"/>
                        <w:w w:val="102"/>
                      </w:rPr>
                      <w:fldChar w:fldCharType="begin"/>
                    </w:r>
                    <w:r>
                      <w:rPr>
                        <w:color w:val="231F20"/>
                        <w:w w:val="102"/>
                      </w:rPr>
                      <w:instrText xml:space="preserve"> PAGE </w:instrText>
                    </w:r>
                    <w:r>
                      <w:rPr>
                        <w:color w:val="231F20"/>
                        <w:w w:val="102"/>
                      </w:rPr>
                      <w:fldChar w:fldCharType="separate"/>
                    </w:r>
                    <w:r w:rsidR="00D734D3">
                      <w:rPr>
                        <w:noProof/>
                        <w:color w:val="231F20"/>
                        <w:w w:val="102"/>
                      </w:rPr>
                      <w:t>7</w:t>
                    </w:r>
                    <w:r>
                      <w:rPr>
                        <w:color w:val="231F20"/>
                        <w:w w:val="10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3DB" w14:textId="77777777" w:rsidR="00D76449" w:rsidRDefault="00D7644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6D99" w14:textId="77777777" w:rsidR="00D76449" w:rsidRDefault="00D76449">
    <w:pPr>
      <w:pStyle w:val="Plattetekst"/>
      <w:kinsoku w:val="0"/>
      <w:overflowPunct w:val="0"/>
      <w:spacing w:line="14" w:lineRule="auto"/>
      <w:ind w:left="0"/>
      <w:rPr>
        <w:rFonts w:ascii="Times New Roman" w:hAnsi="Times New Roman" w:cs="Times New Roman"/>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6784" w14:textId="77777777" w:rsidR="00D76449" w:rsidRDefault="00D76449">
    <w:pPr>
      <w:pStyle w:val="Platteteks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74B251FE" wp14:editId="78006100">
              <wp:simplePos x="0" y="0"/>
              <wp:positionH relativeFrom="page">
                <wp:posOffset>2561590</wp:posOffset>
              </wp:positionH>
              <wp:positionV relativeFrom="page">
                <wp:posOffset>9234805</wp:posOffset>
              </wp:positionV>
              <wp:extent cx="1195705" cy="1651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76C3" w14:textId="77777777" w:rsidR="00D76449" w:rsidRDefault="00D76449">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251FE" id="_x0000_t202" coordsize="21600,21600" o:spt="202" path="m,l,21600r21600,l21600,xe">
              <v:stroke joinstyle="miter"/>
              <v:path gradientshapeok="t" o:connecttype="rect"/>
            </v:shapetype>
            <v:shape id="Text Box 3" o:spid="_x0000_s1033" type="#_x0000_t202" style="position:absolute;margin-left:201.7pt;margin-top:727.15pt;width:94.1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" o:allowincell="f" filled="f" stroked="f">
              <v:textbox inset="0,0,0,0">
                <w:txbxContent>
                  <w:p w14:paraId="00BE76C3" w14:textId="77777777" w:rsidR="00D76449" w:rsidRDefault="00D76449">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2022 223</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41963436" wp14:editId="3A5DD528">
              <wp:simplePos x="0" y="0"/>
              <wp:positionH relativeFrom="page">
                <wp:posOffset>6457950</wp:posOffset>
              </wp:positionH>
              <wp:positionV relativeFrom="page">
                <wp:posOffset>9234805</wp:posOffset>
              </wp:positionV>
              <wp:extent cx="204470" cy="165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DDE1" w14:textId="4B32F1E7" w:rsidR="00D76449" w:rsidRDefault="00D76449">
                          <w:pPr>
                            <w:pStyle w:val="Plattetekst"/>
                            <w:kinsoku w:val="0"/>
                            <w:overflowPunct w:val="0"/>
                            <w:spacing w:before="17"/>
                            <w:ind w:left="60"/>
                            <w:rPr>
                              <w:color w:val="231F20"/>
                              <w:w w:val="105"/>
                            </w:rPr>
                          </w:pPr>
                          <w:r>
                            <w:rPr>
                              <w:color w:val="231F20"/>
                              <w:w w:val="105"/>
                            </w:rPr>
                            <w:fldChar w:fldCharType="begin"/>
                          </w:r>
                          <w:r>
                            <w:rPr>
                              <w:color w:val="231F20"/>
                              <w:w w:val="105"/>
                            </w:rPr>
                            <w:instrText xml:space="preserve"> PAGE </w:instrText>
                          </w:r>
                          <w:r>
                            <w:rPr>
                              <w:color w:val="231F20"/>
                              <w:w w:val="105"/>
                            </w:rPr>
                            <w:fldChar w:fldCharType="separate"/>
                          </w:r>
                          <w:r w:rsidR="00D734D3">
                            <w:rPr>
                              <w:noProof/>
                              <w:color w:val="231F20"/>
                              <w:w w:val="105"/>
                            </w:rPr>
                            <w:t>13</w:t>
                          </w:r>
                          <w:r>
                            <w:rPr>
                              <w:color w:val="231F20"/>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63436" id="Text Box 4" o:spid="_x0000_s1034" type="#_x0000_t202" style="position:absolute;margin-left:508.5pt;margin-top:727.15pt;width:16.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" o:allowincell="f" filled="f" stroked="f">
              <v:textbox inset="0,0,0,0">
                <w:txbxContent>
                  <w:p w14:paraId="7134DDE1" w14:textId="4B32F1E7" w:rsidR="00D76449" w:rsidRDefault="00D76449">
                    <w:pPr>
                      <w:pStyle w:val="Plattetekst"/>
                      <w:kinsoku w:val="0"/>
                      <w:overflowPunct w:val="0"/>
                      <w:spacing w:before="17"/>
                      <w:ind w:left="60"/>
                      <w:rPr>
                        <w:color w:val="231F20"/>
                        <w:w w:val="105"/>
                      </w:rPr>
                    </w:pPr>
                    <w:r>
                      <w:rPr>
                        <w:color w:val="231F20"/>
                        <w:w w:val="105"/>
                      </w:rPr>
                      <w:fldChar w:fldCharType="begin"/>
                    </w:r>
                    <w:r>
                      <w:rPr>
                        <w:color w:val="231F20"/>
                        <w:w w:val="105"/>
                      </w:rPr>
                      <w:instrText xml:space="preserve"> PAGE </w:instrText>
                    </w:r>
                    <w:r>
                      <w:rPr>
                        <w:color w:val="231F20"/>
                        <w:w w:val="105"/>
                      </w:rPr>
                      <w:fldChar w:fldCharType="separate"/>
                    </w:r>
                    <w:r w:rsidR="00D734D3">
                      <w:rPr>
                        <w:noProof/>
                        <w:color w:val="231F20"/>
                        <w:w w:val="105"/>
                      </w:rPr>
                      <w:t>13</w:t>
                    </w:r>
                    <w:r>
                      <w:rPr>
                        <w:color w:val="231F20"/>
                        <w:w w:val="10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EFF" w14:textId="77777777" w:rsidR="00D76449" w:rsidRDefault="00D76449">
    <w:pPr>
      <w:pStyle w:val="Platteteks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CC73BB2" wp14:editId="4249DF2D">
              <wp:simplePos x="0" y="0"/>
              <wp:positionH relativeFrom="page">
                <wp:posOffset>2561590</wp:posOffset>
              </wp:positionH>
              <wp:positionV relativeFrom="page">
                <wp:posOffset>9234805</wp:posOffset>
              </wp:positionV>
              <wp:extent cx="1195705" cy="1651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CAE9" w14:textId="77777777" w:rsidR="00D76449" w:rsidRDefault="00D76449">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73BB2" id="_x0000_t202" coordsize="21600,21600" o:spt="202" path="m,l,21600r21600,l21600,xe">
              <v:stroke joinstyle="miter"/>
              <v:path gradientshapeok="t" o:connecttype="rect"/>
            </v:shapetype>
            <v:shape id="Text Box 5" o:spid="_x0000_s1035" type="#_x0000_t202" style="position:absolute;margin-left:201.7pt;margin-top:727.15pt;width:94.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" o:allowincell="f" filled="f" stroked="f">
              <v:textbox inset="0,0,0,0">
                <w:txbxContent>
                  <w:p w14:paraId="3333CAE9" w14:textId="77777777" w:rsidR="00D76449" w:rsidRDefault="00D76449">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2022 223</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27038E13" wp14:editId="4E6E48BE">
              <wp:simplePos x="0" y="0"/>
              <wp:positionH relativeFrom="page">
                <wp:posOffset>6457950</wp:posOffset>
              </wp:positionH>
              <wp:positionV relativeFrom="page">
                <wp:posOffset>9234805</wp:posOffset>
              </wp:positionV>
              <wp:extent cx="204470" cy="165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00D2" w14:textId="4D4A0AC8" w:rsidR="00D76449" w:rsidRDefault="00D76449">
                          <w:pPr>
                            <w:pStyle w:val="Plattetekst"/>
                            <w:kinsoku w:val="0"/>
                            <w:overflowPunct w:val="0"/>
                            <w:spacing w:before="17"/>
                            <w:ind w:left="60"/>
                            <w:rPr>
                              <w:color w:val="231F20"/>
                              <w:w w:val="105"/>
                            </w:rPr>
                          </w:pPr>
                          <w:r>
                            <w:rPr>
                              <w:color w:val="231F20"/>
                              <w:w w:val="105"/>
                            </w:rPr>
                            <w:fldChar w:fldCharType="begin"/>
                          </w:r>
                          <w:r>
                            <w:rPr>
                              <w:color w:val="231F20"/>
                              <w:w w:val="105"/>
                            </w:rPr>
                            <w:instrText xml:space="preserve"> PAGE </w:instrText>
                          </w:r>
                          <w:r>
                            <w:rPr>
                              <w:color w:val="231F20"/>
                              <w:w w:val="105"/>
                            </w:rPr>
                            <w:fldChar w:fldCharType="separate"/>
                          </w:r>
                          <w:r w:rsidR="00D734D3">
                            <w:rPr>
                              <w:noProof/>
                              <w:color w:val="231F20"/>
                              <w:w w:val="105"/>
                            </w:rPr>
                            <w:t>32</w:t>
                          </w:r>
                          <w:r>
                            <w:rPr>
                              <w:color w:val="231F20"/>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8E13" id="Text Box 6" o:spid="_x0000_s1036" type="#_x0000_t202" style="position:absolute;margin-left:508.5pt;margin-top:727.15pt;width:16.1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" o:allowincell="f" filled="f" stroked="f">
              <v:textbox inset="0,0,0,0">
                <w:txbxContent>
                  <w:p w14:paraId="348900D2" w14:textId="4D4A0AC8" w:rsidR="00D76449" w:rsidRDefault="00D76449">
                    <w:pPr>
                      <w:pStyle w:val="Plattetekst"/>
                      <w:kinsoku w:val="0"/>
                      <w:overflowPunct w:val="0"/>
                      <w:spacing w:before="17"/>
                      <w:ind w:left="60"/>
                      <w:rPr>
                        <w:color w:val="231F20"/>
                        <w:w w:val="105"/>
                      </w:rPr>
                    </w:pPr>
                    <w:r>
                      <w:rPr>
                        <w:color w:val="231F20"/>
                        <w:w w:val="105"/>
                      </w:rPr>
                      <w:fldChar w:fldCharType="begin"/>
                    </w:r>
                    <w:r>
                      <w:rPr>
                        <w:color w:val="231F20"/>
                        <w:w w:val="105"/>
                      </w:rPr>
                      <w:instrText xml:space="preserve"> PAGE </w:instrText>
                    </w:r>
                    <w:r>
                      <w:rPr>
                        <w:color w:val="231F20"/>
                        <w:w w:val="105"/>
                      </w:rPr>
                      <w:fldChar w:fldCharType="separate"/>
                    </w:r>
                    <w:r w:rsidR="00D734D3">
                      <w:rPr>
                        <w:noProof/>
                        <w:color w:val="231F20"/>
                        <w:w w:val="105"/>
                      </w:rPr>
                      <w:t>32</w:t>
                    </w:r>
                    <w:r>
                      <w:rPr>
                        <w:color w:val="231F2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9667" w14:textId="77777777" w:rsidR="00BB7044" w:rsidRDefault="00BB7044">
      <w:r>
        <w:separator/>
      </w:r>
    </w:p>
  </w:footnote>
  <w:footnote w:type="continuationSeparator" w:id="0">
    <w:p w14:paraId="11496416" w14:textId="77777777" w:rsidR="00BB7044" w:rsidRDefault="00BB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075" w14:textId="77777777" w:rsidR="00D76449" w:rsidRDefault="00D764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CA3" w14:textId="77777777" w:rsidR="00D76449" w:rsidRDefault="00D764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D946" w14:textId="77777777" w:rsidR="00D76449" w:rsidRDefault="00D764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1" w15:restartNumberingAfterBreak="0">
    <w:nsid w:val="00000403"/>
    <w:multiLevelType w:val="multilevel"/>
    <w:tmpl w:val="00000886"/>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2" w15:restartNumberingAfterBreak="0">
    <w:nsid w:val="00000404"/>
    <w:multiLevelType w:val="multilevel"/>
    <w:tmpl w:val="00000887"/>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3" w15:restartNumberingAfterBreak="0">
    <w:nsid w:val="00000405"/>
    <w:multiLevelType w:val="multilevel"/>
    <w:tmpl w:val="00000888"/>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4" w15:restartNumberingAfterBreak="0">
    <w:nsid w:val="00000406"/>
    <w:multiLevelType w:val="multilevel"/>
    <w:tmpl w:val="00000889"/>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5" w15:restartNumberingAfterBreak="0">
    <w:nsid w:val="00000407"/>
    <w:multiLevelType w:val="multilevel"/>
    <w:tmpl w:val="0000088A"/>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816" w:hanging="202"/>
      </w:pPr>
      <w:rPr>
        <w:rFonts w:ascii="Tahoma" w:hAnsi="Tahoma" w:cs="Tahoma"/>
        <w:b w:val="0"/>
        <w:bCs w:val="0"/>
        <w:color w:val="231F20"/>
        <w:w w:val="101"/>
        <w:sz w:val="18"/>
        <w:szCs w:val="18"/>
      </w:rPr>
    </w:lvl>
    <w:lvl w:ilvl="2">
      <w:numFmt w:val="bullet"/>
      <w:lvlText w:val="•"/>
      <w:lvlJc w:val="left"/>
      <w:pPr>
        <w:ind w:left="4500" w:hanging="202"/>
      </w:pPr>
    </w:lvl>
    <w:lvl w:ilvl="3">
      <w:numFmt w:val="bullet"/>
      <w:lvlText w:val="•"/>
      <w:lvlJc w:val="left"/>
      <w:pPr>
        <w:ind w:left="5181" w:hanging="202"/>
      </w:pPr>
    </w:lvl>
    <w:lvl w:ilvl="4">
      <w:numFmt w:val="bullet"/>
      <w:lvlText w:val="•"/>
      <w:lvlJc w:val="left"/>
      <w:pPr>
        <w:ind w:left="5862" w:hanging="202"/>
      </w:pPr>
    </w:lvl>
    <w:lvl w:ilvl="5">
      <w:numFmt w:val="bullet"/>
      <w:lvlText w:val="•"/>
      <w:lvlJc w:val="left"/>
      <w:pPr>
        <w:ind w:left="6543" w:hanging="202"/>
      </w:pPr>
    </w:lvl>
    <w:lvl w:ilvl="6">
      <w:numFmt w:val="bullet"/>
      <w:lvlText w:val="•"/>
      <w:lvlJc w:val="left"/>
      <w:pPr>
        <w:ind w:left="7224" w:hanging="202"/>
      </w:pPr>
    </w:lvl>
    <w:lvl w:ilvl="7">
      <w:numFmt w:val="bullet"/>
      <w:lvlText w:val="•"/>
      <w:lvlJc w:val="left"/>
      <w:pPr>
        <w:ind w:left="7905" w:hanging="202"/>
      </w:pPr>
    </w:lvl>
    <w:lvl w:ilvl="8">
      <w:numFmt w:val="bullet"/>
      <w:lvlText w:val="•"/>
      <w:lvlJc w:val="left"/>
      <w:pPr>
        <w:ind w:left="8586" w:hanging="202"/>
      </w:pPr>
    </w:lvl>
  </w:abstractNum>
  <w:abstractNum w:abstractNumId="6" w15:restartNumberingAfterBreak="0">
    <w:nsid w:val="00000408"/>
    <w:multiLevelType w:val="multilevel"/>
    <w:tmpl w:val="0000088B"/>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7" w15:restartNumberingAfterBreak="0">
    <w:nsid w:val="00000409"/>
    <w:multiLevelType w:val="multilevel"/>
    <w:tmpl w:val="0000088C"/>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8" w15:restartNumberingAfterBreak="0">
    <w:nsid w:val="0000040A"/>
    <w:multiLevelType w:val="multilevel"/>
    <w:tmpl w:val="0000088D"/>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500" w:hanging="202"/>
      </w:pPr>
    </w:lvl>
    <w:lvl w:ilvl="3">
      <w:numFmt w:val="bullet"/>
      <w:lvlText w:val="•"/>
      <w:lvlJc w:val="left"/>
      <w:pPr>
        <w:ind w:left="5181" w:hanging="202"/>
      </w:pPr>
    </w:lvl>
    <w:lvl w:ilvl="4">
      <w:numFmt w:val="bullet"/>
      <w:lvlText w:val="•"/>
      <w:lvlJc w:val="left"/>
      <w:pPr>
        <w:ind w:left="5862" w:hanging="202"/>
      </w:pPr>
    </w:lvl>
    <w:lvl w:ilvl="5">
      <w:numFmt w:val="bullet"/>
      <w:lvlText w:val="•"/>
      <w:lvlJc w:val="left"/>
      <w:pPr>
        <w:ind w:left="6543" w:hanging="202"/>
      </w:pPr>
    </w:lvl>
    <w:lvl w:ilvl="6">
      <w:numFmt w:val="bullet"/>
      <w:lvlText w:val="•"/>
      <w:lvlJc w:val="left"/>
      <w:pPr>
        <w:ind w:left="7224" w:hanging="202"/>
      </w:pPr>
    </w:lvl>
    <w:lvl w:ilvl="7">
      <w:numFmt w:val="bullet"/>
      <w:lvlText w:val="•"/>
      <w:lvlJc w:val="left"/>
      <w:pPr>
        <w:ind w:left="7905" w:hanging="202"/>
      </w:pPr>
    </w:lvl>
    <w:lvl w:ilvl="8">
      <w:numFmt w:val="bullet"/>
      <w:lvlText w:val="•"/>
      <w:lvlJc w:val="left"/>
      <w:pPr>
        <w:ind w:left="8586" w:hanging="202"/>
      </w:pPr>
    </w:lvl>
  </w:abstractNum>
  <w:abstractNum w:abstractNumId="9" w15:restartNumberingAfterBreak="0">
    <w:nsid w:val="0000040B"/>
    <w:multiLevelType w:val="multilevel"/>
    <w:tmpl w:val="0000088E"/>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10" w15:restartNumberingAfterBreak="0">
    <w:nsid w:val="0000040C"/>
    <w:multiLevelType w:val="multilevel"/>
    <w:tmpl w:val="0000088F"/>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11" w15:restartNumberingAfterBreak="0">
    <w:nsid w:val="0000040D"/>
    <w:multiLevelType w:val="multilevel"/>
    <w:tmpl w:val="00000890"/>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12" w15:restartNumberingAfterBreak="0">
    <w:nsid w:val="0000040E"/>
    <w:multiLevelType w:val="multilevel"/>
    <w:tmpl w:val="00000891"/>
    <w:lvl w:ilvl="0">
      <w:start w:val="1"/>
      <w:numFmt w:val="lowerLetter"/>
      <w:lvlText w:val="%1."/>
      <w:lvlJc w:val="left"/>
      <w:pPr>
        <w:ind w:left="3635" w:hanging="202"/>
      </w:pPr>
      <w:rPr>
        <w:rFonts w:ascii="Verdana" w:hAnsi="Verdana" w:cs="Verdana"/>
        <w:b w:val="0"/>
        <w:bCs w:val="0"/>
        <w:i/>
        <w:iCs/>
        <w:color w:val="231F20"/>
        <w:w w:val="87"/>
        <w:sz w:val="18"/>
        <w:szCs w:val="18"/>
      </w:rPr>
    </w:lvl>
    <w:lvl w:ilvl="1">
      <w:numFmt w:val="bullet"/>
      <w:lvlText w:val="•"/>
      <w:lvlJc w:val="left"/>
      <w:pPr>
        <w:ind w:left="4270" w:hanging="202"/>
      </w:pPr>
    </w:lvl>
    <w:lvl w:ilvl="2">
      <w:numFmt w:val="bullet"/>
      <w:lvlText w:val="•"/>
      <w:lvlJc w:val="left"/>
      <w:pPr>
        <w:ind w:left="4901" w:hanging="202"/>
      </w:pPr>
    </w:lvl>
    <w:lvl w:ilvl="3">
      <w:numFmt w:val="bullet"/>
      <w:lvlText w:val="•"/>
      <w:lvlJc w:val="left"/>
      <w:pPr>
        <w:ind w:left="5532" w:hanging="202"/>
      </w:pPr>
    </w:lvl>
    <w:lvl w:ilvl="4">
      <w:numFmt w:val="bullet"/>
      <w:lvlText w:val="•"/>
      <w:lvlJc w:val="left"/>
      <w:pPr>
        <w:ind w:left="6163" w:hanging="202"/>
      </w:pPr>
    </w:lvl>
    <w:lvl w:ilvl="5">
      <w:numFmt w:val="bullet"/>
      <w:lvlText w:val="•"/>
      <w:lvlJc w:val="left"/>
      <w:pPr>
        <w:ind w:left="6794" w:hanging="202"/>
      </w:pPr>
    </w:lvl>
    <w:lvl w:ilvl="6">
      <w:numFmt w:val="bullet"/>
      <w:lvlText w:val="•"/>
      <w:lvlJc w:val="left"/>
      <w:pPr>
        <w:ind w:left="7425" w:hanging="202"/>
      </w:pPr>
    </w:lvl>
    <w:lvl w:ilvl="7">
      <w:numFmt w:val="bullet"/>
      <w:lvlText w:val="•"/>
      <w:lvlJc w:val="left"/>
      <w:pPr>
        <w:ind w:left="8055" w:hanging="202"/>
      </w:pPr>
    </w:lvl>
    <w:lvl w:ilvl="8">
      <w:numFmt w:val="bullet"/>
      <w:lvlText w:val="•"/>
      <w:lvlJc w:val="left"/>
      <w:pPr>
        <w:ind w:left="8686" w:hanging="202"/>
      </w:pPr>
    </w:lvl>
  </w:abstractNum>
  <w:num w:numId="1" w16cid:durableId="1762264184">
    <w:abstractNumId w:val="12"/>
  </w:num>
  <w:num w:numId="2" w16cid:durableId="957026523">
    <w:abstractNumId w:val="11"/>
  </w:num>
  <w:num w:numId="3" w16cid:durableId="186721028">
    <w:abstractNumId w:val="10"/>
  </w:num>
  <w:num w:numId="4" w16cid:durableId="726219978">
    <w:abstractNumId w:val="9"/>
  </w:num>
  <w:num w:numId="5" w16cid:durableId="43407691">
    <w:abstractNumId w:val="8"/>
  </w:num>
  <w:num w:numId="6" w16cid:durableId="1342124677">
    <w:abstractNumId w:val="7"/>
  </w:num>
  <w:num w:numId="7" w16cid:durableId="168760261">
    <w:abstractNumId w:val="6"/>
  </w:num>
  <w:num w:numId="8" w16cid:durableId="453641933">
    <w:abstractNumId w:val="5"/>
  </w:num>
  <w:num w:numId="9" w16cid:durableId="645427330">
    <w:abstractNumId w:val="4"/>
  </w:num>
  <w:num w:numId="10" w16cid:durableId="2034184890">
    <w:abstractNumId w:val="3"/>
  </w:num>
  <w:num w:numId="11" w16cid:durableId="816460541">
    <w:abstractNumId w:val="2"/>
  </w:num>
  <w:num w:numId="12" w16cid:durableId="1954244647">
    <w:abstractNumId w:val="1"/>
  </w:num>
  <w:num w:numId="13" w16cid:durableId="174032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96"/>
    <w:rsid w:val="00021FD2"/>
    <w:rsid w:val="00110F1B"/>
    <w:rsid w:val="001457A8"/>
    <w:rsid w:val="001F3C42"/>
    <w:rsid w:val="00295C6F"/>
    <w:rsid w:val="002B189B"/>
    <w:rsid w:val="003060FA"/>
    <w:rsid w:val="003C7BD8"/>
    <w:rsid w:val="004447AB"/>
    <w:rsid w:val="004D5930"/>
    <w:rsid w:val="004E536E"/>
    <w:rsid w:val="004F298F"/>
    <w:rsid w:val="004F7655"/>
    <w:rsid w:val="0052586C"/>
    <w:rsid w:val="0058241D"/>
    <w:rsid w:val="00660AE0"/>
    <w:rsid w:val="00686FCE"/>
    <w:rsid w:val="006C74A5"/>
    <w:rsid w:val="006D042D"/>
    <w:rsid w:val="006E2A46"/>
    <w:rsid w:val="00712FA1"/>
    <w:rsid w:val="00886672"/>
    <w:rsid w:val="008E2898"/>
    <w:rsid w:val="009021EB"/>
    <w:rsid w:val="009708EA"/>
    <w:rsid w:val="00A062F3"/>
    <w:rsid w:val="00AD67C1"/>
    <w:rsid w:val="00B55F57"/>
    <w:rsid w:val="00B856F7"/>
    <w:rsid w:val="00B86B67"/>
    <w:rsid w:val="00BB7044"/>
    <w:rsid w:val="00BF6C92"/>
    <w:rsid w:val="00C07A14"/>
    <w:rsid w:val="00C85596"/>
    <w:rsid w:val="00CE71BE"/>
    <w:rsid w:val="00D12DFB"/>
    <w:rsid w:val="00D734D3"/>
    <w:rsid w:val="00D76449"/>
    <w:rsid w:val="00E11657"/>
    <w:rsid w:val="00E35A7F"/>
    <w:rsid w:val="00ED1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5556D"/>
  <w14:defaultImageDpi w14:val="0"/>
  <w15:docId w15:val="{8658CE17-19B5-4A9B-B8AE-A2C3AC44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Tahoma" w:hAnsi="Tahoma" w:cs="Tahoma"/>
    </w:rPr>
  </w:style>
  <w:style w:type="paragraph" w:styleId="Kop1">
    <w:name w:val="heading 1"/>
    <w:basedOn w:val="Standaard"/>
    <w:next w:val="Standaard"/>
    <w:link w:val="Kop1Char"/>
    <w:uiPriority w:val="1"/>
    <w:qFormat/>
    <w:pPr>
      <w:ind w:left="3433"/>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pPr>
      <w:ind w:left="3433"/>
    </w:pPr>
    <w:rPr>
      <w:sz w:val="18"/>
      <w:szCs w:val="18"/>
    </w:rPr>
  </w:style>
  <w:style w:type="character" w:customStyle="1" w:styleId="PlattetekstChar">
    <w:name w:val="Platte tekst Char"/>
    <w:basedOn w:val="Standaardalinea-lettertype"/>
    <w:link w:val="Plattetekst"/>
    <w:uiPriority w:val="99"/>
    <w:semiHidden/>
    <w:rPr>
      <w:rFonts w:ascii="Tahoma" w:hAnsi="Tahoma" w:cs="Tahoma"/>
    </w:r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paragraph" w:styleId="Titel">
    <w:name w:val="Title"/>
    <w:basedOn w:val="Standaard"/>
    <w:next w:val="Standaard"/>
    <w:link w:val="TitelChar"/>
    <w:uiPriority w:val="1"/>
    <w:qFormat/>
    <w:pPr>
      <w:spacing w:before="72"/>
      <w:ind w:left="3433"/>
    </w:pPr>
    <w:rPr>
      <w:b/>
      <w:bCs/>
      <w:sz w:val="36"/>
      <w:szCs w:val="36"/>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rPr>
  </w:style>
  <w:style w:type="paragraph" w:styleId="Lijstalinea">
    <w:name w:val="List Paragraph"/>
    <w:basedOn w:val="Standaard"/>
    <w:uiPriority w:val="1"/>
    <w:qFormat/>
    <w:pPr>
      <w:spacing w:before="1"/>
      <w:ind w:left="3433" w:firstLine="181"/>
    </w:pPr>
    <w:rPr>
      <w:sz w:val="24"/>
      <w:szCs w:val="24"/>
    </w:rPr>
  </w:style>
  <w:style w:type="paragraph" w:customStyle="1" w:styleId="TableParagraph">
    <w:name w:val="Table Paragraph"/>
    <w:basedOn w:val="Standaard"/>
    <w:uiPriority w:val="1"/>
    <w:qFormat/>
    <w:rPr>
      <w:sz w:val="24"/>
      <w:szCs w:val="24"/>
    </w:rPr>
  </w:style>
  <w:style w:type="paragraph" w:styleId="Koptekst">
    <w:name w:val="header"/>
    <w:basedOn w:val="Standaard"/>
    <w:link w:val="KoptekstChar"/>
    <w:uiPriority w:val="99"/>
    <w:unhideWhenUsed/>
    <w:rsid w:val="00C85596"/>
    <w:pPr>
      <w:tabs>
        <w:tab w:val="center" w:pos="4536"/>
        <w:tab w:val="right" w:pos="9072"/>
      </w:tabs>
    </w:pPr>
  </w:style>
  <w:style w:type="character" w:customStyle="1" w:styleId="KoptekstChar">
    <w:name w:val="Koptekst Char"/>
    <w:basedOn w:val="Standaardalinea-lettertype"/>
    <w:link w:val="Koptekst"/>
    <w:uiPriority w:val="99"/>
    <w:rsid w:val="00C85596"/>
    <w:rPr>
      <w:rFonts w:ascii="Tahoma" w:hAnsi="Tahoma" w:cs="Tahoma"/>
    </w:rPr>
  </w:style>
  <w:style w:type="paragraph" w:styleId="Voettekst">
    <w:name w:val="footer"/>
    <w:basedOn w:val="Standaard"/>
    <w:link w:val="VoettekstChar"/>
    <w:uiPriority w:val="99"/>
    <w:unhideWhenUsed/>
    <w:rsid w:val="00C85596"/>
    <w:pPr>
      <w:tabs>
        <w:tab w:val="center" w:pos="4536"/>
        <w:tab w:val="right" w:pos="9072"/>
      </w:tabs>
    </w:pPr>
  </w:style>
  <w:style w:type="character" w:customStyle="1" w:styleId="VoettekstChar">
    <w:name w:val="Voettekst Char"/>
    <w:basedOn w:val="Standaardalinea-lettertype"/>
    <w:link w:val="Voettekst"/>
    <w:uiPriority w:val="99"/>
    <w:rsid w:val="00C85596"/>
    <w:rPr>
      <w:rFonts w:ascii="Tahoma" w:hAnsi="Tahoma" w:cs="Tahoma"/>
    </w:rPr>
  </w:style>
  <w:style w:type="paragraph" w:styleId="Revisie">
    <w:name w:val="Revision"/>
    <w:hidden/>
    <w:uiPriority w:val="99"/>
    <w:semiHidden/>
    <w:rsid w:val="00E35A7F"/>
    <w:pPr>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atr-regeldruk.nl/wp-content/uploads/2018/02/Handboek-Meti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internetconsultatie.nl/implementatiebesluitrichtlijngedekteobligat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nternetconsultatie.nl.6/"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nternetconsultatie.nl.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nternetconsultatie.nl.6/" TargetMode="External"/><Relationship Id="rId27" Type="http://schemas.openxmlformats.org/officeDocument/2006/relationships/hyperlink" Target="http://www.is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E875685C7C5489455DE38BFC855CB" ma:contentTypeVersion="13" ma:contentTypeDescription="Create a new document." ma:contentTypeScope="" ma:versionID="bd65575784f58a9b2a43359d2025f03d">
  <xsd:schema xmlns:xsd="http://www.w3.org/2001/XMLSchema" xmlns:xs="http://www.w3.org/2001/XMLSchema" xmlns:p="http://schemas.microsoft.com/office/2006/metadata/properties" xmlns:ns3="5200c82f-2ad4-404f-a07d-dd4f942d3a1e" xmlns:ns4="7731a262-9440-48f3-849b-4c9ee84ff44e" targetNamespace="http://schemas.microsoft.com/office/2006/metadata/properties" ma:root="true" ma:fieldsID="63e923b59b3b0ef6e825afb73c980e76" ns3:_="" ns4:_="">
    <xsd:import namespace="5200c82f-2ad4-404f-a07d-dd4f942d3a1e"/>
    <xsd:import namespace="7731a262-9440-48f3-849b-4c9ee84ff4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c82f-2ad4-404f-a07d-dd4f942d3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1a262-9440-48f3-849b-4c9ee84ff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DFA6-8C5A-46EF-A97E-0FBE424A05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16D675-DE89-4795-BB9C-D5A4217B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c82f-2ad4-404f-a07d-dd4f942d3a1e"/>
    <ds:schemaRef ds:uri="7731a262-9440-48f3-849b-4c9ee84ff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265F9-2D92-4F4D-AB9B-6BFD62A0C1ED}">
  <ds:schemaRefs>
    <ds:schemaRef ds:uri="http://schemas.microsoft.com/sharepoint/v3/contenttype/forms"/>
  </ds:schemaRefs>
</ds:datastoreItem>
</file>

<file path=customXml/itemProps4.xml><?xml version="1.0" encoding="utf-8"?>
<ds:datastoreItem xmlns:ds="http://schemas.openxmlformats.org/officeDocument/2006/customXml" ds:itemID="{79D4A3BE-16D6-414B-B7BD-0C3691E6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15319</Words>
  <Characters>84256</Characters>
  <Application>Microsoft Office Word</Application>
  <DocSecurity>0</DocSecurity>
  <Lines>702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Ministerie van Financiën</dc:creator>
  <cp:keywords>, docId:584E9D6F754B823ACF6DB4DBF30B41A1</cp:keywords>
  <dc:description/>
  <cp:lastModifiedBy>JAC BESUIJEN</cp:lastModifiedBy>
  <cp:revision>2</cp:revision>
  <dcterms:created xsi:type="dcterms:W3CDTF">2022-08-04T09:19:00Z</dcterms:created>
  <dcterms:modified xsi:type="dcterms:W3CDTF">2022-08-04T09:19:00Z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DocsCorp PDF</vt:lpwstr>
  </property>
  <property fmtid="{D5CDD505-2E9C-101B-9397-08002B2CF9AE}" pid="3" name="ContentTypeId">
    <vt:lpwstr>0x010100E00E875685C7C5489455DE38BFC855CB</vt:lpwstr>
  </property>
</Properties>
</file>