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7F6B" w:rsidRPr="007549E1" w:rsidRDefault="009727A2" w:rsidP="00FC2202">
      <w:pPr>
        <w:pStyle w:val="broodtekst"/>
        <w:spacing w:line="260" w:lineRule="exact"/>
        <w:ind w:left="360"/>
      </w:pPr>
      <w:r>
        <w:rPr>
          <w:noProof/>
          <w:lang w:bidi="ar-SA"/>
        </w:rPr>
        <mc:AlternateContent>
          <mc:Choice Requires="wps">
            <w:drawing>
              <wp:anchor distT="4294967294" distB="4294967294" distL="114298" distR="114298" simplePos="0" relativeHeight="251658240" behindDoc="0" locked="0" layoutInCell="1" allowOverlap="1">
                <wp:simplePos x="0" y="0"/>
                <wp:positionH relativeFrom="page">
                  <wp:posOffset>-1</wp:posOffset>
                </wp:positionH>
                <wp:positionV relativeFrom="page">
                  <wp:posOffset>-1</wp:posOffset>
                </wp:positionV>
                <wp:extent cx="0" cy="0"/>
                <wp:effectExtent l="0" t="0" r="0" b="0"/>
                <wp:wrapNone/>
                <wp:docPr id="1" name="Carma DocSys~wijw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017C" w:rsidRDefault="0039017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wijwa" o:spid="_x0000_s1026" type="#_x0000_t202" style="position:absolute;left:0;text-align:left;margin-left:0;margin-top:0;width:0;height:0;z-index:251658240;visibility:hidden;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CCjdsW8QIAABQGAAAOAAAA&#10;AAAAAAAAAAAAAC4CAABkcnMvZTJvRG9jLnhtbFBLAQItABQABgAIAAAAIQDQD8px1QAAAP8AAAAP&#10;AAAAAAAAAAAAAAAAAEsFAABkcnMvZG93bnJldi54bWxQSwUGAAAAAAQABADzAAAATQYAAAAA&#10;" strokecolor="fuchsia">
                <v:textbox style="layout-flow:vertical;mso-layout-flow-alt:bottom-to-top">
                  <w:txbxContent>
                    <w:p w:rsidR="0039017C" w:rsidRDefault="0039017C"/>
                  </w:txbxContent>
                </v:textbox>
                <w10:wrap anchorx="page" anchory="page"/>
              </v:shape>
            </w:pict>
          </mc:Fallback>
        </mc:AlternateContent>
      </w:r>
    </w:p>
    <w:p w:rsidR="003C7F6B" w:rsidRPr="007549E1" w:rsidRDefault="003C7F6B" w:rsidP="00FC2202">
      <w:pPr>
        <w:pStyle w:val="broodtekst"/>
        <w:spacing w:line="260" w:lineRule="exact"/>
        <w:sectPr w:rsidR="003C7F6B" w:rsidRPr="007549E1" w:rsidSect="00A51A8E">
          <w:headerReference w:type="even" r:id="rId9"/>
          <w:headerReference w:type="default" r:id="rId10"/>
          <w:footerReference w:type="even" r:id="rId11"/>
          <w:footerReference w:type="default" r:id="rId12"/>
          <w:headerReference w:type="first" r:id="rId13"/>
          <w:footerReference w:type="first" r:id="rId14"/>
          <w:pgSz w:w="11906" w:h="16838" w:code="9"/>
          <w:pgMar w:top="4683" w:right="2818" w:bottom="1758" w:left="1588" w:header="2398" w:footer="561" w:gutter="0"/>
          <w:pgNumType w:start="2"/>
          <w:cols w:space="720"/>
          <w:titlePg/>
          <w:docGrid w:linePitch="360"/>
        </w:sectPr>
      </w:pPr>
    </w:p>
    <w:p w:rsidR="008D59D8" w:rsidRPr="007549E1" w:rsidRDefault="00832F2C" w:rsidP="00FC2202">
      <w:pPr>
        <w:pStyle w:val="broodtekst"/>
        <w:spacing w:line="260" w:lineRule="exact"/>
        <w:rPr>
          <w:b/>
        </w:rPr>
      </w:pPr>
      <w:bookmarkStart w:id="1" w:name="cursor"/>
      <w:bookmarkEnd w:id="1"/>
      <w:r>
        <w:rPr>
          <w:b/>
        </w:rPr>
        <w:lastRenderedPageBreak/>
        <w:t>Decree on</w:t>
      </w:r>
    </w:p>
    <w:p w:rsidR="00A829BA" w:rsidRPr="007549E1" w:rsidRDefault="00A829BA" w:rsidP="00FC2202">
      <w:pPr>
        <w:pStyle w:val="broodtekst"/>
        <w:spacing w:line="260" w:lineRule="exact"/>
        <w:rPr>
          <w:b/>
        </w:rPr>
      </w:pPr>
    </w:p>
    <w:p w:rsidR="00D371B4" w:rsidRPr="007549E1" w:rsidRDefault="00D371B4" w:rsidP="00FC2202">
      <w:pPr>
        <w:spacing w:line="260" w:lineRule="exact"/>
        <w:rPr>
          <w:rFonts w:cs="Arial"/>
          <w:b/>
          <w:szCs w:val="18"/>
        </w:rPr>
      </w:pPr>
      <w:r>
        <w:rPr>
          <w:b/>
        </w:rPr>
        <w:t>the amendment of the Decree on Prudential Rules under the Fina</w:t>
      </w:r>
      <w:r w:rsidR="00783B31">
        <w:rPr>
          <w:b/>
        </w:rPr>
        <w:t>ncial Supervision Act (FSA</w:t>
      </w:r>
      <w:r>
        <w:rPr>
          <w:b/>
        </w:rPr>
        <w:t xml:space="preserve">), the Decree on Market Conduct Supervision of Financial Undertakings under the </w:t>
      </w:r>
      <w:proofErr w:type="spellStart"/>
      <w:r>
        <w:rPr>
          <w:b/>
        </w:rPr>
        <w:t>Wft</w:t>
      </w:r>
      <w:proofErr w:type="spellEnd"/>
      <w:r>
        <w:rPr>
          <w:b/>
        </w:rPr>
        <w:t xml:space="preserve"> and other decrees in the field of financial markets (the Financial Markets (Amendment) Act 2015)</w:t>
      </w:r>
    </w:p>
    <w:p w:rsidR="00832F2C" w:rsidRPr="007549E1" w:rsidRDefault="00832F2C" w:rsidP="00FC2202">
      <w:pPr>
        <w:spacing w:line="260" w:lineRule="exact"/>
        <w:rPr>
          <w:szCs w:val="18"/>
        </w:rPr>
      </w:pPr>
    </w:p>
    <w:p w:rsidR="000F7B60" w:rsidRPr="007549E1" w:rsidRDefault="00832F2C" w:rsidP="00FC2202">
      <w:pPr>
        <w:spacing w:line="260" w:lineRule="exact"/>
        <w:rPr>
          <w:szCs w:val="18"/>
        </w:rPr>
      </w:pPr>
      <w:r>
        <w:t xml:space="preserve">On the recommendation of Our Minister for Finance of 15 July 2014, FM/2014/1143 M, </w:t>
      </w:r>
    </w:p>
    <w:p w:rsidR="00832F2C" w:rsidRPr="007549E1" w:rsidRDefault="00C15A44" w:rsidP="00FC2202">
      <w:pPr>
        <w:spacing w:line="260" w:lineRule="exact"/>
        <w:rPr>
          <w:szCs w:val="18"/>
        </w:rPr>
      </w:pPr>
      <w:r>
        <w:t>the Department of Financial Markets on behalf of Our Minister for Security and Justice;</w:t>
      </w:r>
    </w:p>
    <w:p w:rsidR="00832F2C" w:rsidRPr="007549E1" w:rsidRDefault="00832F2C" w:rsidP="00FC2202">
      <w:pPr>
        <w:spacing w:line="260" w:lineRule="exact"/>
        <w:rPr>
          <w:szCs w:val="18"/>
        </w:rPr>
      </w:pPr>
      <w:r>
        <w:t xml:space="preserve">Having regard to articles 1:50a, 1:81, first and second paragraph, 3:17, second paragraph, introduction and parts c) and e), 3:28a, second paragraph, 3:29, third paragraph, 3:33a, first paragraph, part b), seventh paragraph, 3:33b, third paragraph, 3:57, second paragraph, 3:72, fifth paragraph, 3:73b, second paragraph, 3:116, 3:263, fourth paragraph, 3:267, fifth paragraph, 4:9, third paragraph, 4:14, second paragraph, introduction and part c), under 3, 4:15, second paragraph, introduction and part b) under 2, 4:20, first paragraph, 4:22, first paragraph, 4:25, first paragraph, 4:27a, second paragraph, 4:61 first paragraph, 4:25a of the Financial Supervision Act, articles 2:6, third paragraph, 5:10, second paragraph, 5:12 and 5:14, third paragraph of the Financial Markets Act BES, article 10f of the Sanctions Act 1977 and articles 15, first paragraph and 28 of the Prevention of Money Laundering and the Financing of Terrorism Act;  </w:t>
      </w:r>
    </w:p>
    <w:p w:rsidR="00832F2C" w:rsidRPr="007549E1" w:rsidRDefault="001C75F6" w:rsidP="00FC2202">
      <w:pPr>
        <w:spacing w:line="260" w:lineRule="exact"/>
        <w:rPr>
          <w:szCs w:val="18"/>
        </w:rPr>
      </w:pPr>
      <w:r>
        <w:t>The Advice Department of the Council of State having been heard (advice of 10 October 2014, No. W06.14.0280/III);</w:t>
      </w:r>
    </w:p>
    <w:p w:rsidR="00832F2C" w:rsidRPr="007549E1" w:rsidRDefault="001C75F6" w:rsidP="00FC2202">
      <w:pPr>
        <w:spacing w:line="260" w:lineRule="exact"/>
        <w:rPr>
          <w:szCs w:val="18"/>
        </w:rPr>
      </w:pPr>
      <w:r>
        <w:t>Having seen the further report from Our Minister for Finance dated 25 November 2014, FM/2014/1580 U, the Department of Financial Markets on behalf of our Minister for Security and Justice;</w:t>
      </w:r>
    </w:p>
    <w:p w:rsidR="00832F2C" w:rsidRPr="007549E1" w:rsidRDefault="00832F2C" w:rsidP="00FC2202">
      <w:pPr>
        <w:spacing w:line="260" w:lineRule="exact"/>
        <w:rPr>
          <w:szCs w:val="18"/>
        </w:rPr>
      </w:pPr>
    </w:p>
    <w:p w:rsidR="00832F2C" w:rsidRPr="007549E1" w:rsidRDefault="001C75F6" w:rsidP="00FC2202">
      <w:pPr>
        <w:pStyle w:val="Plattetekstinspringen"/>
        <w:ind w:firstLine="0"/>
        <w:rPr>
          <w:rFonts w:ascii="Verdana" w:hAnsi="Verdana"/>
          <w:spacing w:val="4"/>
          <w:sz w:val="18"/>
          <w:szCs w:val="18"/>
        </w:rPr>
      </w:pPr>
      <w:r>
        <w:rPr>
          <w:rFonts w:ascii="Verdana" w:hAnsi="Verdana"/>
          <w:spacing w:val="4"/>
          <w:sz w:val="18"/>
        </w:rPr>
        <w:t>Have approved and decreed:</w:t>
      </w:r>
    </w:p>
    <w:p w:rsidR="00832F2C" w:rsidRPr="007549E1" w:rsidRDefault="00832F2C" w:rsidP="00FC2202">
      <w:pPr>
        <w:spacing w:line="260" w:lineRule="exact"/>
        <w:rPr>
          <w:szCs w:val="18"/>
        </w:rPr>
      </w:pPr>
    </w:p>
    <w:p w:rsidR="00832F2C" w:rsidRPr="007549E1" w:rsidRDefault="00832F2C" w:rsidP="00FC2202">
      <w:pPr>
        <w:spacing w:line="260" w:lineRule="exact"/>
        <w:rPr>
          <w:szCs w:val="18"/>
        </w:rPr>
      </w:pPr>
    </w:p>
    <w:p w:rsidR="00832F2C" w:rsidRPr="007549E1" w:rsidRDefault="001C75F6" w:rsidP="00FC2202">
      <w:pPr>
        <w:spacing w:line="260" w:lineRule="exact"/>
        <w:rPr>
          <w:b/>
          <w:szCs w:val="18"/>
        </w:rPr>
      </w:pPr>
      <w:r>
        <w:rPr>
          <w:b/>
        </w:rPr>
        <w:t>ARTICLE I</w:t>
      </w:r>
    </w:p>
    <w:p w:rsidR="006C752F" w:rsidRPr="007549E1" w:rsidRDefault="006C752F" w:rsidP="00FC2202">
      <w:pPr>
        <w:widowControl w:val="0"/>
        <w:spacing w:line="260" w:lineRule="exact"/>
        <w:rPr>
          <w:szCs w:val="18"/>
        </w:rPr>
      </w:pPr>
    </w:p>
    <w:p w:rsidR="006C752F" w:rsidRPr="007549E1" w:rsidRDefault="001C75F6" w:rsidP="00FC2202">
      <w:pPr>
        <w:widowControl w:val="0"/>
        <w:spacing w:line="260" w:lineRule="exact"/>
        <w:rPr>
          <w:szCs w:val="18"/>
        </w:rPr>
      </w:pPr>
      <w:r>
        <w:t xml:space="preserve">The </w:t>
      </w:r>
      <w:r w:rsidR="00783B31">
        <w:rPr>
          <w:b/>
        </w:rPr>
        <w:t>Decree on Prudential Rules under</w:t>
      </w:r>
      <w:r>
        <w:rPr>
          <w:b/>
        </w:rPr>
        <w:t xml:space="preserve"> the</w:t>
      </w:r>
      <w:r>
        <w:t xml:space="preserve"> </w:t>
      </w:r>
      <w:r w:rsidR="00783B31">
        <w:rPr>
          <w:b/>
        </w:rPr>
        <w:t>FSA</w:t>
      </w:r>
      <w:r>
        <w:t xml:space="preserve"> shall be amended as follows:</w:t>
      </w:r>
    </w:p>
    <w:p w:rsidR="006C752F" w:rsidRPr="007549E1" w:rsidRDefault="006C752F" w:rsidP="00FC2202">
      <w:pPr>
        <w:widowControl w:val="0"/>
        <w:spacing w:line="260" w:lineRule="exact"/>
        <w:rPr>
          <w:szCs w:val="18"/>
        </w:rPr>
      </w:pPr>
    </w:p>
    <w:p w:rsidR="00AF458A" w:rsidRPr="007549E1" w:rsidRDefault="00AF458A" w:rsidP="00AF458A">
      <w:pPr>
        <w:widowControl w:val="0"/>
        <w:spacing w:line="260" w:lineRule="exact"/>
        <w:rPr>
          <w:szCs w:val="18"/>
        </w:rPr>
      </w:pPr>
      <w:r>
        <w:t>A</w:t>
      </w:r>
    </w:p>
    <w:p w:rsidR="00AF458A" w:rsidRPr="007549E1" w:rsidRDefault="00AF458A" w:rsidP="00AF458A">
      <w:pPr>
        <w:widowControl w:val="0"/>
        <w:spacing w:line="260" w:lineRule="exact"/>
        <w:rPr>
          <w:szCs w:val="18"/>
        </w:rPr>
      </w:pPr>
    </w:p>
    <w:p w:rsidR="00AF458A" w:rsidRPr="007549E1" w:rsidRDefault="00AF458A" w:rsidP="00AF458A">
      <w:pPr>
        <w:spacing w:line="260" w:lineRule="exact"/>
        <w:rPr>
          <w:szCs w:val="18"/>
        </w:rPr>
      </w:pPr>
      <w:r>
        <w:t>Article 1 shall be amended as follows:</w:t>
      </w:r>
    </w:p>
    <w:p w:rsidR="00AF458A" w:rsidRPr="007549E1" w:rsidRDefault="00AF458A" w:rsidP="00AF458A">
      <w:pPr>
        <w:tabs>
          <w:tab w:val="left" w:pos="284"/>
        </w:tabs>
        <w:spacing w:line="260" w:lineRule="exact"/>
        <w:rPr>
          <w:szCs w:val="18"/>
        </w:rPr>
      </w:pPr>
      <w:r>
        <w:t>1. The definitions of “registered covered bond” and “covered bond” shall lapse.</w:t>
      </w:r>
    </w:p>
    <w:p w:rsidR="00AF458A" w:rsidRPr="007549E1" w:rsidRDefault="00AF458A" w:rsidP="00AF458A">
      <w:pPr>
        <w:pStyle w:val="Lijstalinea"/>
        <w:tabs>
          <w:tab w:val="left" w:pos="284"/>
        </w:tabs>
        <w:spacing w:after="0" w:line="260" w:lineRule="exact"/>
        <w:ind w:left="0"/>
        <w:rPr>
          <w:szCs w:val="18"/>
        </w:rPr>
      </w:pPr>
      <w:r>
        <w:lastRenderedPageBreak/>
        <w:t>2. One definition shall be inserted in alphabetical order, as follows:</w:t>
      </w:r>
    </w:p>
    <w:p w:rsidR="00AF458A" w:rsidRPr="007549E1" w:rsidRDefault="0068019C" w:rsidP="00AF458A">
      <w:pPr>
        <w:spacing w:line="260" w:lineRule="exact"/>
        <w:rPr>
          <w:szCs w:val="18"/>
        </w:rPr>
      </w:pPr>
      <w:r>
        <w:rPr>
          <w:i/>
        </w:rPr>
        <w:t xml:space="preserve">cover </w:t>
      </w:r>
      <w:r w:rsidR="00AF458A">
        <w:rPr>
          <w:i/>
        </w:rPr>
        <w:t xml:space="preserve">assets: </w:t>
      </w:r>
      <w:r w:rsidR="00AF458A">
        <w:t xml:space="preserve">assets </w:t>
      </w:r>
      <w:r>
        <w:t xml:space="preserve">used </w:t>
      </w:r>
      <w:r w:rsidR="00AF458A">
        <w:t>by a bank issuing a registered covered bond in order to comply with article 3:33a, first paragraph, part a) of the Act;</w:t>
      </w:r>
      <w:r w:rsidR="00AF458A">
        <w:rPr>
          <w:i/>
        </w:rPr>
        <w:t xml:space="preserve"> </w:t>
      </w:r>
    </w:p>
    <w:p w:rsidR="00AF458A" w:rsidRPr="007549E1" w:rsidRDefault="00AF458A" w:rsidP="00AF458A">
      <w:pPr>
        <w:rPr>
          <w:szCs w:val="18"/>
        </w:rPr>
      </w:pPr>
    </w:p>
    <w:p w:rsidR="00EA2F3B" w:rsidRDefault="00EA2F3B" w:rsidP="00663B44">
      <w:pPr>
        <w:spacing w:line="260" w:lineRule="exact"/>
        <w:rPr>
          <w:szCs w:val="18"/>
        </w:rPr>
      </w:pPr>
      <w:r>
        <w:t>(…)</w:t>
      </w:r>
    </w:p>
    <w:p w:rsidR="00EA2F3B" w:rsidRDefault="00EA2F3B" w:rsidP="00663B44">
      <w:pPr>
        <w:spacing w:line="260" w:lineRule="exact"/>
        <w:rPr>
          <w:szCs w:val="18"/>
        </w:rPr>
      </w:pPr>
    </w:p>
    <w:p w:rsidR="00EA2F3B" w:rsidRDefault="00EA2F3B" w:rsidP="00663B44">
      <w:pPr>
        <w:spacing w:line="260" w:lineRule="exact"/>
        <w:rPr>
          <w:szCs w:val="18"/>
        </w:rPr>
      </w:pPr>
    </w:p>
    <w:p w:rsidR="00663B44" w:rsidRPr="007549E1" w:rsidRDefault="00DE0BC4" w:rsidP="00663B44">
      <w:pPr>
        <w:spacing w:line="260" w:lineRule="exact"/>
        <w:rPr>
          <w:szCs w:val="18"/>
        </w:rPr>
      </w:pPr>
      <w:r>
        <w:t>H</w:t>
      </w:r>
    </w:p>
    <w:p w:rsidR="00663B44" w:rsidRPr="007549E1" w:rsidRDefault="00663B44" w:rsidP="00663B44">
      <w:pPr>
        <w:spacing w:line="260" w:lineRule="exact"/>
        <w:rPr>
          <w:szCs w:val="18"/>
        </w:rPr>
      </w:pPr>
    </w:p>
    <w:p w:rsidR="00663B44" w:rsidRPr="007549E1" w:rsidRDefault="009860F1" w:rsidP="00663B44">
      <w:pPr>
        <w:spacing w:line="260" w:lineRule="exact"/>
        <w:rPr>
          <w:szCs w:val="18"/>
        </w:rPr>
      </w:pPr>
      <w:r>
        <w:t>After section 6a, one section shall be inserted, as follows:</w:t>
      </w:r>
    </w:p>
    <w:p w:rsidR="00663B44" w:rsidRPr="007549E1" w:rsidRDefault="00663B44" w:rsidP="00663B44">
      <w:pPr>
        <w:spacing w:line="260" w:lineRule="exact"/>
        <w:rPr>
          <w:szCs w:val="18"/>
        </w:rPr>
      </w:pPr>
    </w:p>
    <w:p w:rsidR="00663B44" w:rsidRPr="007549E1" w:rsidRDefault="009860F1" w:rsidP="00433245">
      <w:pPr>
        <w:rPr>
          <w:b/>
          <w:szCs w:val="18"/>
        </w:rPr>
      </w:pPr>
      <w:r>
        <w:rPr>
          <w:b/>
        </w:rPr>
        <w:t>SECTION 6b REGISTERED COVERED BONDS</w:t>
      </w:r>
    </w:p>
    <w:p w:rsidR="00663B44" w:rsidRPr="007549E1" w:rsidRDefault="0039017C" w:rsidP="00433245">
      <w:pPr>
        <w:rPr>
          <w:i/>
          <w:szCs w:val="18"/>
        </w:rPr>
      </w:pPr>
      <w:r>
        <w:rPr>
          <w:i/>
        </w:rPr>
        <w:t>Rules implementing</w:t>
      </w:r>
      <w:r w:rsidR="009860F1">
        <w:rPr>
          <w:i/>
        </w:rPr>
        <w:t xml:space="preserve"> articles 3:33a, first paragraph, part b) and seventh paragraph and 3:33b, third paragraph of the Act</w:t>
      </w:r>
    </w:p>
    <w:p w:rsidR="00301255" w:rsidRPr="007549E1" w:rsidRDefault="00301255" w:rsidP="00433245">
      <w:pPr>
        <w:rPr>
          <w:b/>
          <w:szCs w:val="18"/>
        </w:rPr>
      </w:pPr>
    </w:p>
    <w:p w:rsidR="002237F2" w:rsidRPr="007549E1" w:rsidRDefault="002237F2" w:rsidP="00433245">
      <w:pPr>
        <w:rPr>
          <w:szCs w:val="18"/>
        </w:rPr>
      </w:pPr>
      <w:r>
        <w:rPr>
          <w:b/>
        </w:rPr>
        <w:t>Article 40d</w:t>
      </w:r>
      <w:r>
        <w:t xml:space="preserve"> </w:t>
      </w:r>
    </w:p>
    <w:p w:rsidR="00CC7541" w:rsidRDefault="00CC7541" w:rsidP="00433245">
      <w:pPr>
        <w:rPr>
          <w:szCs w:val="18"/>
        </w:rPr>
      </w:pPr>
    </w:p>
    <w:p w:rsidR="002237F2" w:rsidRPr="007549E1" w:rsidRDefault="002237F2" w:rsidP="00433245">
      <w:pPr>
        <w:rPr>
          <w:szCs w:val="18"/>
        </w:rPr>
      </w:pPr>
      <w:r>
        <w:t xml:space="preserve">1. A bank issuing a registered covered bond shall ensure that the </w:t>
      </w:r>
      <w:r w:rsidR="00E9329A">
        <w:t>cover</w:t>
      </w:r>
      <w:r>
        <w:t xml:space="preserve"> assets of the category </w:t>
      </w:r>
      <w:r w:rsidR="00E9329A">
        <w:t>to</w:t>
      </w:r>
      <w:r>
        <w:t xml:space="preserve"> which the bond belongs shall be secured: </w:t>
      </w:r>
    </w:p>
    <w:p w:rsidR="002237F2" w:rsidRPr="007549E1" w:rsidRDefault="002237F2" w:rsidP="00433245">
      <w:pPr>
        <w:rPr>
          <w:szCs w:val="18"/>
        </w:rPr>
      </w:pPr>
      <w:r>
        <w:t>a. by transfer under general or speci</w:t>
      </w:r>
      <w:r w:rsidR="00211376">
        <w:t>al title to another legal entity</w:t>
      </w:r>
      <w:r w:rsidR="00783B31">
        <w:t>;</w:t>
      </w:r>
      <w:r>
        <w:t xml:space="preserve"> or</w:t>
      </w:r>
    </w:p>
    <w:p w:rsidR="002237F2" w:rsidRPr="007549E1" w:rsidRDefault="002237F2" w:rsidP="00433245">
      <w:pPr>
        <w:rPr>
          <w:szCs w:val="18"/>
        </w:rPr>
      </w:pPr>
      <w:r>
        <w:t>b. in another manner to be established by Ministerial Rule.</w:t>
      </w:r>
    </w:p>
    <w:p w:rsidR="002237F2" w:rsidRPr="007549E1" w:rsidRDefault="00201404" w:rsidP="00433245">
      <w:pPr>
        <w:rPr>
          <w:szCs w:val="18"/>
        </w:rPr>
      </w:pPr>
      <w:r>
        <w:br/>
      </w:r>
      <w:r w:rsidR="002237F2">
        <w:t>2. A bank shall only be considered to ful</w:t>
      </w:r>
      <w:r w:rsidR="00211376">
        <w:t>fil the first paragraph, part a</w:t>
      </w:r>
      <w:r w:rsidR="003E05BE">
        <w:t>)</w:t>
      </w:r>
      <w:r w:rsidR="00211376">
        <w:t>,</w:t>
      </w:r>
      <w:r w:rsidR="002237F2">
        <w:t xml:space="preserve"> if:</w:t>
      </w:r>
    </w:p>
    <w:p w:rsidR="002237F2" w:rsidRPr="007549E1" w:rsidRDefault="002237F2" w:rsidP="00433245">
      <w:pPr>
        <w:rPr>
          <w:szCs w:val="18"/>
        </w:rPr>
      </w:pPr>
      <w:r>
        <w:t xml:space="preserve">a. the legal </w:t>
      </w:r>
      <w:r w:rsidR="00211376">
        <w:t xml:space="preserve">entity </w:t>
      </w:r>
      <w:r>
        <w:t>stated in the first p</w:t>
      </w:r>
      <w:r w:rsidR="00211376">
        <w:t>aragraph, part a,</w:t>
      </w:r>
      <w:r>
        <w:t xml:space="preserve"> </w:t>
      </w:r>
      <w:r w:rsidR="00211376">
        <w:t xml:space="preserve">with </w:t>
      </w:r>
      <w:r>
        <w:t xml:space="preserve">the exclusion of </w:t>
      </w:r>
      <w:r w:rsidR="00211376">
        <w:t xml:space="preserve">any </w:t>
      </w:r>
      <w:r>
        <w:t>other activities</w:t>
      </w:r>
      <w:r w:rsidR="00211376">
        <w:t>,</w:t>
      </w:r>
      <w:r>
        <w:t xml:space="preserve"> was </w:t>
      </w:r>
      <w:r w:rsidR="00211376">
        <w:t xml:space="preserve">only </w:t>
      </w:r>
      <w:r>
        <w:t xml:space="preserve">set up to </w:t>
      </w:r>
      <w:r w:rsidR="0039017C">
        <w:t xml:space="preserve">segregate </w:t>
      </w:r>
      <w:r>
        <w:t xml:space="preserve">the </w:t>
      </w:r>
      <w:r w:rsidR="00211376">
        <w:t>cover</w:t>
      </w:r>
      <w:r>
        <w:t xml:space="preserve"> assets of a category of registered covered bonds from the assets of this bank and to do whatever is necessary or desirable for the respective category of registered covered bonds</w:t>
      </w:r>
      <w:r w:rsidR="00783B31">
        <w:t>;</w:t>
      </w:r>
      <w:r>
        <w:t xml:space="preserve"> and  </w:t>
      </w:r>
    </w:p>
    <w:p w:rsidR="002237F2" w:rsidRPr="007549E1" w:rsidRDefault="00211376" w:rsidP="00433245">
      <w:pPr>
        <w:rPr>
          <w:szCs w:val="18"/>
        </w:rPr>
      </w:pPr>
      <w:r>
        <w:t xml:space="preserve">b. they, including any other </w:t>
      </w:r>
      <w:r w:rsidR="002237F2">
        <w:t xml:space="preserve">legal </w:t>
      </w:r>
      <w:r>
        <w:t>entities b</w:t>
      </w:r>
      <w:r w:rsidR="002237F2">
        <w:t>elonging to the same group</w:t>
      </w:r>
      <w:r>
        <w:t>,</w:t>
      </w:r>
      <w:r w:rsidR="002237F2">
        <w:t xml:space="preserve"> ho</w:t>
      </w:r>
      <w:r>
        <w:t>ld no shares in the legal entity</w:t>
      </w:r>
      <w:r w:rsidR="002237F2">
        <w:t xml:space="preserve"> stated</w:t>
      </w:r>
      <w:r>
        <w:t xml:space="preserve"> in the first paragraph, part a</w:t>
      </w:r>
      <w:r w:rsidR="003E05BE">
        <w:t>)</w:t>
      </w:r>
      <w:r w:rsidR="002237F2">
        <w:t>, have</w:t>
      </w:r>
      <w:r w:rsidR="00090D22">
        <w:t xml:space="preserve"> no policy-setting authority </w:t>
      </w:r>
      <w:r w:rsidR="002237F2">
        <w:t xml:space="preserve">and also have no ownership interest </w:t>
      </w:r>
      <w:r w:rsidR="00090D22">
        <w:t xml:space="preserve">in any other way </w:t>
      </w:r>
      <w:r>
        <w:t xml:space="preserve">in this entity. </w:t>
      </w:r>
    </w:p>
    <w:p w:rsidR="002237F2" w:rsidRPr="007549E1" w:rsidRDefault="002237F2" w:rsidP="00433245">
      <w:pPr>
        <w:rPr>
          <w:szCs w:val="18"/>
        </w:rPr>
      </w:pPr>
      <w:r>
        <w:t xml:space="preserve"> </w:t>
      </w:r>
    </w:p>
    <w:p w:rsidR="002237F2" w:rsidRPr="007549E1" w:rsidRDefault="002237F2" w:rsidP="00433245">
      <w:pPr>
        <w:pStyle w:val="labeled"/>
        <w:spacing w:before="0" w:beforeAutospacing="0" w:after="0" w:afterAutospacing="0" w:line="240" w:lineRule="atLeast"/>
        <w:rPr>
          <w:rFonts w:ascii="Verdana" w:hAnsi="Verdana"/>
          <w:sz w:val="18"/>
          <w:szCs w:val="18"/>
        </w:rPr>
      </w:pPr>
      <w:r>
        <w:rPr>
          <w:rFonts w:ascii="Verdana" w:hAnsi="Verdana"/>
          <w:b/>
          <w:sz w:val="18"/>
        </w:rPr>
        <w:t>Article 40e</w:t>
      </w:r>
    </w:p>
    <w:p w:rsidR="002237F2" w:rsidRPr="007549E1" w:rsidRDefault="00201404" w:rsidP="0034534B">
      <w:pPr>
        <w:pStyle w:val="labeled"/>
        <w:spacing w:before="0" w:beforeAutospacing="0" w:after="0" w:afterAutospacing="0" w:line="260" w:lineRule="exact"/>
        <w:rPr>
          <w:rFonts w:ascii="Verdana" w:hAnsi="Verdana"/>
          <w:sz w:val="18"/>
          <w:szCs w:val="18"/>
        </w:rPr>
      </w:pPr>
      <w:r>
        <w:rPr>
          <w:rFonts w:ascii="Verdana" w:hAnsi="Verdana"/>
          <w:sz w:val="18"/>
        </w:rPr>
        <w:br/>
      </w:r>
      <w:r w:rsidR="002237F2">
        <w:rPr>
          <w:rFonts w:ascii="Verdana" w:hAnsi="Verdana"/>
          <w:sz w:val="18"/>
        </w:rPr>
        <w:t>1. In the case of a request for registration of a category of registered covered bonds in accordance with article 3:33a, first paragraph</w:t>
      </w:r>
      <w:r w:rsidR="0039017C">
        <w:rPr>
          <w:rFonts w:ascii="Verdana" w:hAnsi="Verdana"/>
          <w:sz w:val="18"/>
        </w:rPr>
        <w:t>,</w:t>
      </w:r>
      <w:r w:rsidR="002237F2">
        <w:rPr>
          <w:rFonts w:ascii="Verdana" w:hAnsi="Verdana"/>
          <w:sz w:val="18"/>
        </w:rPr>
        <w:t xml:space="preserve"> of the Act, the requesting bank shall inform De </w:t>
      </w:r>
      <w:proofErr w:type="spellStart"/>
      <w:r w:rsidR="002237F2">
        <w:rPr>
          <w:rFonts w:ascii="Verdana" w:hAnsi="Verdana"/>
          <w:sz w:val="18"/>
        </w:rPr>
        <w:t>Nederlandsche</w:t>
      </w:r>
      <w:proofErr w:type="spellEnd"/>
      <w:r w:rsidR="002237F2">
        <w:rPr>
          <w:rFonts w:ascii="Verdana" w:hAnsi="Verdana"/>
          <w:sz w:val="18"/>
        </w:rPr>
        <w:t xml:space="preserve"> Bank as to which conditions shall apply to this category of registered covered bonds</w:t>
      </w:r>
      <w:r w:rsidR="0039017C">
        <w:rPr>
          <w:rFonts w:ascii="Verdana" w:hAnsi="Verdana"/>
          <w:sz w:val="18"/>
        </w:rPr>
        <w:t>,</w:t>
      </w:r>
      <w:r w:rsidR="002237F2">
        <w:rPr>
          <w:rFonts w:ascii="Verdana" w:hAnsi="Verdana"/>
          <w:sz w:val="18"/>
        </w:rPr>
        <w:t xml:space="preserve"> including in any case: </w:t>
      </w:r>
    </w:p>
    <w:p w:rsidR="002237F2" w:rsidRPr="007549E1" w:rsidRDefault="002237F2" w:rsidP="0034534B">
      <w:pPr>
        <w:spacing w:line="260" w:lineRule="exact"/>
        <w:rPr>
          <w:szCs w:val="18"/>
        </w:rPr>
      </w:pPr>
      <w:r>
        <w:t xml:space="preserve">a. </w:t>
      </w:r>
      <w:r w:rsidR="001456C7">
        <w:t xml:space="preserve">which of the following redemption </w:t>
      </w:r>
      <w:r>
        <w:t>structures are applied:</w:t>
      </w:r>
    </w:p>
    <w:p w:rsidR="002237F2" w:rsidRPr="007549E1" w:rsidRDefault="001456C7" w:rsidP="0034534B">
      <w:pPr>
        <w:spacing w:line="260" w:lineRule="exact"/>
        <w:rPr>
          <w:szCs w:val="18"/>
        </w:rPr>
      </w:pPr>
      <w:r>
        <w:t>1. the redemption</w:t>
      </w:r>
      <w:r w:rsidR="002237F2">
        <w:t xml:space="preserve"> date cannot be delayed or only up to a maximum of 24 months or</w:t>
      </w:r>
    </w:p>
    <w:p w:rsidR="002237F2" w:rsidRPr="007549E1" w:rsidRDefault="001456C7" w:rsidP="0034534B">
      <w:pPr>
        <w:spacing w:line="260" w:lineRule="exact"/>
        <w:rPr>
          <w:szCs w:val="18"/>
        </w:rPr>
      </w:pPr>
      <w:r>
        <w:t>2. the redemption</w:t>
      </w:r>
      <w:r w:rsidR="002237F2">
        <w:t xml:space="preserve"> date can be delayed by more than 24 months;</w:t>
      </w:r>
    </w:p>
    <w:p w:rsidR="002237F2" w:rsidRPr="007549E1" w:rsidRDefault="00BB2555" w:rsidP="0034534B">
      <w:pPr>
        <w:spacing w:line="260" w:lineRule="exact"/>
        <w:rPr>
          <w:szCs w:val="18"/>
        </w:rPr>
      </w:pPr>
      <w:r>
        <w:t>b. what type or types of cover</w:t>
      </w:r>
      <w:r w:rsidR="002237F2">
        <w:t xml:space="preserve"> assets are </w:t>
      </w:r>
      <w:r>
        <w:t xml:space="preserve">predominantly used </w:t>
      </w:r>
      <w:r w:rsidR="002237F2">
        <w:t>and</w:t>
      </w:r>
      <w:r>
        <w:t>,</w:t>
      </w:r>
      <w:r w:rsidR="002237F2">
        <w:t xml:space="preserve"> in the latter case, in what proportion</w:t>
      </w:r>
      <w:r w:rsidR="0060667C">
        <w:t>;</w:t>
      </w:r>
      <w:r w:rsidR="002237F2">
        <w:t xml:space="preserve"> and </w:t>
      </w:r>
    </w:p>
    <w:p w:rsidR="002237F2" w:rsidRPr="007549E1" w:rsidRDefault="002237F2" w:rsidP="0034534B">
      <w:pPr>
        <w:spacing w:line="260" w:lineRule="exact"/>
        <w:rPr>
          <w:szCs w:val="18"/>
        </w:rPr>
      </w:pPr>
      <w:r>
        <w:t xml:space="preserve">c. in what country the debtors of the </w:t>
      </w:r>
      <w:r w:rsidR="00BB2555">
        <w:t>cover</w:t>
      </w:r>
      <w:r>
        <w:t xml:space="preserve"> assets are registered</w:t>
      </w:r>
      <w:r w:rsidR="00BB2555">
        <w:t>,</w:t>
      </w:r>
      <w:r w:rsidR="00201404">
        <w:t xml:space="preserve"> </w:t>
      </w:r>
      <w:r>
        <w:t xml:space="preserve">have their head offices or </w:t>
      </w:r>
      <w:r w:rsidR="00201404">
        <w:t xml:space="preserve">have their </w:t>
      </w:r>
      <w:r>
        <w:t>places of residence</w:t>
      </w:r>
      <w:r w:rsidR="00BB2555">
        <w:t xml:space="preserve"> and by what laws the cover</w:t>
      </w:r>
      <w:r>
        <w:t xml:space="preserve"> assets are managed.</w:t>
      </w:r>
    </w:p>
    <w:p w:rsidR="002237F2" w:rsidRPr="007549E1" w:rsidRDefault="00201404" w:rsidP="0034534B">
      <w:pPr>
        <w:pStyle w:val="labeled"/>
        <w:spacing w:before="0" w:beforeAutospacing="0" w:after="0" w:afterAutospacing="0" w:line="260" w:lineRule="exact"/>
        <w:rPr>
          <w:rFonts w:ascii="Verdana" w:hAnsi="Verdana"/>
          <w:sz w:val="18"/>
          <w:szCs w:val="18"/>
        </w:rPr>
      </w:pPr>
      <w:r>
        <w:rPr>
          <w:rFonts w:ascii="Verdana" w:hAnsi="Verdana"/>
          <w:sz w:val="18"/>
        </w:rPr>
        <w:br/>
      </w:r>
      <w:r w:rsidR="002237F2">
        <w:rPr>
          <w:rFonts w:ascii="Verdana" w:hAnsi="Verdana"/>
          <w:sz w:val="18"/>
        </w:rPr>
        <w:t>2. A bank issuing a registered covered bond ensures that this bond</w:t>
      </w:r>
      <w:r w:rsidR="001456C7">
        <w:rPr>
          <w:rFonts w:ascii="Verdana" w:hAnsi="Verdana"/>
          <w:sz w:val="18"/>
        </w:rPr>
        <w:t xml:space="preserve">, for the entire period it is outstanding and with respect to </w:t>
      </w:r>
      <w:r w:rsidR="002237F2">
        <w:rPr>
          <w:rFonts w:ascii="Verdana" w:hAnsi="Verdana"/>
          <w:sz w:val="18"/>
        </w:rPr>
        <w:t xml:space="preserve">the conditions stated </w:t>
      </w:r>
      <w:r w:rsidR="001456C7">
        <w:rPr>
          <w:rFonts w:ascii="Verdana" w:hAnsi="Verdana"/>
          <w:sz w:val="18"/>
        </w:rPr>
        <w:t>in the first paragraph, parts a</w:t>
      </w:r>
      <w:r w:rsidR="003E05BE">
        <w:rPr>
          <w:rFonts w:ascii="Verdana" w:hAnsi="Verdana"/>
          <w:sz w:val="18"/>
        </w:rPr>
        <w:t>)</w:t>
      </w:r>
      <w:r w:rsidR="001456C7">
        <w:rPr>
          <w:rFonts w:ascii="Verdana" w:hAnsi="Verdana"/>
          <w:sz w:val="18"/>
        </w:rPr>
        <w:t>, b</w:t>
      </w:r>
      <w:r w:rsidR="003E05BE">
        <w:rPr>
          <w:rFonts w:ascii="Verdana" w:hAnsi="Verdana"/>
          <w:sz w:val="18"/>
        </w:rPr>
        <w:t>)</w:t>
      </w:r>
      <w:r w:rsidR="001456C7">
        <w:rPr>
          <w:rFonts w:ascii="Verdana" w:hAnsi="Verdana"/>
          <w:sz w:val="18"/>
        </w:rPr>
        <w:t xml:space="preserve"> and c</w:t>
      </w:r>
      <w:r w:rsidR="003E05BE">
        <w:rPr>
          <w:rFonts w:ascii="Verdana" w:hAnsi="Verdana"/>
          <w:sz w:val="18"/>
        </w:rPr>
        <w:t>)</w:t>
      </w:r>
      <w:r w:rsidR="001456C7">
        <w:rPr>
          <w:rFonts w:ascii="Verdana" w:hAnsi="Verdana"/>
          <w:sz w:val="18"/>
        </w:rPr>
        <w:t>,</w:t>
      </w:r>
      <w:r w:rsidR="002237F2">
        <w:rPr>
          <w:rFonts w:ascii="Verdana" w:hAnsi="Verdana"/>
          <w:sz w:val="18"/>
        </w:rPr>
        <w:t xml:space="preserve"> continues to comply with the conditions </w:t>
      </w:r>
      <w:r>
        <w:rPr>
          <w:rFonts w:ascii="Verdana" w:hAnsi="Verdana"/>
          <w:sz w:val="18"/>
        </w:rPr>
        <w:t xml:space="preserve">as </w:t>
      </w:r>
      <w:r w:rsidR="002237F2">
        <w:rPr>
          <w:rFonts w:ascii="Verdana" w:hAnsi="Verdana"/>
          <w:sz w:val="18"/>
        </w:rPr>
        <w:t>stated in the request for registr</w:t>
      </w:r>
      <w:r w:rsidR="001456C7">
        <w:rPr>
          <w:rFonts w:ascii="Verdana" w:hAnsi="Verdana"/>
          <w:sz w:val="18"/>
        </w:rPr>
        <w:t xml:space="preserve">ation. </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lastRenderedPageBreak/>
        <w:t xml:space="preserve">3. The requesting bank </w:t>
      </w:r>
      <w:r w:rsidR="00C8247C">
        <w:rPr>
          <w:rFonts w:ascii="Verdana" w:hAnsi="Verdana"/>
          <w:sz w:val="18"/>
        </w:rPr>
        <w:t xml:space="preserve">uses </w:t>
      </w:r>
      <w:r>
        <w:rPr>
          <w:rFonts w:ascii="Verdana" w:hAnsi="Verdana"/>
          <w:sz w:val="18"/>
        </w:rPr>
        <w:t xml:space="preserve">one of the following types of </w:t>
      </w:r>
      <w:r w:rsidR="00C8247C">
        <w:rPr>
          <w:rFonts w:ascii="Verdana" w:hAnsi="Verdana"/>
          <w:sz w:val="18"/>
        </w:rPr>
        <w:t xml:space="preserve">cover </w:t>
      </w:r>
      <w:r>
        <w:rPr>
          <w:rFonts w:ascii="Verdana" w:hAnsi="Verdana"/>
          <w:sz w:val="18"/>
        </w:rPr>
        <w:t xml:space="preserve">assets </w:t>
      </w:r>
      <w:r w:rsidR="00201404">
        <w:rPr>
          <w:rFonts w:ascii="Verdana" w:hAnsi="Verdana"/>
          <w:sz w:val="18"/>
        </w:rPr>
        <w:t xml:space="preserve">predominantly </w:t>
      </w:r>
      <w:r>
        <w:rPr>
          <w:rFonts w:ascii="Verdana" w:hAnsi="Verdana"/>
          <w:sz w:val="18"/>
        </w:rPr>
        <w:t xml:space="preserve">as </w:t>
      </w:r>
      <w:r w:rsidR="00C8247C">
        <w:rPr>
          <w:rFonts w:ascii="Verdana" w:hAnsi="Verdana"/>
          <w:sz w:val="18"/>
        </w:rPr>
        <w:t xml:space="preserve">cover </w:t>
      </w:r>
      <w:r>
        <w:rPr>
          <w:rFonts w:ascii="Verdana" w:hAnsi="Verdana"/>
          <w:sz w:val="18"/>
        </w:rPr>
        <w:t>assets in accordance w</w:t>
      </w:r>
      <w:r w:rsidR="00C8247C">
        <w:rPr>
          <w:rFonts w:ascii="Verdana" w:hAnsi="Verdana"/>
          <w:sz w:val="18"/>
        </w:rPr>
        <w:t>ith the first paragraph, part b</w:t>
      </w:r>
      <w:r w:rsidR="003E05BE">
        <w:rPr>
          <w:rFonts w:ascii="Verdana" w:hAnsi="Verdana"/>
          <w:sz w:val="18"/>
        </w:rPr>
        <w:t>)</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a. exposures as provided for in article 129, first paragraph, part a) and </w:t>
      </w:r>
      <w:r w:rsidR="003E05BE">
        <w:rPr>
          <w:rFonts w:ascii="Verdana" w:hAnsi="Verdana"/>
          <w:sz w:val="18"/>
        </w:rPr>
        <w:t xml:space="preserve">part </w:t>
      </w:r>
      <w:r>
        <w:rPr>
          <w:rFonts w:ascii="Verdana" w:hAnsi="Verdana"/>
          <w:sz w:val="18"/>
        </w:rPr>
        <w:t xml:space="preserve">b) of the </w:t>
      </w:r>
      <w:r w:rsidR="00F8470A">
        <w:rPr>
          <w:rFonts w:ascii="Verdana" w:hAnsi="Verdana"/>
          <w:sz w:val="18"/>
        </w:rPr>
        <w:t>Capital Requirements Regulation</w:t>
      </w:r>
      <w:r w:rsidR="003E05BE">
        <w:rPr>
          <w:rFonts w:ascii="Verdana" w:hAnsi="Verdana"/>
          <w:sz w:val="18"/>
        </w:rPr>
        <w:t xml:space="preserve">, for </w:t>
      </w:r>
      <w:r>
        <w:rPr>
          <w:rFonts w:ascii="Verdana" w:hAnsi="Verdana"/>
          <w:sz w:val="18"/>
        </w:rPr>
        <w:t>part</w:t>
      </w:r>
      <w:r w:rsidR="003E05BE">
        <w:rPr>
          <w:rFonts w:ascii="Verdana" w:hAnsi="Verdana"/>
          <w:sz w:val="18"/>
        </w:rPr>
        <w:t xml:space="preserve"> b)</w:t>
      </w:r>
      <w:r>
        <w:rPr>
          <w:rFonts w:ascii="Verdana" w:hAnsi="Verdana"/>
          <w:sz w:val="18"/>
        </w:rPr>
        <w:t xml:space="preserve"> with the exception of exposures that are eligible for credit quality category 2 as </w:t>
      </w:r>
      <w:r w:rsidR="00201404">
        <w:rPr>
          <w:rFonts w:ascii="Verdana" w:hAnsi="Verdana"/>
          <w:sz w:val="18"/>
        </w:rPr>
        <w:t>referred to</w:t>
      </w:r>
      <w:r>
        <w:rPr>
          <w:rFonts w:ascii="Verdana" w:hAnsi="Verdana"/>
          <w:sz w:val="18"/>
        </w:rPr>
        <w:t xml:space="preserve"> in part</w:t>
      </w:r>
      <w:r w:rsidR="003E05BE">
        <w:rPr>
          <w:rFonts w:ascii="Verdana" w:hAnsi="Verdana"/>
          <w:sz w:val="18"/>
        </w:rPr>
        <w:t xml:space="preserve"> b)</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b. loans t</w:t>
      </w:r>
      <w:r w:rsidR="00C96C02">
        <w:rPr>
          <w:rFonts w:ascii="Verdana" w:hAnsi="Verdana"/>
          <w:sz w:val="18"/>
        </w:rPr>
        <w:t>hat are covered by non-commercial</w:t>
      </w:r>
      <w:r>
        <w:rPr>
          <w:rFonts w:ascii="Verdana" w:hAnsi="Verdana"/>
          <w:sz w:val="18"/>
        </w:rPr>
        <w:t xml:space="preserve"> real estate or home loans as provided for in article 129, first paragraph, part d) under </w:t>
      </w:r>
      <w:proofErr w:type="spellStart"/>
      <w:r>
        <w:rPr>
          <w:rFonts w:ascii="Verdana" w:hAnsi="Verdana"/>
          <w:sz w:val="18"/>
        </w:rPr>
        <w:t>i</w:t>
      </w:r>
      <w:proofErr w:type="spellEnd"/>
      <w:r>
        <w:rPr>
          <w:rFonts w:ascii="Verdana" w:hAnsi="Verdana"/>
          <w:sz w:val="18"/>
        </w:rPr>
        <w:t xml:space="preserve">) or e) of the </w:t>
      </w:r>
      <w:r w:rsidR="00F8470A">
        <w:rPr>
          <w:rFonts w:ascii="Verdana" w:hAnsi="Verdana"/>
          <w:sz w:val="18"/>
        </w:rPr>
        <w:t>Capital Requirements Regulation</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c. loa</w:t>
      </w:r>
      <w:r w:rsidR="00C96C02">
        <w:rPr>
          <w:rFonts w:ascii="Verdana" w:hAnsi="Verdana"/>
          <w:sz w:val="18"/>
        </w:rPr>
        <w:t xml:space="preserve">ns that are covered by commercial </w:t>
      </w:r>
      <w:r>
        <w:rPr>
          <w:rFonts w:ascii="Verdana" w:hAnsi="Verdana"/>
          <w:sz w:val="18"/>
        </w:rPr>
        <w:t xml:space="preserve">real estate as provided for in article 129, first paragraph, part f) under </w:t>
      </w:r>
      <w:proofErr w:type="spellStart"/>
      <w:r>
        <w:rPr>
          <w:rFonts w:ascii="Verdana" w:hAnsi="Verdana"/>
          <w:sz w:val="18"/>
        </w:rPr>
        <w:t>i</w:t>
      </w:r>
      <w:proofErr w:type="spellEnd"/>
      <w:r>
        <w:rPr>
          <w:rFonts w:ascii="Verdana" w:hAnsi="Verdana"/>
          <w:sz w:val="18"/>
        </w:rPr>
        <w:t xml:space="preserve">) of the </w:t>
      </w:r>
      <w:r w:rsidR="00F8470A">
        <w:rPr>
          <w:rFonts w:ascii="Verdana" w:hAnsi="Verdana"/>
          <w:sz w:val="18"/>
        </w:rPr>
        <w:t>Capital Requirements Regulation</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d. loans that are covered by liens on ships as provided for in article 129, first paragraph, part g) of the </w:t>
      </w:r>
      <w:r w:rsidR="00F8470A">
        <w:rPr>
          <w:rFonts w:ascii="Verdana" w:hAnsi="Verdana"/>
          <w:sz w:val="18"/>
        </w:rPr>
        <w:t>Capital Requirements Regulation</w:t>
      </w:r>
      <w:r>
        <w:rPr>
          <w:rFonts w:ascii="Verdana" w:hAnsi="Verdana"/>
          <w:sz w:val="18"/>
        </w:rPr>
        <w:t xml:space="preserve"> or</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e. other assets to be indicated by Ministerial </w:t>
      </w:r>
      <w:r w:rsidR="0039017C">
        <w:rPr>
          <w:rFonts w:ascii="Verdana" w:hAnsi="Verdana"/>
          <w:sz w:val="18"/>
        </w:rPr>
        <w:t>Regulation</w:t>
      </w:r>
      <w:r>
        <w:rPr>
          <w:rFonts w:ascii="Verdana" w:hAnsi="Verdana"/>
          <w:sz w:val="18"/>
        </w:rPr>
        <w:t>.</w:t>
      </w:r>
    </w:p>
    <w:p w:rsidR="002237F2" w:rsidRPr="007549E1" w:rsidRDefault="00201404" w:rsidP="0034534B">
      <w:pPr>
        <w:pStyle w:val="labeled"/>
        <w:spacing w:before="0" w:beforeAutospacing="0" w:after="0" w:afterAutospacing="0" w:line="260" w:lineRule="exact"/>
        <w:rPr>
          <w:rFonts w:ascii="Verdana" w:hAnsi="Verdana"/>
          <w:sz w:val="18"/>
          <w:szCs w:val="18"/>
        </w:rPr>
      </w:pPr>
      <w:r>
        <w:rPr>
          <w:rFonts w:ascii="Verdana" w:hAnsi="Verdana"/>
          <w:sz w:val="18"/>
        </w:rPr>
        <w:br/>
      </w:r>
      <w:r w:rsidR="002237F2">
        <w:rPr>
          <w:rFonts w:ascii="Verdana" w:hAnsi="Verdana"/>
          <w:sz w:val="18"/>
        </w:rPr>
        <w:t xml:space="preserve">4. In </w:t>
      </w:r>
      <w:r w:rsidR="00415BB3">
        <w:rPr>
          <w:rFonts w:ascii="Verdana" w:hAnsi="Verdana"/>
          <w:sz w:val="18"/>
        </w:rPr>
        <w:t xml:space="preserve">deviation </w:t>
      </w:r>
      <w:r w:rsidR="002237F2">
        <w:rPr>
          <w:rFonts w:ascii="Verdana" w:hAnsi="Verdana"/>
          <w:sz w:val="18"/>
        </w:rPr>
        <w:t xml:space="preserve">from the third paragraph, a bank issuing a registered covered bond can apply </w:t>
      </w:r>
      <w:r>
        <w:rPr>
          <w:rFonts w:ascii="Verdana" w:hAnsi="Verdana"/>
          <w:sz w:val="18"/>
        </w:rPr>
        <w:t xml:space="preserve">for </w:t>
      </w:r>
      <w:r w:rsidR="002237F2">
        <w:rPr>
          <w:rFonts w:ascii="Verdana" w:hAnsi="Verdana"/>
          <w:sz w:val="18"/>
        </w:rPr>
        <w:t xml:space="preserve">a combination of loans or home </w:t>
      </w:r>
      <w:r w:rsidR="00415BB3">
        <w:rPr>
          <w:rFonts w:ascii="Verdana" w:hAnsi="Verdana"/>
          <w:sz w:val="18"/>
        </w:rPr>
        <w:t>loans</w:t>
      </w:r>
      <w:r w:rsidR="002237F2">
        <w:rPr>
          <w:rFonts w:ascii="Verdana" w:hAnsi="Verdana"/>
          <w:sz w:val="18"/>
        </w:rPr>
        <w:t xml:space="preserve"> as provided for </w:t>
      </w:r>
      <w:r w:rsidR="00415BB3">
        <w:rPr>
          <w:rFonts w:ascii="Verdana" w:hAnsi="Verdana"/>
          <w:sz w:val="18"/>
        </w:rPr>
        <w:t xml:space="preserve">in </w:t>
      </w:r>
      <w:r w:rsidR="002237F2">
        <w:rPr>
          <w:rFonts w:ascii="Verdana" w:hAnsi="Verdana"/>
          <w:sz w:val="18"/>
        </w:rPr>
        <w:t xml:space="preserve">parts b) and c) of the third paragraph provided that it commits itself to a fixed relationship between these types of </w:t>
      </w:r>
      <w:r w:rsidR="00415BB3">
        <w:rPr>
          <w:rFonts w:ascii="Verdana" w:hAnsi="Verdana"/>
          <w:sz w:val="18"/>
        </w:rPr>
        <w:t xml:space="preserve">cover </w:t>
      </w:r>
      <w:r w:rsidR="002237F2">
        <w:rPr>
          <w:rFonts w:ascii="Verdana" w:hAnsi="Verdana"/>
          <w:sz w:val="18"/>
        </w:rPr>
        <w:t>assets.</w:t>
      </w:r>
    </w:p>
    <w:p w:rsidR="002237F2" w:rsidRPr="007549E1" w:rsidRDefault="00201404" w:rsidP="0034534B">
      <w:pPr>
        <w:pStyle w:val="labeled"/>
        <w:spacing w:before="0" w:beforeAutospacing="0" w:after="0" w:afterAutospacing="0" w:line="260" w:lineRule="exact"/>
        <w:rPr>
          <w:rFonts w:ascii="Verdana" w:hAnsi="Verdana"/>
          <w:sz w:val="18"/>
          <w:szCs w:val="18"/>
        </w:rPr>
      </w:pPr>
      <w:r>
        <w:rPr>
          <w:rFonts w:ascii="Verdana" w:hAnsi="Verdana"/>
          <w:sz w:val="18"/>
        </w:rPr>
        <w:br/>
      </w:r>
      <w:r w:rsidR="002237F2">
        <w:rPr>
          <w:rFonts w:ascii="Verdana" w:hAnsi="Verdana"/>
          <w:sz w:val="18"/>
        </w:rPr>
        <w:t>5. A bank issuing a registered covered bond shall ensure that no conditions shall apply that stand in the way of exercising effective supervision o</w:t>
      </w:r>
      <w:r w:rsidR="0039017C">
        <w:rPr>
          <w:rFonts w:ascii="Verdana" w:hAnsi="Verdana"/>
          <w:sz w:val="18"/>
        </w:rPr>
        <w:t>n</w:t>
      </w:r>
      <w:r w:rsidR="002237F2">
        <w:rPr>
          <w:rFonts w:ascii="Verdana" w:hAnsi="Verdana"/>
          <w:sz w:val="18"/>
        </w:rPr>
        <w:t xml:space="preserve"> this registered covered bond.</w:t>
      </w:r>
    </w:p>
    <w:p w:rsidR="002237F2" w:rsidRPr="007549E1" w:rsidRDefault="002237F2" w:rsidP="0034534B">
      <w:pPr>
        <w:pStyle w:val="labeled"/>
        <w:spacing w:before="0" w:beforeAutospacing="0" w:after="0" w:afterAutospacing="0" w:line="260" w:lineRule="exact"/>
        <w:rPr>
          <w:rFonts w:ascii="Verdana" w:hAnsi="Verdana"/>
          <w:sz w:val="18"/>
          <w:szCs w:val="18"/>
        </w:rPr>
      </w:pPr>
    </w:p>
    <w:p w:rsidR="002237F2" w:rsidRPr="007549E1" w:rsidRDefault="002237F2" w:rsidP="0034534B">
      <w:pPr>
        <w:spacing w:line="260" w:lineRule="exact"/>
        <w:rPr>
          <w:b/>
          <w:szCs w:val="18"/>
        </w:rPr>
      </w:pPr>
      <w:r>
        <w:rPr>
          <w:b/>
        </w:rPr>
        <w:t>Article 40f</w:t>
      </w:r>
    </w:p>
    <w:p w:rsidR="00CC7541" w:rsidRDefault="00CC7541" w:rsidP="0034534B">
      <w:pPr>
        <w:pStyle w:val="labeled"/>
        <w:spacing w:before="0" w:beforeAutospacing="0" w:after="0" w:afterAutospacing="0" w:line="260" w:lineRule="exact"/>
        <w:rPr>
          <w:rFonts w:ascii="Verdana" w:hAnsi="Verdana"/>
          <w:sz w:val="18"/>
          <w:szCs w:val="18"/>
        </w:rPr>
      </w:pP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1. A bank issuing a registered covered bond</w:t>
      </w:r>
      <w:r w:rsidR="0039017C">
        <w:rPr>
          <w:rFonts w:ascii="Verdana" w:hAnsi="Verdana"/>
          <w:sz w:val="18"/>
        </w:rPr>
        <w:t>,</w:t>
      </w:r>
      <w:r>
        <w:rPr>
          <w:rFonts w:ascii="Verdana" w:hAnsi="Verdana"/>
          <w:sz w:val="18"/>
        </w:rPr>
        <w:t xml:space="preserve"> shall ensure that the total value of the </w:t>
      </w:r>
      <w:r w:rsidR="00E40DDC">
        <w:rPr>
          <w:rFonts w:ascii="Verdana" w:hAnsi="Verdana"/>
          <w:sz w:val="18"/>
        </w:rPr>
        <w:t xml:space="preserve">cover </w:t>
      </w:r>
      <w:r>
        <w:rPr>
          <w:rFonts w:ascii="Verdana" w:hAnsi="Verdana"/>
          <w:sz w:val="18"/>
        </w:rPr>
        <w:t>assets of the category to which this bond belongs shall be at least 105% of the nominal amount of the registered covered bonds outstanding under the respective category.</w:t>
      </w:r>
    </w:p>
    <w:p w:rsidR="002237F2" w:rsidRPr="007549E1" w:rsidRDefault="00201404" w:rsidP="0034534B">
      <w:pPr>
        <w:pStyle w:val="labeled"/>
        <w:spacing w:before="0" w:beforeAutospacing="0" w:after="0" w:afterAutospacing="0" w:line="260" w:lineRule="exact"/>
        <w:rPr>
          <w:rFonts w:ascii="Verdana" w:hAnsi="Verdana"/>
          <w:sz w:val="18"/>
          <w:szCs w:val="18"/>
        </w:rPr>
      </w:pPr>
      <w:r>
        <w:rPr>
          <w:rFonts w:ascii="Verdana" w:hAnsi="Verdana"/>
          <w:sz w:val="18"/>
        </w:rPr>
        <w:br/>
      </w:r>
      <w:r w:rsidR="002237F2">
        <w:rPr>
          <w:rFonts w:ascii="Verdana" w:hAnsi="Verdana"/>
          <w:sz w:val="18"/>
        </w:rPr>
        <w:t xml:space="preserve">2. In addition to the first paragraph, a bank issuing a registered covered bond shall ensure that the value of the </w:t>
      </w:r>
      <w:r w:rsidR="00E40DDC">
        <w:rPr>
          <w:rFonts w:ascii="Verdana" w:hAnsi="Verdana"/>
          <w:sz w:val="18"/>
        </w:rPr>
        <w:t>cover</w:t>
      </w:r>
      <w:r w:rsidR="002237F2">
        <w:rPr>
          <w:rFonts w:ascii="Verdana" w:hAnsi="Verdana"/>
          <w:sz w:val="18"/>
        </w:rPr>
        <w:t xml:space="preserve"> assets</w:t>
      </w:r>
      <w:r w:rsidR="00E40DDC">
        <w:rPr>
          <w:rFonts w:ascii="Verdana" w:hAnsi="Verdana"/>
          <w:sz w:val="18"/>
        </w:rPr>
        <w:t>,</w:t>
      </w:r>
      <w:r w:rsidR="002237F2">
        <w:rPr>
          <w:rFonts w:ascii="Verdana" w:hAnsi="Verdana"/>
          <w:sz w:val="18"/>
        </w:rPr>
        <w:t xml:space="preserve"> calculated taking into consideration the restrictions provided for in article 129, first paragraph, part d) under </w:t>
      </w:r>
      <w:proofErr w:type="spellStart"/>
      <w:r w:rsidR="002237F2">
        <w:rPr>
          <w:rFonts w:ascii="Verdana" w:hAnsi="Verdana"/>
          <w:sz w:val="18"/>
        </w:rPr>
        <w:t>i</w:t>
      </w:r>
      <w:proofErr w:type="spellEnd"/>
      <w:r w:rsidR="002237F2">
        <w:rPr>
          <w:rFonts w:ascii="Verdana" w:hAnsi="Verdana"/>
          <w:sz w:val="18"/>
        </w:rPr>
        <w:t xml:space="preserve">, e, f under </w:t>
      </w:r>
      <w:proofErr w:type="spellStart"/>
      <w:r w:rsidR="002237F2">
        <w:rPr>
          <w:rFonts w:ascii="Verdana" w:hAnsi="Verdana"/>
          <w:sz w:val="18"/>
        </w:rPr>
        <w:t>i</w:t>
      </w:r>
      <w:proofErr w:type="spellEnd"/>
      <w:r w:rsidR="002237F2">
        <w:rPr>
          <w:rFonts w:ascii="Verdana" w:hAnsi="Verdana"/>
          <w:sz w:val="18"/>
        </w:rPr>
        <w:t xml:space="preserve"> and g of the </w:t>
      </w:r>
      <w:r w:rsidR="00F8470A">
        <w:rPr>
          <w:rFonts w:ascii="Verdana" w:hAnsi="Verdana"/>
          <w:sz w:val="18"/>
        </w:rPr>
        <w:t>Capital Requirements Regulation</w:t>
      </w:r>
      <w:r w:rsidR="00E40DDC">
        <w:rPr>
          <w:rFonts w:ascii="Verdana" w:hAnsi="Verdana"/>
          <w:sz w:val="18"/>
        </w:rPr>
        <w:t>,</w:t>
      </w:r>
      <w:r w:rsidR="002237F2">
        <w:rPr>
          <w:rFonts w:ascii="Verdana" w:hAnsi="Verdana"/>
          <w:sz w:val="18"/>
        </w:rPr>
        <w:t xml:space="preserve"> as far as applicable to the type of </w:t>
      </w:r>
      <w:r w:rsidR="00E40DDC">
        <w:rPr>
          <w:rFonts w:ascii="Verdana" w:hAnsi="Verdana"/>
          <w:sz w:val="18"/>
        </w:rPr>
        <w:t xml:space="preserve">cover </w:t>
      </w:r>
      <w:r w:rsidR="002237F2">
        <w:rPr>
          <w:rFonts w:ascii="Verdana" w:hAnsi="Verdana"/>
          <w:sz w:val="18"/>
        </w:rPr>
        <w:t xml:space="preserve">assets </w:t>
      </w:r>
      <w:r w:rsidR="00E40DDC">
        <w:rPr>
          <w:rFonts w:ascii="Verdana" w:hAnsi="Verdana"/>
          <w:sz w:val="18"/>
        </w:rPr>
        <w:t xml:space="preserve">used, </w:t>
      </w:r>
      <w:r w:rsidR="002237F2">
        <w:rPr>
          <w:rFonts w:ascii="Verdana" w:hAnsi="Verdana"/>
          <w:sz w:val="18"/>
        </w:rPr>
        <w:t>is at least equal to the nominal amount of the registered covered bonds outstanding under the respective category.</w:t>
      </w:r>
    </w:p>
    <w:p w:rsidR="002237F2" w:rsidRPr="007549E1" w:rsidRDefault="00201404" w:rsidP="0034534B">
      <w:pPr>
        <w:pStyle w:val="labeled"/>
        <w:spacing w:before="0" w:beforeAutospacing="0" w:after="0" w:afterAutospacing="0" w:line="260" w:lineRule="exact"/>
        <w:rPr>
          <w:rFonts w:ascii="Verdana" w:hAnsi="Verdana"/>
          <w:sz w:val="18"/>
          <w:szCs w:val="18"/>
        </w:rPr>
      </w:pPr>
      <w:r>
        <w:rPr>
          <w:rFonts w:ascii="Verdana" w:hAnsi="Verdana"/>
          <w:sz w:val="18"/>
        </w:rPr>
        <w:br/>
      </w:r>
      <w:r w:rsidR="002237F2">
        <w:rPr>
          <w:rFonts w:ascii="Verdana" w:hAnsi="Verdana"/>
          <w:sz w:val="18"/>
        </w:rPr>
        <w:t>3. A bank issuing a registered covered bond may, on fulfilling the obligation</w:t>
      </w:r>
      <w:r w:rsidR="004A4A7C">
        <w:rPr>
          <w:rFonts w:ascii="Verdana" w:hAnsi="Verdana"/>
          <w:sz w:val="18"/>
        </w:rPr>
        <w:t>s</w:t>
      </w:r>
      <w:r w:rsidR="002237F2">
        <w:rPr>
          <w:rFonts w:ascii="Verdana" w:hAnsi="Verdana"/>
          <w:sz w:val="18"/>
        </w:rPr>
        <w:t xml:space="preserve"> provided for in the first and second paragraphs, </w:t>
      </w:r>
      <w:r w:rsidR="004A4A7C">
        <w:rPr>
          <w:rFonts w:ascii="Verdana" w:hAnsi="Verdana"/>
          <w:sz w:val="18"/>
        </w:rPr>
        <w:t xml:space="preserve">make use of cover </w:t>
      </w:r>
      <w:r w:rsidR="002237F2">
        <w:rPr>
          <w:rFonts w:ascii="Verdana" w:hAnsi="Verdana"/>
          <w:sz w:val="18"/>
        </w:rPr>
        <w:t xml:space="preserve">assets </w:t>
      </w:r>
      <w:r w:rsidR="004A4A7C">
        <w:rPr>
          <w:rFonts w:ascii="Verdana" w:hAnsi="Verdana"/>
          <w:sz w:val="18"/>
        </w:rPr>
        <w:t xml:space="preserve">other than those </w:t>
      </w:r>
      <w:r w:rsidR="002237F2">
        <w:rPr>
          <w:rFonts w:ascii="Verdana" w:hAnsi="Verdana"/>
          <w:sz w:val="18"/>
        </w:rPr>
        <w:t xml:space="preserve">stated in accordance with article 40e, first paragraph, part b) </w:t>
      </w:r>
      <w:r w:rsidR="00722DB9">
        <w:rPr>
          <w:rFonts w:ascii="Verdana" w:hAnsi="Verdana"/>
          <w:sz w:val="18"/>
        </w:rPr>
        <w:t xml:space="preserve">which </w:t>
      </w:r>
      <w:r w:rsidR="004A4A7C">
        <w:rPr>
          <w:rFonts w:ascii="Verdana" w:hAnsi="Verdana"/>
          <w:sz w:val="18"/>
        </w:rPr>
        <w:t>are predominantly used</w:t>
      </w:r>
      <w:r w:rsidR="002237F2">
        <w:rPr>
          <w:rFonts w:ascii="Verdana" w:hAnsi="Verdana"/>
          <w:sz w:val="18"/>
        </w:rPr>
        <w:t xml:space="preserve"> as </w:t>
      </w:r>
      <w:r w:rsidR="004A4A7C">
        <w:rPr>
          <w:rFonts w:ascii="Verdana" w:hAnsi="Verdana"/>
          <w:sz w:val="18"/>
        </w:rPr>
        <w:t xml:space="preserve">cover </w:t>
      </w:r>
      <w:r w:rsidR="002237F2">
        <w:rPr>
          <w:rFonts w:ascii="Verdana" w:hAnsi="Verdana"/>
          <w:sz w:val="18"/>
        </w:rPr>
        <w:t>assets</w:t>
      </w:r>
      <w:r w:rsidR="004A4A7C">
        <w:rPr>
          <w:rFonts w:ascii="Verdana" w:hAnsi="Verdana"/>
          <w:sz w:val="18"/>
        </w:rPr>
        <w:t>, when these cover assets</w:t>
      </w:r>
      <w:r w:rsidR="002237F2">
        <w:rPr>
          <w:rFonts w:ascii="Verdana" w:hAnsi="Verdana"/>
          <w:sz w:val="18"/>
        </w:rPr>
        <w:t xml:space="preserve"> consist of the following types:</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a. exposures as provided for under article 129, first paragraph, part a) of the </w:t>
      </w:r>
      <w:r w:rsidR="00F8470A">
        <w:rPr>
          <w:rFonts w:ascii="Verdana" w:hAnsi="Verdana"/>
          <w:sz w:val="18"/>
        </w:rPr>
        <w:t>Capital Requirements Regulation</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b. exposures as provided for under article 129, first paragraph, part b) of the </w:t>
      </w:r>
      <w:r w:rsidR="00F8470A">
        <w:rPr>
          <w:rFonts w:ascii="Verdana" w:hAnsi="Verdana"/>
          <w:sz w:val="18"/>
        </w:rPr>
        <w:t>Capital Requirements Regulation</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c. exposures as provided for under article 129, first paragraph, part c) of the </w:t>
      </w:r>
      <w:r w:rsidR="00F8470A">
        <w:rPr>
          <w:rFonts w:ascii="Verdana" w:hAnsi="Verdana"/>
          <w:sz w:val="18"/>
        </w:rPr>
        <w:t>Capital Requirements Regulation</w:t>
      </w:r>
      <w:r>
        <w:rPr>
          <w:rFonts w:ascii="Verdana" w:hAnsi="Verdana"/>
          <w:sz w:val="18"/>
        </w:rPr>
        <w:t xml:space="preserve"> or</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lastRenderedPageBreak/>
        <w:t xml:space="preserve">d. exposures regarding which De </w:t>
      </w:r>
      <w:proofErr w:type="spellStart"/>
      <w:r>
        <w:rPr>
          <w:rFonts w:ascii="Verdana" w:hAnsi="Verdana"/>
          <w:sz w:val="18"/>
        </w:rPr>
        <w:t>Nederlandsche</w:t>
      </w:r>
      <w:proofErr w:type="spellEnd"/>
      <w:r>
        <w:rPr>
          <w:rFonts w:ascii="Verdana" w:hAnsi="Verdana"/>
          <w:sz w:val="18"/>
        </w:rPr>
        <w:t xml:space="preserve"> Bank has granted exemption pursuant to article 129, first paragraph, third line of the </w:t>
      </w:r>
      <w:r w:rsidR="00F8470A">
        <w:rPr>
          <w:rFonts w:ascii="Verdana" w:hAnsi="Verdana"/>
          <w:sz w:val="18"/>
        </w:rPr>
        <w:t>Capital Requirements Regulation</w:t>
      </w:r>
      <w:r>
        <w:rPr>
          <w:rFonts w:ascii="Verdana" w:hAnsi="Verdana"/>
          <w:sz w:val="18"/>
        </w:rPr>
        <w: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4. The following </w:t>
      </w:r>
      <w:r w:rsidR="00497E86">
        <w:rPr>
          <w:rFonts w:ascii="Verdana" w:hAnsi="Verdana"/>
          <w:sz w:val="18"/>
        </w:rPr>
        <w:t xml:space="preserve">limits </w:t>
      </w:r>
      <w:r>
        <w:rPr>
          <w:rFonts w:ascii="Verdana" w:hAnsi="Verdana"/>
          <w:sz w:val="18"/>
        </w:rPr>
        <w:t xml:space="preserve">shall apply when </w:t>
      </w:r>
      <w:r w:rsidR="00497E86">
        <w:rPr>
          <w:rFonts w:ascii="Verdana" w:hAnsi="Verdana"/>
          <w:sz w:val="18"/>
        </w:rPr>
        <w:t xml:space="preserve">using cover </w:t>
      </w:r>
      <w:r>
        <w:rPr>
          <w:rFonts w:ascii="Verdana" w:hAnsi="Verdana"/>
          <w:sz w:val="18"/>
        </w:rPr>
        <w:t xml:space="preserve">assets </w:t>
      </w:r>
      <w:r w:rsidR="00497E86">
        <w:rPr>
          <w:rFonts w:ascii="Verdana" w:hAnsi="Verdana"/>
          <w:sz w:val="18"/>
        </w:rPr>
        <w:t xml:space="preserve">mentioned in </w:t>
      </w:r>
      <w:r>
        <w:rPr>
          <w:rFonts w:ascii="Verdana" w:hAnsi="Verdana"/>
          <w:sz w:val="18"/>
        </w:rPr>
        <w:t>the third paragraph:</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a. for the </w:t>
      </w:r>
      <w:r w:rsidR="00497E86">
        <w:rPr>
          <w:rFonts w:ascii="Verdana" w:hAnsi="Verdana"/>
          <w:sz w:val="18"/>
        </w:rPr>
        <w:t xml:space="preserve">cover </w:t>
      </w:r>
      <w:r>
        <w:rPr>
          <w:rFonts w:ascii="Verdana" w:hAnsi="Verdana"/>
          <w:sz w:val="18"/>
        </w:rPr>
        <w:t>assets collectively: 20% of the nominal amount of the registered covered bonds outstanding under the respective category and</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b. for the individual types</w:t>
      </w:r>
      <w:r w:rsidR="0078264A">
        <w:rPr>
          <w:rFonts w:ascii="Verdana" w:hAnsi="Verdana"/>
          <w:sz w:val="18"/>
        </w:rPr>
        <w:t>,</w:t>
      </w:r>
      <w:r>
        <w:rPr>
          <w:rFonts w:ascii="Verdana" w:hAnsi="Verdana"/>
          <w:sz w:val="18"/>
        </w:rPr>
        <w:t xml:space="preserve"> as provided for in parts a) to d) of</w:t>
      </w:r>
      <w:r w:rsidR="0078264A">
        <w:rPr>
          <w:rFonts w:ascii="Verdana" w:hAnsi="Verdana"/>
          <w:sz w:val="18"/>
        </w:rPr>
        <w:t xml:space="preserve"> the third paragraph: the limits</w:t>
      </w:r>
      <w:r>
        <w:rPr>
          <w:rFonts w:ascii="Verdana" w:hAnsi="Verdana"/>
          <w:sz w:val="18"/>
        </w:rPr>
        <w:t xml:space="preserve"> for </w:t>
      </w:r>
      <w:r w:rsidR="0078264A">
        <w:rPr>
          <w:rFonts w:ascii="Verdana" w:hAnsi="Verdana"/>
          <w:sz w:val="18"/>
        </w:rPr>
        <w:t xml:space="preserve">cover </w:t>
      </w:r>
      <w:r>
        <w:rPr>
          <w:rFonts w:ascii="Verdana" w:hAnsi="Verdana"/>
          <w:sz w:val="18"/>
        </w:rPr>
        <w:t xml:space="preserve">assets of a certain type </w:t>
      </w:r>
      <w:r w:rsidR="0078264A">
        <w:rPr>
          <w:rFonts w:ascii="Verdana" w:hAnsi="Verdana"/>
          <w:sz w:val="18"/>
        </w:rPr>
        <w:t xml:space="preserve">as referred to in </w:t>
      </w:r>
      <w:r>
        <w:rPr>
          <w:rFonts w:ascii="Verdana" w:hAnsi="Verdana"/>
          <w:sz w:val="18"/>
        </w:rPr>
        <w:t xml:space="preserve">article 129, first paragraph, parts a), b) and c) and </w:t>
      </w:r>
      <w:r w:rsidR="0078264A">
        <w:rPr>
          <w:rFonts w:ascii="Verdana" w:hAnsi="Verdana"/>
          <w:sz w:val="18"/>
        </w:rPr>
        <w:t xml:space="preserve">the </w:t>
      </w:r>
      <w:r>
        <w:rPr>
          <w:rFonts w:ascii="Verdana" w:hAnsi="Verdana"/>
          <w:sz w:val="18"/>
        </w:rPr>
        <w:t xml:space="preserve">third </w:t>
      </w:r>
      <w:r w:rsidR="0039017C">
        <w:rPr>
          <w:rFonts w:ascii="Verdana" w:hAnsi="Verdana"/>
          <w:sz w:val="18"/>
        </w:rPr>
        <w:t xml:space="preserve">section </w:t>
      </w:r>
      <w:r>
        <w:rPr>
          <w:rFonts w:ascii="Verdana" w:hAnsi="Verdana"/>
          <w:sz w:val="18"/>
        </w:rPr>
        <w:t xml:space="preserve">of the </w:t>
      </w:r>
      <w:r w:rsidR="00F8470A">
        <w:rPr>
          <w:rFonts w:ascii="Verdana" w:hAnsi="Verdana"/>
          <w:sz w:val="18"/>
        </w:rPr>
        <w:t>Capital Requirements Regulation</w:t>
      </w:r>
      <w:r>
        <w:rPr>
          <w:rFonts w:ascii="Verdana" w:hAnsi="Verdana"/>
          <w:sz w:val="18"/>
        </w:rPr>
        <w:t xml:space="preserve">. </w:t>
      </w:r>
    </w:p>
    <w:p w:rsidR="002237F2" w:rsidRPr="007549E1" w:rsidRDefault="002237F2" w:rsidP="0034534B">
      <w:pPr>
        <w:spacing w:line="260" w:lineRule="exact"/>
        <w:rPr>
          <w:szCs w:val="18"/>
        </w:rPr>
      </w:pPr>
    </w:p>
    <w:p w:rsidR="002237F2" w:rsidRPr="007549E1" w:rsidRDefault="002237F2" w:rsidP="0034534B">
      <w:pPr>
        <w:spacing w:line="260" w:lineRule="exact"/>
        <w:rPr>
          <w:b/>
          <w:szCs w:val="18"/>
        </w:rPr>
      </w:pPr>
      <w:r>
        <w:rPr>
          <w:b/>
        </w:rPr>
        <w:t>Article 40g</w:t>
      </w:r>
    </w:p>
    <w:p w:rsidR="00CC7541" w:rsidRDefault="00CC7541" w:rsidP="0034534B">
      <w:pPr>
        <w:spacing w:line="260" w:lineRule="exact"/>
        <w:rPr>
          <w:szCs w:val="18"/>
        </w:rPr>
      </w:pPr>
    </w:p>
    <w:p w:rsidR="002237F2" w:rsidRPr="007549E1" w:rsidRDefault="002237F2" w:rsidP="0034534B">
      <w:pPr>
        <w:spacing w:line="260" w:lineRule="exact"/>
        <w:rPr>
          <w:szCs w:val="18"/>
        </w:rPr>
      </w:pPr>
      <w:r>
        <w:t xml:space="preserve">1. A bank issuing a registered covered bond shall ensure that the </w:t>
      </w:r>
      <w:r w:rsidR="006C5603">
        <w:t>owner</w:t>
      </w:r>
      <w:r>
        <w:t xml:space="preserve"> of the </w:t>
      </w:r>
      <w:r w:rsidR="004F6852">
        <w:t>cover</w:t>
      </w:r>
      <w:r>
        <w:t xml:space="preserve"> assets</w:t>
      </w:r>
      <w:r w:rsidR="004F6852">
        <w:t>,</w:t>
      </w:r>
      <w:r>
        <w:t xml:space="preserve"> for the category to which the bond belongs</w:t>
      </w:r>
      <w:r w:rsidR="004F6852">
        <w:t>,</w:t>
      </w:r>
      <w:r>
        <w:t xml:space="preserve"> always hold</w:t>
      </w:r>
      <w:r w:rsidR="00201404">
        <w:t>s</w:t>
      </w:r>
      <w:r>
        <w:t xml:space="preserve"> </w:t>
      </w:r>
      <w:r w:rsidR="004F6852">
        <w:t xml:space="preserve">sufficient liquid assets, </w:t>
      </w:r>
      <w:r>
        <w:t>or generate</w:t>
      </w:r>
      <w:r w:rsidR="0039017C">
        <w:t>s</w:t>
      </w:r>
      <w:r>
        <w:t xml:space="preserve"> sufficient liquid assets via the </w:t>
      </w:r>
      <w:r w:rsidR="004F6852">
        <w:t xml:space="preserve">cover </w:t>
      </w:r>
      <w:r>
        <w:t>assets</w:t>
      </w:r>
      <w:r w:rsidR="004F6852">
        <w:t xml:space="preserve">, </w:t>
      </w:r>
      <w:r>
        <w:t>to fulfil</w:t>
      </w:r>
      <w:r w:rsidR="004F6852">
        <w:t xml:space="preserve">, for at least the next six months, </w:t>
      </w:r>
      <w:r>
        <w:t xml:space="preserve"> the</w:t>
      </w:r>
      <w:r w:rsidR="004F6852">
        <w:t xml:space="preserve"> </w:t>
      </w:r>
      <w:r>
        <w:t>following obligati</w:t>
      </w:r>
      <w:r w:rsidR="004F6852">
        <w:t>ons</w:t>
      </w:r>
      <w:r>
        <w:t>:</w:t>
      </w:r>
    </w:p>
    <w:p w:rsidR="002237F2" w:rsidRPr="007549E1" w:rsidRDefault="002237F2" w:rsidP="0034534B">
      <w:pPr>
        <w:spacing w:line="260" w:lineRule="exact"/>
        <w:rPr>
          <w:szCs w:val="18"/>
        </w:rPr>
      </w:pPr>
      <w:r>
        <w:t>a. its obligation to pay</w:t>
      </w:r>
      <w:r w:rsidR="009727A2">
        <w:rPr>
          <w:rStyle w:val="Verwijzingopmerking"/>
        </w:rPr>
        <w:t xml:space="preserve"> </w:t>
      </w:r>
      <w:r>
        <w:t xml:space="preserve">interest on the outstanding registered covered bonds; </w:t>
      </w:r>
    </w:p>
    <w:p w:rsidR="002237F2" w:rsidRPr="007549E1" w:rsidRDefault="002237F2" w:rsidP="0034534B">
      <w:pPr>
        <w:spacing w:line="260" w:lineRule="exact"/>
        <w:rPr>
          <w:szCs w:val="18"/>
        </w:rPr>
      </w:pPr>
      <w:r>
        <w:t xml:space="preserve">b. its obligation to pay the redemption </w:t>
      </w:r>
      <w:r w:rsidR="009727A2">
        <w:t xml:space="preserve">amount </w:t>
      </w:r>
      <w:r>
        <w:t>on the outstanding registered covered bonds</w:t>
      </w:r>
      <w:r w:rsidR="009727A2">
        <w:t>;</w:t>
      </w:r>
      <w:r>
        <w:t xml:space="preserve"> and</w:t>
      </w:r>
    </w:p>
    <w:p w:rsidR="002237F2" w:rsidRPr="007549E1" w:rsidRDefault="002237F2" w:rsidP="0034534B">
      <w:pPr>
        <w:spacing w:line="260" w:lineRule="exact"/>
        <w:rPr>
          <w:szCs w:val="18"/>
        </w:rPr>
      </w:pPr>
      <w:r>
        <w:t>c. other obligations to be established by Ministerial Rule.</w:t>
      </w:r>
    </w:p>
    <w:p w:rsidR="002237F2" w:rsidRPr="007549E1" w:rsidRDefault="00201404" w:rsidP="0034534B">
      <w:pPr>
        <w:spacing w:line="260" w:lineRule="exact"/>
        <w:rPr>
          <w:szCs w:val="18"/>
        </w:rPr>
      </w:pPr>
      <w:r>
        <w:br/>
      </w:r>
      <w:r w:rsidR="002237F2">
        <w:t xml:space="preserve">2. The obligation based on the first paragraph, part b) shall not apply if the legal </w:t>
      </w:r>
      <w:r w:rsidR="00341C0C">
        <w:t xml:space="preserve">entity </w:t>
      </w:r>
      <w:r w:rsidR="002237F2">
        <w:t xml:space="preserve">that is the </w:t>
      </w:r>
      <w:r w:rsidR="006C5603">
        <w:t>owner</w:t>
      </w:r>
      <w:r w:rsidR="002237F2">
        <w:t xml:space="preserve"> of the </w:t>
      </w:r>
      <w:r w:rsidR="00341C0C">
        <w:t xml:space="preserve">cover </w:t>
      </w:r>
      <w:r w:rsidR="002237F2">
        <w:t>assets</w:t>
      </w:r>
      <w:r w:rsidR="00341C0C">
        <w:t>,</w:t>
      </w:r>
      <w:r w:rsidR="002237F2">
        <w:t xml:space="preserve"> based on the conditions applying to this bond is entitled to defer payment of the redemption</w:t>
      </w:r>
      <w:r>
        <w:t xml:space="preserve"> amount</w:t>
      </w:r>
      <w:r w:rsidR="002237F2">
        <w:t xml:space="preserve"> by at least six months co</w:t>
      </w:r>
      <w:r w:rsidR="00341C0C">
        <w:t>mpared to the original redemption</w:t>
      </w:r>
      <w:r w:rsidR="002237F2">
        <w:t xml:space="preserve"> date. </w:t>
      </w:r>
    </w:p>
    <w:p w:rsidR="002237F2" w:rsidRDefault="00201404" w:rsidP="0034534B">
      <w:pPr>
        <w:spacing w:line="260" w:lineRule="exact"/>
        <w:rPr>
          <w:szCs w:val="18"/>
        </w:rPr>
      </w:pPr>
      <w:r>
        <w:br/>
      </w:r>
      <w:r w:rsidR="002237F2">
        <w:t>3. When calculating the amount of the obligations</w:t>
      </w:r>
      <w:r w:rsidR="00A42EE1">
        <w:t xml:space="preserve"> referred to in the first paragraph, </w:t>
      </w:r>
      <w:r w:rsidR="002237F2">
        <w:t xml:space="preserve">a bank issuing a registered covered bond </w:t>
      </w:r>
      <w:r w:rsidR="00A42EE1">
        <w:t xml:space="preserve">that </w:t>
      </w:r>
      <w:r w:rsidR="002237F2">
        <w:t xml:space="preserve">is required to hold </w:t>
      </w:r>
      <w:r w:rsidR="00A42EE1">
        <w:t>liquid assets</w:t>
      </w:r>
      <w:r>
        <w:t>,</w:t>
      </w:r>
      <w:r w:rsidR="00A42EE1">
        <w:t xml:space="preserve"> </w:t>
      </w:r>
      <w:r w:rsidR="002237F2">
        <w:t>or arrange for the holding of liquid assets</w:t>
      </w:r>
      <w:r w:rsidR="00A42EE1">
        <w:t>,</w:t>
      </w:r>
      <w:r w:rsidR="002237F2">
        <w:t xml:space="preserve"> or to generate </w:t>
      </w:r>
      <w:r w:rsidR="00A42EE1">
        <w:t xml:space="preserve">liquid assets </w:t>
      </w:r>
      <w:r w:rsidR="002237F2">
        <w:t>or arrange for this to be generated</w:t>
      </w:r>
      <w:r w:rsidR="00A42EE1">
        <w:t xml:space="preserve">, </w:t>
      </w:r>
      <w:r w:rsidR="002237F2">
        <w:t xml:space="preserve">the expected cash flows from derivatives contracts and other risk-mitigating instruments </w:t>
      </w:r>
      <w:r w:rsidR="00A42EE1">
        <w:t xml:space="preserve">used </w:t>
      </w:r>
      <w:r w:rsidR="002237F2">
        <w:t xml:space="preserve">for covering these obligations shall be </w:t>
      </w:r>
      <w:r w:rsidR="00A42EE1">
        <w:t xml:space="preserve">taken into consideration. </w:t>
      </w:r>
      <w:r w:rsidR="002237F2">
        <w:t xml:space="preserve"> </w:t>
      </w:r>
    </w:p>
    <w:p w:rsidR="003467B5" w:rsidRPr="007549E1" w:rsidRDefault="003467B5" w:rsidP="0034534B">
      <w:pPr>
        <w:spacing w:line="260" w:lineRule="exact"/>
        <w:rPr>
          <w:szCs w:val="18"/>
        </w:rPr>
      </w:pPr>
    </w:p>
    <w:p w:rsidR="002237F2" w:rsidRPr="007549E1" w:rsidRDefault="002237F2" w:rsidP="0034534B">
      <w:pPr>
        <w:pStyle w:val="labeled"/>
        <w:spacing w:before="0" w:beforeAutospacing="0" w:after="0" w:afterAutospacing="0" w:line="260" w:lineRule="exact"/>
        <w:rPr>
          <w:rFonts w:ascii="Verdana" w:hAnsi="Verdana"/>
          <w:b/>
          <w:sz w:val="18"/>
          <w:szCs w:val="18"/>
        </w:rPr>
      </w:pPr>
      <w:r>
        <w:rPr>
          <w:rFonts w:ascii="Verdana" w:hAnsi="Verdana"/>
          <w:b/>
          <w:sz w:val="18"/>
        </w:rPr>
        <w:t>Article 40h</w:t>
      </w:r>
    </w:p>
    <w:p w:rsidR="00CC7541" w:rsidRDefault="00CC7541" w:rsidP="0034534B">
      <w:pPr>
        <w:pStyle w:val="labeled"/>
        <w:spacing w:before="0" w:beforeAutospacing="0" w:after="0" w:afterAutospacing="0" w:line="260" w:lineRule="exact"/>
        <w:rPr>
          <w:rFonts w:ascii="Verdana" w:hAnsi="Verdana"/>
          <w:sz w:val="18"/>
          <w:szCs w:val="18"/>
        </w:rPr>
      </w:pP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A bank issuing a registered covered bond shall provide reliable and </w:t>
      </w:r>
      <w:r w:rsidR="00BF6319">
        <w:rPr>
          <w:rFonts w:ascii="Verdana" w:hAnsi="Verdana"/>
          <w:sz w:val="18"/>
        </w:rPr>
        <w:t xml:space="preserve">effective </w:t>
      </w:r>
      <w:r>
        <w:rPr>
          <w:rFonts w:ascii="Verdana" w:hAnsi="Verdana"/>
          <w:sz w:val="18"/>
        </w:rPr>
        <w:t>strategies and procedures based on which it shall cont</w:t>
      </w:r>
      <w:r w:rsidR="00BF6319">
        <w:rPr>
          <w:rFonts w:ascii="Verdana" w:hAnsi="Verdana"/>
          <w:sz w:val="18"/>
        </w:rPr>
        <w:t>inually examine, during the term</w:t>
      </w:r>
      <w:r>
        <w:rPr>
          <w:rFonts w:ascii="Verdana" w:hAnsi="Verdana"/>
          <w:sz w:val="18"/>
        </w:rPr>
        <w:t xml:space="preserve"> of the registered covered bond</w:t>
      </w:r>
      <w:r w:rsidR="00BF6319">
        <w:rPr>
          <w:rFonts w:ascii="Verdana" w:hAnsi="Verdana"/>
          <w:sz w:val="18"/>
        </w:rPr>
        <w:t xml:space="preserve">, </w:t>
      </w:r>
      <w:r>
        <w:rPr>
          <w:rFonts w:ascii="Verdana" w:hAnsi="Verdana"/>
          <w:sz w:val="18"/>
        </w:rPr>
        <w:t xml:space="preserve">that sufficient </w:t>
      </w:r>
      <w:r w:rsidR="00BF6319">
        <w:rPr>
          <w:rFonts w:ascii="Verdana" w:hAnsi="Verdana"/>
          <w:sz w:val="18"/>
        </w:rPr>
        <w:t xml:space="preserve">cover </w:t>
      </w:r>
      <w:r>
        <w:rPr>
          <w:rFonts w:ascii="Verdana" w:hAnsi="Verdana"/>
          <w:sz w:val="18"/>
        </w:rPr>
        <w:t>assets and liquid as</w:t>
      </w:r>
      <w:r w:rsidR="00BF6319">
        <w:rPr>
          <w:rFonts w:ascii="Verdana" w:hAnsi="Verdana"/>
          <w:sz w:val="18"/>
        </w:rPr>
        <w:t xml:space="preserve">sets with the correct characteristics </w:t>
      </w:r>
      <w:r>
        <w:rPr>
          <w:rFonts w:ascii="Verdana" w:hAnsi="Verdana"/>
          <w:sz w:val="18"/>
        </w:rPr>
        <w:t>have been secured</w:t>
      </w:r>
      <w:r w:rsidR="00BF6319">
        <w:rPr>
          <w:rFonts w:ascii="Verdana" w:hAnsi="Verdana"/>
          <w:sz w:val="18"/>
        </w:rPr>
        <w:t>,</w:t>
      </w:r>
      <w:r>
        <w:rPr>
          <w:rFonts w:ascii="Verdana" w:hAnsi="Verdana"/>
          <w:sz w:val="18"/>
        </w:rPr>
        <w:t xml:space="preserve"> taking into account the nature and composition of the</w:t>
      </w:r>
      <w:r w:rsidR="00BF6319">
        <w:rPr>
          <w:rFonts w:ascii="Verdana" w:hAnsi="Verdana"/>
          <w:sz w:val="18"/>
        </w:rPr>
        <w:t xml:space="preserve">se cover assets and liquid assets, </w:t>
      </w:r>
      <w:r>
        <w:rPr>
          <w:rFonts w:ascii="Verdana" w:hAnsi="Verdana"/>
          <w:sz w:val="18"/>
        </w:rPr>
        <w:t xml:space="preserve">the minimum amount of the </w:t>
      </w:r>
      <w:r w:rsidR="00BF6319">
        <w:rPr>
          <w:rFonts w:ascii="Verdana" w:hAnsi="Verdana"/>
          <w:sz w:val="18"/>
        </w:rPr>
        <w:t>cover</w:t>
      </w:r>
      <w:r>
        <w:rPr>
          <w:rFonts w:ascii="Verdana" w:hAnsi="Verdana"/>
          <w:sz w:val="18"/>
        </w:rPr>
        <w:t xml:space="preserve"> assets </w:t>
      </w:r>
      <w:r w:rsidR="00BF6319">
        <w:rPr>
          <w:rFonts w:ascii="Verdana" w:hAnsi="Verdana"/>
          <w:sz w:val="18"/>
        </w:rPr>
        <w:t xml:space="preserve">as described in </w:t>
      </w:r>
      <w:r>
        <w:rPr>
          <w:rFonts w:ascii="Verdana" w:hAnsi="Verdana"/>
          <w:sz w:val="18"/>
        </w:rPr>
        <w:t xml:space="preserve">article 40f, first and second paragraphs and </w:t>
      </w:r>
      <w:r w:rsidR="00BF6319">
        <w:rPr>
          <w:rFonts w:ascii="Verdana" w:hAnsi="Verdana"/>
          <w:sz w:val="18"/>
        </w:rPr>
        <w:t xml:space="preserve">the </w:t>
      </w:r>
      <w:r>
        <w:rPr>
          <w:rFonts w:ascii="Verdana" w:hAnsi="Verdana"/>
          <w:sz w:val="18"/>
        </w:rPr>
        <w:t xml:space="preserve">liquid assets as </w:t>
      </w:r>
      <w:r w:rsidR="00BF6319">
        <w:rPr>
          <w:rFonts w:ascii="Verdana" w:hAnsi="Verdana"/>
          <w:sz w:val="18"/>
        </w:rPr>
        <w:t xml:space="preserve">described in </w:t>
      </w:r>
      <w:r>
        <w:rPr>
          <w:rFonts w:ascii="Verdana" w:hAnsi="Verdana"/>
          <w:sz w:val="18"/>
        </w:rPr>
        <w:t>article 40g, first paragraph.</w:t>
      </w:r>
    </w:p>
    <w:p w:rsidR="002237F2" w:rsidRPr="007549E1" w:rsidRDefault="002237F2" w:rsidP="0034534B">
      <w:pPr>
        <w:pStyle w:val="labeled"/>
        <w:spacing w:before="0" w:beforeAutospacing="0" w:after="0" w:afterAutospacing="0" w:line="260" w:lineRule="exact"/>
        <w:rPr>
          <w:rFonts w:ascii="Verdana" w:hAnsi="Verdana"/>
          <w:b/>
          <w:sz w:val="18"/>
          <w:szCs w:val="18"/>
        </w:rPr>
      </w:pPr>
    </w:p>
    <w:p w:rsidR="002237F2" w:rsidRPr="007549E1" w:rsidRDefault="002237F2" w:rsidP="0034534B">
      <w:pPr>
        <w:pStyle w:val="labeled"/>
        <w:spacing w:before="0" w:beforeAutospacing="0" w:after="0" w:afterAutospacing="0" w:line="260" w:lineRule="exact"/>
        <w:rPr>
          <w:rFonts w:ascii="Verdana" w:hAnsi="Verdana"/>
          <w:b/>
          <w:sz w:val="18"/>
          <w:szCs w:val="18"/>
        </w:rPr>
      </w:pPr>
      <w:r>
        <w:rPr>
          <w:rFonts w:ascii="Verdana" w:hAnsi="Verdana"/>
          <w:b/>
          <w:sz w:val="18"/>
        </w:rPr>
        <w:t>Article 40i</w:t>
      </w:r>
    </w:p>
    <w:p w:rsidR="00CC7541" w:rsidRDefault="00CC7541" w:rsidP="0034534B">
      <w:pPr>
        <w:pStyle w:val="labeled"/>
        <w:spacing w:before="0" w:beforeAutospacing="0" w:after="0" w:afterAutospacing="0" w:line="260" w:lineRule="exact"/>
        <w:rPr>
          <w:rFonts w:ascii="Verdana" w:hAnsi="Verdana"/>
          <w:sz w:val="18"/>
          <w:szCs w:val="18"/>
        </w:rPr>
      </w:pPr>
    </w:p>
    <w:p w:rsidR="00CC754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1. De </w:t>
      </w:r>
      <w:proofErr w:type="spellStart"/>
      <w:r>
        <w:rPr>
          <w:rFonts w:ascii="Verdana" w:hAnsi="Verdana"/>
          <w:sz w:val="18"/>
        </w:rPr>
        <w:t>Nederlandsche</w:t>
      </w:r>
      <w:proofErr w:type="spellEnd"/>
      <w:r>
        <w:rPr>
          <w:rFonts w:ascii="Verdana" w:hAnsi="Verdana"/>
          <w:sz w:val="18"/>
        </w:rPr>
        <w:t xml:space="preserve"> Bank may decide to reject a request from a bank for registration as </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provided for under article 3:33a, first paragraph of the Act</w:t>
      </w:r>
      <w:r w:rsidR="00077431">
        <w:rPr>
          <w:rFonts w:ascii="Verdana" w:hAnsi="Verdana"/>
          <w:sz w:val="18"/>
        </w:rPr>
        <w:t>,</w:t>
      </w:r>
      <w:r>
        <w:rPr>
          <w:rFonts w:ascii="Verdana" w:hAnsi="Verdana"/>
          <w:sz w:val="18"/>
        </w:rPr>
        <w:t xml:space="preserve"> if De </w:t>
      </w:r>
      <w:proofErr w:type="spellStart"/>
      <w:r>
        <w:rPr>
          <w:rFonts w:ascii="Verdana" w:hAnsi="Verdana"/>
          <w:sz w:val="18"/>
        </w:rPr>
        <w:t>Nederlandsche</w:t>
      </w:r>
      <w:proofErr w:type="spellEnd"/>
      <w:r>
        <w:rPr>
          <w:rFonts w:ascii="Verdana" w:hAnsi="Verdana"/>
          <w:sz w:val="18"/>
        </w:rPr>
        <w:t xml:space="preserve"> Bank </w:t>
      </w:r>
      <w:r w:rsidR="00077431">
        <w:rPr>
          <w:rFonts w:ascii="Verdana" w:hAnsi="Verdana"/>
          <w:sz w:val="18"/>
        </w:rPr>
        <w:t xml:space="preserve">deems </w:t>
      </w:r>
      <w:r>
        <w:rPr>
          <w:rFonts w:ascii="Verdana" w:hAnsi="Verdana"/>
          <w:sz w:val="18"/>
        </w:rPr>
        <w:t xml:space="preserve">that the issue of the registered covered bonds by this bank is detrimental to a </w:t>
      </w:r>
      <w:r>
        <w:rPr>
          <w:rFonts w:ascii="Verdana" w:hAnsi="Verdana"/>
          <w:sz w:val="18"/>
        </w:rPr>
        <w:lastRenderedPageBreak/>
        <w:t xml:space="preserve">healthy </w:t>
      </w:r>
      <w:r w:rsidR="00077431">
        <w:rPr>
          <w:rFonts w:ascii="Verdana" w:hAnsi="Verdana"/>
          <w:sz w:val="18"/>
        </w:rPr>
        <w:t xml:space="preserve">ratio </w:t>
      </w:r>
      <w:r>
        <w:rPr>
          <w:rFonts w:ascii="Verdana" w:hAnsi="Verdana"/>
          <w:sz w:val="18"/>
        </w:rPr>
        <w:t xml:space="preserve">between the total </w:t>
      </w:r>
      <w:r w:rsidR="005061C4">
        <w:rPr>
          <w:rFonts w:ascii="Verdana" w:hAnsi="Verdana"/>
          <w:sz w:val="18"/>
        </w:rPr>
        <w:t xml:space="preserve">amount of </w:t>
      </w:r>
      <w:r>
        <w:rPr>
          <w:rFonts w:ascii="Verdana" w:hAnsi="Verdana"/>
          <w:sz w:val="18"/>
        </w:rPr>
        <w:t>outstanding registered covered bonds of this bank and its total consolidated balance sheet.</w:t>
      </w:r>
    </w:p>
    <w:p w:rsidR="002237F2" w:rsidRPr="007549E1" w:rsidRDefault="002237F2"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2. De </w:t>
      </w:r>
      <w:proofErr w:type="spellStart"/>
      <w:r>
        <w:rPr>
          <w:rFonts w:ascii="Verdana" w:hAnsi="Verdana"/>
          <w:sz w:val="18"/>
        </w:rPr>
        <w:t>Nederlandsche</w:t>
      </w:r>
      <w:proofErr w:type="spellEnd"/>
      <w:r>
        <w:rPr>
          <w:rFonts w:ascii="Verdana" w:hAnsi="Verdana"/>
          <w:sz w:val="18"/>
        </w:rPr>
        <w:t xml:space="preserve"> Bank may decide to prohibit a bank issuing a registered covered bond from issuing further registered covered bonds if De </w:t>
      </w:r>
      <w:proofErr w:type="spellStart"/>
      <w:r>
        <w:rPr>
          <w:rFonts w:ascii="Verdana" w:hAnsi="Verdana"/>
          <w:sz w:val="18"/>
        </w:rPr>
        <w:t>Nederlandsche</w:t>
      </w:r>
      <w:proofErr w:type="spellEnd"/>
      <w:r>
        <w:rPr>
          <w:rFonts w:ascii="Verdana" w:hAnsi="Verdana"/>
          <w:sz w:val="18"/>
        </w:rPr>
        <w:t xml:space="preserve"> Bank </w:t>
      </w:r>
      <w:r w:rsidR="00077431">
        <w:rPr>
          <w:rFonts w:ascii="Verdana" w:hAnsi="Verdana"/>
          <w:sz w:val="18"/>
        </w:rPr>
        <w:t xml:space="preserve">deems </w:t>
      </w:r>
      <w:r w:rsidR="005061C4">
        <w:rPr>
          <w:rFonts w:ascii="Verdana" w:hAnsi="Verdana"/>
          <w:sz w:val="18"/>
        </w:rPr>
        <w:t xml:space="preserve">that further issuance </w:t>
      </w:r>
      <w:r>
        <w:rPr>
          <w:rFonts w:ascii="Verdana" w:hAnsi="Verdana"/>
          <w:sz w:val="18"/>
        </w:rPr>
        <w:t xml:space="preserve">is detrimental to a healthy </w:t>
      </w:r>
      <w:r w:rsidR="00077431">
        <w:rPr>
          <w:rFonts w:ascii="Verdana" w:hAnsi="Verdana"/>
          <w:sz w:val="18"/>
        </w:rPr>
        <w:t xml:space="preserve">ratio </w:t>
      </w:r>
      <w:r>
        <w:rPr>
          <w:rFonts w:ascii="Verdana" w:hAnsi="Verdana"/>
          <w:sz w:val="18"/>
        </w:rPr>
        <w:t xml:space="preserve">between the total </w:t>
      </w:r>
      <w:r w:rsidR="005061C4">
        <w:rPr>
          <w:rFonts w:ascii="Verdana" w:hAnsi="Verdana"/>
          <w:sz w:val="18"/>
        </w:rPr>
        <w:t xml:space="preserve">amount of </w:t>
      </w:r>
      <w:r>
        <w:rPr>
          <w:rFonts w:ascii="Verdana" w:hAnsi="Verdana"/>
          <w:sz w:val="18"/>
        </w:rPr>
        <w:t>outstanding registered covered bonds of this bank and its total consolidated balance sheet.</w:t>
      </w:r>
    </w:p>
    <w:p w:rsidR="002237F2" w:rsidRPr="007549E1" w:rsidRDefault="002237F2" w:rsidP="0034534B">
      <w:pPr>
        <w:pStyle w:val="labeled"/>
        <w:spacing w:before="0" w:beforeAutospacing="0" w:after="0" w:afterAutospacing="0" w:line="260" w:lineRule="exact"/>
        <w:rPr>
          <w:rFonts w:ascii="Verdana" w:hAnsi="Verdana"/>
          <w:b/>
          <w:sz w:val="18"/>
          <w:szCs w:val="18"/>
        </w:rPr>
      </w:pPr>
    </w:p>
    <w:p w:rsidR="00663B44" w:rsidRPr="007549E1" w:rsidRDefault="001C75F6" w:rsidP="0034534B">
      <w:pPr>
        <w:pStyle w:val="labeled"/>
        <w:spacing w:before="0" w:beforeAutospacing="0" w:after="0" w:afterAutospacing="0" w:line="260" w:lineRule="exact"/>
        <w:rPr>
          <w:rFonts w:ascii="Verdana" w:hAnsi="Verdana"/>
          <w:b/>
          <w:sz w:val="18"/>
          <w:szCs w:val="18"/>
        </w:rPr>
      </w:pPr>
      <w:r>
        <w:rPr>
          <w:rFonts w:ascii="Verdana" w:hAnsi="Verdana"/>
          <w:b/>
          <w:sz w:val="18"/>
        </w:rPr>
        <w:t>Article 40j</w:t>
      </w:r>
    </w:p>
    <w:p w:rsidR="00CC7541" w:rsidRDefault="00CC7541" w:rsidP="0034534B">
      <w:pPr>
        <w:pStyle w:val="labeled"/>
        <w:spacing w:before="0" w:beforeAutospacing="0" w:after="0" w:afterAutospacing="0" w:line="260" w:lineRule="exact"/>
        <w:rPr>
          <w:rFonts w:ascii="Verdana" w:hAnsi="Verdana"/>
          <w:sz w:val="18"/>
          <w:szCs w:val="18"/>
        </w:rPr>
      </w:pPr>
    </w:p>
    <w:p w:rsidR="00663B44" w:rsidRPr="007549E1" w:rsidRDefault="001C75F6"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Further rules shall be stipulated </w:t>
      </w:r>
      <w:r w:rsidR="00077431">
        <w:rPr>
          <w:rFonts w:ascii="Verdana" w:hAnsi="Verdana"/>
          <w:sz w:val="18"/>
        </w:rPr>
        <w:t>by</w:t>
      </w:r>
      <w:r>
        <w:rPr>
          <w:rFonts w:ascii="Verdana" w:hAnsi="Verdana"/>
          <w:sz w:val="18"/>
        </w:rPr>
        <w:t xml:space="preserve"> or based on a Ministerial </w:t>
      </w:r>
      <w:r w:rsidR="00077431">
        <w:rPr>
          <w:rFonts w:ascii="Verdana" w:hAnsi="Verdana"/>
          <w:sz w:val="18"/>
        </w:rPr>
        <w:t xml:space="preserve">Regulation </w:t>
      </w:r>
      <w:r>
        <w:rPr>
          <w:rFonts w:ascii="Verdana" w:hAnsi="Verdana"/>
          <w:sz w:val="18"/>
        </w:rPr>
        <w:t xml:space="preserve">with regard to: </w:t>
      </w:r>
    </w:p>
    <w:p w:rsidR="00663B44" w:rsidRPr="007549E1" w:rsidRDefault="001C75F6"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a. the securing of the </w:t>
      </w:r>
      <w:r w:rsidR="005061C4">
        <w:rPr>
          <w:rFonts w:ascii="Verdana" w:hAnsi="Verdana"/>
          <w:sz w:val="18"/>
        </w:rPr>
        <w:t xml:space="preserve">cover </w:t>
      </w:r>
      <w:r>
        <w:rPr>
          <w:rFonts w:ascii="Verdana" w:hAnsi="Verdana"/>
          <w:sz w:val="18"/>
        </w:rPr>
        <w:t>assets and the securing of payment</w:t>
      </w:r>
      <w:r w:rsidR="005061C4">
        <w:rPr>
          <w:rFonts w:ascii="Verdana" w:hAnsi="Verdana"/>
          <w:sz w:val="18"/>
        </w:rPr>
        <w:t>s</w:t>
      </w:r>
      <w:r>
        <w:rPr>
          <w:rFonts w:ascii="Verdana" w:hAnsi="Verdana"/>
          <w:sz w:val="18"/>
        </w:rPr>
        <w:t xml:space="preserve"> on the registered covered bonds in an adequate, transparent and responsible manner; </w:t>
      </w:r>
    </w:p>
    <w:p w:rsidR="00663B44" w:rsidRPr="007549E1" w:rsidRDefault="001C75F6" w:rsidP="0034534B">
      <w:pPr>
        <w:pStyle w:val="labeled"/>
        <w:spacing w:before="0" w:beforeAutospacing="0" w:after="0" w:afterAutospacing="0" w:line="260" w:lineRule="exact"/>
        <w:rPr>
          <w:rFonts w:ascii="Verdana" w:hAnsi="Verdana"/>
          <w:sz w:val="18"/>
          <w:szCs w:val="18"/>
        </w:rPr>
      </w:pPr>
      <w:r>
        <w:rPr>
          <w:rFonts w:ascii="Verdana" w:hAnsi="Verdana"/>
          <w:sz w:val="18"/>
        </w:rPr>
        <w:t xml:space="preserve">b. the information to be provided by a bank issuing a registered covered bond to the holders thereof or to De </w:t>
      </w:r>
      <w:proofErr w:type="spellStart"/>
      <w:r>
        <w:rPr>
          <w:rFonts w:ascii="Verdana" w:hAnsi="Verdana"/>
          <w:sz w:val="18"/>
        </w:rPr>
        <w:t>Nederlandsche</w:t>
      </w:r>
      <w:proofErr w:type="spellEnd"/>
      <w:r>
        <w:rPr>
          <w:rFonts w:ascii="Verdana" w:hAnsi="Verdana"/>
          <w:sz w:val="18"/>
        </w:rPr>
        <w:t xml:space="preserve"> Bank.</w:t>
      </w:r>
    </w:p>
    <w:p w:rsidR="00663B44" w:rsidRPr="007549E1" w:rsidRDefault="001C75F6" w:rsidP="0034534B">
      <w:pPr>
        <w:pStyle w:val="labeled"/>
        <w:tabs>
          <w:tab w:val="left" w:pos="3960"/>
        </w:tabs>
        <w:spacing w:before="0" w:beforeAutospacing="0" w:after="0" w:afterAutospacing="0" w:line="260" w:lineRule="exact"/>
        <w:rPr>
          <w:rFonts w:ascii="Verdana" w:hAnsi="Verdana"/>
          <w:sz w:val="18"/>
          <w:szCs w:val="18"/>
        </w:rPr>
      </w:pPr>
      <w:r>
        <w:tab/>
      </w:r>
    </w:p>
    <w:p w:rsidR="00663B44" w:rsidRPr="007549E1" w:rsidRDefault="009860F1" w:rsidP="0034534B">
      <w:pPr>
        <w:spacing w:line="260" w:lineRule="exact"/>
        <w:rPr>
          <w:b/>
          <w:szCs w:val="18"/>
        </w:rPr>
      </w:pPr>
      <w:bookmarkStart w:id="2" w:name="opmerking_2257620"/>
      <w:bookmarkStart w:id="3" w:name="Hoofdstuk12_122_1221"/>
      <w:bookmarkEnd w:id="2"/>
      <w:bookmarkEnd w:id="3"/>
      <w:r>
        <w:rPr>
          <w:b/>
        </w:rPr>
        <w:t>Article 40k</w:t>
      </w:r>
    </w:p>
    <w:p w:rsidR="00CC7541" w:rsidRDefault="00CC7541" w:rsidP="0034534B">
      <w:pPr>
        <w:spacing w:line="260" w:lineRule="exact"/>
        <w:rPr>
          <w:szCs w:val="18"/>
        </w:rPr>
      </w:pPr>
    </w:p>
    <w:p w:rsidR="00663B44" w:rsidRPr="007549E1" w:rsidRDefault="009860F1" w:rsidP="0034534B">
      <w:pPr>
        <w:spacing w:line="260" w:lineRule="exact"/>
        <w:rPr>
          <w:szCs w:val="18"/>
        </w:rPr>
      </w:pPr>
      <w:r>
        <w:t xml:space="preserve">De </w:t>
      </w:r>
      <w:proofErr w:type="spellStart"/>
      <w:r>
        <w:t>Nederlandsche</w:t>
      </w:r>
      <w:proofErr w:type="spellEnd"/>
      <w:r>
        <w:t xml:space="preserve"> Bank shall draw up a list based on article 1:107, first and third paragraphs, parts m) and n) of the </w:t>
      </w:r>
      <w:r w:rsidR="00077431">
        <w:t xml:space="preserve">Financial Supervision Act </w:t>
      </w:r>
      <w:r>
        <w:t>on registered categories of registered covered bonds and banks issuing registered covered bonds and shall notify this</w:t>
      </w:r>
      <w:r w:rsidR="005061C4">
        <w:t>,</w:t>
      </w:r>
      <w:r>
        <w:t xml:space="preserve"> and any amendments of this</w:t>
      </w:r>
      <w:r w:rsidR="005061C4">
        <w:t>,</w:t>
      </w:r>
      <w:r>
        <w:t xml:space="preserve"> to the European Commission and the European Securities and Markets Authority. </w:t>
      </w:r>
    </w:p>
    <w:p w:rsidR="00663B44" w:rsidRPr="007549E1" w:rsidRDefault="00663B44" w:rsidP="0034534B">
      <w:pPr>
        <w:spacing w:line="260" w:lineRule="exact"/>
        <w:rPr>
          <w:szCs w:val="18"/>
        </w:rPr>
      </w:pPr>
    </w:p>
    <w:p w:rsidR="00EA2F3B" w:rsidRDefault="00EA2F3B" w:rsidP="00FC2202">
      <w:pPr>
        <w:spacing w:line="260" w:lineRule="exact"/>
        <w:rPr>
          <w:szCs w:val="18"/>
        </w:rPr>
      </w:pPr>
      <w:r>
        <w:t>(…)</w:t>
      </w:r>
    </w:p>
    <w:p w:rsidR="00EA2F3B" w:rsidRDefault="00EA2F3B" w:rsidP="00FC2202">
      <w:pPr>
        <w:spacing w:line="260" w:lineRule="exact"/>
        <w:rPr>
          <w:szCs w:val="18"/>
        </w:rPr>
      </w:pPr>
    </w:p>
    <w:p w:rsidR="00EA2F3B" w:rsidRPr="007549E1" w:rsidRDefault="00EA2F3B" w:rsidP="00EA2F3B">
      <w:pPr>
        <w:spacing w:line="260" w:lineRule="exact"/>
        <w:rPr>
          <w:szCs w:val="18"/>
        </w:rPr>
      </w:pPr>
      <w:r>
        <w:t>M</w:t>
      </w:r>
    </w:p>
    <w:p w:rsidR="00EA2F3B" w:rsidRPr="007549E1" w:rsidRDefault="00EA2F3B" w:rsidP="00EA2F3B">
      <w:pPr>
        <w:spacing w:line="260" w:lineRule="exact"/>
        <w:rPr>
          <w:szCs w:val="18"/>
        </w:rPr>
      </w:pPr>
    </w:p>
    <w:p w:rsidR="00EA2F3B" w:rsidRPr="007549E1" w:rsidRDefault="00EA2F3B" w:rsidP="00EA2F3B">
      <w:pPr>
        <w:spacing w:line="260" w:lineRule="exact"/>
        <w:rPr>
          <w:szCs w:val="18"/>
        </w:rPr>
      </w:pPr>
      <w:r>
        <w:t xml:space="preserve">Articles 124b and 124c shall lapse. </w:t>
      </w:r>
    </w:p>
    <w:p w:rsidR="00EA2F3B" w:rsidRDefault="00EA2F3B" w:rsidP="00FC2202">
      <w:pPr>
        <w:spacing w:line="260" w:lineRule="exact"/>
        <w:rPr>
          <w:szCs w:val="18"/>
        </w:rPr>
      </w:pPr>
    </w:p>
    <w:p w:rsidR="00EA2F3B" w:rsidRDefault="00EA2F3B" w:rsidP="00FC2202">
      <w:pPr>
        <w:spacing w:line="260" w:lineRule="exact"/>
        <w:rPr>
          <w:szCs w:val="18"/>
        </w:rPr>
      </w:pPr>
      <w:r>
        <w:t>(…)</w:t>
      </w:r>
    </w:p>
    <w:p w:rsidR="00EA2F3B" w:rsidRDefault="00EA2F3B" w:rsidP="00FC2202">
      <w:pPr>
        <w:spacing w:line="260" w:lineRule="exact"/>
        <w:rPr>
          <w:szCs w:val="18"/>
        </w:rPr>
      </w:pPr>
    </w:p>
    <w:p w:rsidR="001F0203" w:rsidRPr="007549E1" w:rsidRDefault="009860F1" w:rsidP="00FC2202">
      <w:pPr>
        <w:spacing w:line="260" w:lineRule="exact"/>
        <w:rPr>
          <w:szCs w:val="18"/>
        </w:rPr>
      </w:pPr>
      <w:r>
        <w:t>Q</w:t>
      </w:r>
    </w:p>
    <w:p w:rsidR="001F0203" w:rsidRPr="007549E1" w:rsidRDefault="001F0203" w:rsidP="00FC2202">
      <w:pPr>
        <w:spacing w:line="260" w:lineRule="exact"/>
        <w:rPr>
          <w:szCs w:val="18"/>
        </w:rPr>
      </w:pPr>
    </w:p>
    <w:p w:rsidR="001F0203" w:rsidRPr="007549E1" w:rsidRDefault="009860F1" w:rsidP="00FC2202">
      <w:pPr>
        <w:spacing w:line="260" w:lineRule="exact"/>
        <w:rPr>
          <w:szCs w:val="18"/>
        </w:rPr>
      </w:pPr>
      <w:r>
        <w:t xml:space="preserve">In article 135, first paragraph, “in registered covered bonds as provided for in the Decree on Prudential rules under the </w:t>
      </w:r>
      <w:proofErr w:type="spellStart"/>
      <w:r>
        <w:t>Wft</w:t>
      </w:r>
      <w:proofErr w:type="spellEnd"/>
      <w:r>
        <w:t xml:space="preserve"> from a certain issuing bank” shall be replaced by: in registered covered bonds from a certain issuing bank. </w:t>
      </w:r>
    </w:p>
    <w:p w:rsidR="00D66800" w:rsidRPr="007549E1" w:rsidRDefault="00D66800" w:rsidP="00FC2202">
      <w:pPr>
        <w:spacing w:line="260" w:lineRule="exact"/>
        <w:rPr>
          <w:szCs w:val="18"/>
        </w:rPr>
      </w:pPr>
    </w:p>
    <w:p w:rsidR="005061C4" w:rsidRDefault="00EA2F3B" w:rsidP="00201404">
      <w:pPr>
        <w:spacing w:line="260" w:lineRule="exact"/>
        <w:rPr>
          <w:b/>
          <w:szCs w:val="18"/>
        </w:rPr>
      </w:pPr>
      <w:r>
        <w:t>(…)</w:t>
      </w:r>
    </w:p>
    <w:sectPr w:rsidR="005061C4" w:rsidSect="009E35A8">
      <w:headerReference w:type="even" r:id="rId15"/>
      <w:footerReference w:type="default" r:id="rId16"/>
      <w:type w:val="continuous"/>
      <w:pgSz w:w="11906" w:h="16838" w:code="9"/>
      <w:pgMar w:top="2546" w:right="1758" w:bottom="1758" w:left="2041" w:header="2398" w:footer="624"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43" w:rsidRDefault="00C01943">
      <w:r>
        <w:separator/>
      </w:r>
    </w:p>
    <w:p w:rsidR="00C01943" w:rsidRDefault="00C01943"/>
    <w:p w:rsidR="00C01943" w:rsidRDefault="00C01943"/>
    <w:p w:rsidR="00C01943" w:rsidRDefault="00C01943"/>
  </w:endnote>
  <w:endnote w:type="continuationSeparator" w:id="0">
    <w:p w:rsidR="00C01943" w:rsidRDefault="00C01943">
      <w:r>
        <w:continuationSeparator/>
      </w:r>
    </w:p>
    <w:p w:rsidR="00C01943" w:rsidRDefault="00C01943"/>
    <w:p w:rsidR="00C01943" w:rsidRDefault="00C01943"/>
    <w:p w:rsidR="00C01943" w:rsidRDefault="00C0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X Barcode">
    <w:charset w:val="00"/>
    <w:family w:val="swiss"/>
    <w:pitch w:val="variable"/>
    <w:sig w:usb0="80000003" w:usb1="00000000" w:usb2="00000000" w:usb3="00000000" w:csb0="00000001" w:csb1="00000000"/>
  </w:font>
  <w:font w:name="RO VenW">
    <w:altName w:val="Courier Ne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amp;W Syntax (Adob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C" w:rsidRDefault="0039017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39017C" w:rsidRDefault="0039017C">
    <w:pPr>
      <w:pStyle w:val="Voettekst"/>
    </w:pPr>
  </w:p>
  <w:p w:rsidR="0039017C" w:rsidRDefault="0039017C"/>
  <w:tbl>
    <w:tblPr>
      <w:tblW w:w="9900" w:type="dxa"/>
      <w:tblLayout w:type="fixed"/>
      <w:tblCellMar>
        <w:left w:w="0" w:type="dxa"/>
        <w:right w:w="0" w:type="dxa"/>
      </w:tblCellMar>
      <w:tblLook w:val="0000" w:firstRow="0" w:lastRow="0" w:firstColumn="0" w:lastColumn="0" w:noHBand="0" w:noVBand="0"/>
    </w:tblPr>
    <w:tblGrid>
      <w:gridCol w:w="7752"/>
      <w:gridCol w:w="2148"/>
    </w:tblGrid>
    <w:tr w:rsidR="0039017C">
      <w:trPr>
        <w:trHeight w:hRule="exact" w:val="240"/>
      </w:trPr>
      <w:tc>
        <w:tcPr>
          <w:tcW w:w="7752" w:type="dxa"/>
        </w:tcPr>
        <w:p w:rsidR="0039017C" w:rsidRDefault="0039017C">
          <w:pPr>
            <w:pStyle w:val="Huisstijl-Rubricering"/>
          </w:pPr>
          <w:r>
            <w:t>CONFIDENTIAL</w:t>
          </w:r>
        </w:p>
      </w:tc>
      <w:tc>
        <w:tcPr>
          <w:tcW w:w="2148" w:type="dxa"/>
        </w:tcPr>
        <w:p w:rsidR="0039017C" w:rsidRDefault="0039017C">
          <w:pPr>
            <w:pStyle w:val="Huisstijl-Paginanummering"/>
          </w:pPr>
          <w:r>
            <w:rPr>
              <w:rStyle w:val="Huisstijl-GegevenCharChar"/>
            </w:rPr>
            <w:t>Page of</w:t>
          </w:r>
          <w:r>
            <w:t xml:space="preserve"> </w:t>
          </w:r>
          <w:fldSimple w:instr=" NUMPAGES   \* MERGEFORMAT ">
            <w:r w:rsidR="0039024F">
              <w:t>5</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9017C">
      <w:trPr>
        <w:trHeight w:hRule="exact" w:val="240"/>
      </w:trPr>
      <w:tc>
        <w:tcPr>
          <w:tcW w:w="7752" w:type="dxa"/>
        </w:tcPr>
        <w:p w:rsidR="0039017C" w:rsidRPr="0068019C" w:rsidRDefault="0039017C">
          <w:pPr>
            <w:pStyle w:val="Huisstijl-Rubricering"/>
            <w:rPr>
              <w:lang w:val="nl-NL"/>
            </w:rPr>
          </w:pPr>
          <w:r>
            <w:fldChar w:fldCharType="begin"/>
          </w:r>
          <w:r w:rsidRPr="0068019C">
            <w:rPr>
              <w:lang w:val="nl-NL"/>
            </w:rPr>
            <w:instrText xml:space="preserve"> DOCPROPERTY rubricering </w:instrText>
          </w:r>
          <w:r>
            <w:fldChar w:fldCharType="separate"/>
          </w:r>
          <w:r w:rsidR="0039024F">
            <w:rPr>
              <w:b w:val="0"/>
              <w:bCs w:val="0"/>
              <w:lang w:val="nl-NL"/>
            </w:rPr>
            <w:t>Fout! Onbekende naam voor documenteigenschap.</w:t>
          </w:r>
          <w:r>
            <w:fldChar w:fldCharType="end"/>
          </w:r>
        </w:p>
      </w:tc>
      <w:tc>
        <w:tcPr>
          <w:tcW w:w="2148" w:type="dxa"/>
        </w:tcPr>
        <w:p w:rsidR="0039017C" w:rsidRDefault="0039017C">
          <w:pPr>
            <w:pStyle w:val="Huisstijl-Paginanummering"/>
          </w:pPr>
          <w:r>
            <w:rPr>
              <w:rStyle w:val="Huisstijl-GegevenCharChar"/>
            </w:rPr>
            <w:fldChar w:fldCharType="begin"/>
          </w:r>
          <w:r w:rsidRPr="0068019C">
            <w:rPr>
              <w:rStyle w:val="Huisstijl-GegevenCharChar"/>
              <w:lang w:val="nl-NL"/>
            </w:rPr>
            <w:instrText xml:space="preserve"> DOCPROPERTY _pagina </w:instrText>
          </w:r>
          <w:r>
            <w:rPr>
              <w:rStyle w:val="Huisstijl-GegevenCharChar"/>
            </w:rPr>
            <w:fldChar w:fldCharType="separate"/>
          </w:r>
          <w:r w:rsidR="0039024F">
            <w:rPr>
              <w:rStyle w:val="Huisstijl-GegevenCharChar"/>
              <w:b/>
              <w:bCs/>
              <w:lang w:val="nl-NL"/>
            </w:rPr>
            <w:t>Fout! Onbekende naam voor documenteigenschap.</w:t>
          </w:r>
          <w:r>
            <w:rPr>
              <w:rStyle w:val="Huisstijl-GegevenCharChar"/>
            </w:rPr>
            <w:fldChar w:fldCharType="end"/>
          </w:r>
          <w:r w:rsidRPr="0068019C">
            <w:rPr>
              <w:rStyle w:val="Huisstijl-GegevenCharChar"/>
              <w:lang w:val="nl-NL"/>
            </w:rPr>
            <w:t xml:space="preserve"> </w:t>
          </w:r>
          <w:r>
            <w:rPr>
              <w:rStyle w:val="Huisstijl-GegevenCharChar"/>
            </w:rPr>
            <w:fldChar w:fldCharType="begin"/>
          </w:r>
          <w:r w:rsidRPr="0068019C">
            <w:rPr>
              <w:rStyle w:val="Huisstijl-GegevenCharChar"/>
              <w:lang w:val="nl-NL"/>
            </w:rPr>
            <w:instrText xml:space="preserve"> PAGE   \* MERGEFORMAT </w:instrText>
          </w:r>
          <w:r>
            <w:rPr>
              <w:rStyle w:val="Huisstijl-GegevenCharChar"/>
            </w:rPr>
            <w:fldChar w:fldCharType="separate"/>
          </w:r>
          <w:r w:rsidRPr="006C5603">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9024F">
            <w:rPr>
              <w:rStyle w:val="Huisstijl-GegevenCharChar"/>
              <w:b/>
              <w:bCs/>
              <w:lang w:val="nl-NL"/>
            </w:rPr>
            <w:t>Fout! Onbekende naam voor documenteigenschap.</w:t>
          </w:r>
          <w:r>
            <w:rPr>
              <w:rStyle w:val="Huisstijl-GegevenCharChar"/>
            </w:rPr>
            <w:fldChar w:fldCharType="end"/>
          </w:r>
          <w:r>
            <w:t xml:space="preserve"> </w:t>
          </w:r>
          <w:fldSimple w:instr=" SECTIONPAGES   \* MERGEFORMAT ">
            <w:r>
              <w:t>1</w:t>
            </w:r>
          </w:fldSimple>
        </w:p>
      </w:tc>
    </w:tr>
  </w:tbl>
  <w:p w:rsidR="0039017C" w:rsidRDefault="0039017C">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C" w:rsidRDefault="0039017C">
    <w:pPr>
      <w:pStyle w:val="Huisstijl-Paginanummering"/>
      <w:rPr>
        <w:sz w:val="2"/>
      </w:rPr>
    </w:pPr>
  </w:p>
  <w:p w:rsidR="0039017C" w:rsidRDefault="0039017C">
    <w:pPr>
      <w:pStyle w:val="Voettekst"/>
      <w:spacing w:line="240"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3"/>
        <w:szCs w:val="13"/>
      </w:rPr>
      <w:id w:val="13533775"/>
      <w:docPartObj>
        <w:docPartGallery w:val="Page Numbers (Bottom of Page)"/>
        <w:docPartUnique/>
      </w:docPartObj>
    </w:sdtPr>
    <w:sdtEndPr/>
    <w:sdtContent>
      <w:p w:rsidR="0039017C" w:rsidRPr="007C03E9" w:rsidRDefault="0039017C">
        <w:pPr>
          <w:pStyle w:val="Voettekst"/>
          <w:jc w:val="right"/>
          <w:rPr>
            <w:sz w:val="13"/>
            <w:szCs w:val="13"/>
          </w:rPr>
        </w:pPr>
        <w:r w:rsidRPr="007C03E9">
          <w:rPr>
            <w:sz w:val="13"/>
            <w:szCs w:val="13"/>
          </w:rPr>
          <w:fldChar w:fldCharType="begin"/>
        </w:r>
        <w:r w:rsidRPr="007C03E9">
          <w:rPr>
            <w:sz w:val="13"/>
            <w:szCs w:val="13"/>
          </w:rPr>
          <w:instrText xml:space="preserve"> PAGE   \* MERGEFORMAT </w:instrText>
        </w:r>
        <w:r w:rsidRPr="007C03E9">
          <w:rPr>
            <w:sz w:val="13"/>
            <w:szCs w:val="13"/>
          </w:rPr>
          <w:fldChar w:fldCharType="separate"/>
        </w:r>
        <w:r w:rsidR="00163AB7">
          <w:rPr>
            <w:noProof/>
            <w:sz w:val="13"/>
            <w:szCs w:val="13"/>
          </w:rPr>
          <w:t>5</w:t>
        </w:r>
        <w:r w:rsidRPr="007C03E9">
          <w:rPr>
            <w:sz w:val="13"/>
            <w:szCs w:val="13"/>
          </w:rPr>
          <w:fldChar w:fldCharType="end"/>
        </w:r>
      </w:p>
    </w:sdtContent>
  </w:sdt>
  <w:p w:rsidR="0039017C" w:rsidRDefault="0039017C">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43" w:rsidRDefault="00C01943">
      <w:r>
        <w:separator/>
      </w:r>
    </w:p>
  </w:footnote>
  <w:footnote w:type="continuationSeparator" w:id="0">
    <w:p w:rsidR="00C01943" w:rsidRDefault="00C0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C" w:rsidRDefault="0039017C">
    <w:pPr>
      <w:pStyle w:val="Koptekst"/>
    </w:pPr>
  </w:p>
  <w:p w:rsidR="0039017C" w:rsidRDefault="003901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C" w:rsidRDefault="0039017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C" w:rsidRDefault="0039017C">
    <w:pPr>
      <w:pStyle w:val="Koptekst"/>
    </w:pPr>
    <w:r>
      <w:rPr>
        <w:noProof/>
        <w:sz w:val="20"/>
        <w:lang w:bidi="ar-SA"/>
      </w:rPr>
      <w:drawing>
        <wp:anchor distT="0" distB="0" distL="114300" distR="114300" simplePos="0" relativeHeight="251657728" behindDoc="0" locked="1" layoutInCell="1" allowOverlap="1">
          <wp:simplePos x="0" y="0"/>
          <wp:positionH relativeFrom="page">
            <wp:posOffset>3810</wp:posOffset>
          </wp:positionH>
          <wp:positionV relativeFrom="page">
            <wp:posOffset>0</wp:posOffset>
          </wp:positionV>
          <wp:extent cx="6432550" cy="2393950"/>
          <wp:effectExtent l="0" t="0" r="6350" b="6350"/>
          <wp:wrapNone/>
          <wp:docPr id="122" name="Afbeelding 122" descr="wijwillemalexan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ijwillemalexan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0" cy="23939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7C" w:rsidRDefault="00390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6">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4A3FE0"/>
    <w:multiLevelType w:val="hybridMultilevel"/>
    <w:tmpl w:val="84B47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3540B19"/>
    <w:multiLevelType w:val="hybridMultilevel"/>
    <w:tmpl w:val="D4E4E0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2">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3">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4">
    <w:nsid w:val="702A504A"/>
    <w:multiLevelType w:val="hybridMultilevel"/>
    <w:tmpl w:val="D3E8F5B8"/>
    <w:lvl w:ilvl="0" w:tplc="03727BC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4"/>
  </w:num>
  <w:num w:numId="15">
    <w:abstractNumId w:val="15"/>
  </w:num>
  <w:num w:numId="16">
    <w:abstractNumId w:val="22"/>
  </w:num>
  <w:num w:numId="17">
    <w:abstractNumId w:val="17"/>
  </w:num>
  <w:num w:numId="18">
    <w:abstractNumId w:val="21"/>
  </w:num>
  <w:num w:numId="19">
    <w:abstractNumId w:val="16"/>
  </w:num>
  <w:num w:numId="20">
    <w:abstractNumId w:val="9"/>
  </w:num>
  <w:num w:numId="21">
    <w:abstractNumId w:val="25"/>
  </w:num>
  <w:num w:numId="22">
    <w:abstractNumId w:val="23"/>
  </w:num>
  <w:num w:numId="23">
    <w:abstractNumId w:val="12"/>
  </w:num>
  <w:num w:numId="24">
    <w:abstractNumId w:val="15"/>
  </w:num>
  <w:num w:numId="25">
    <w:abstractNumId w:val="22"/>
  </w:num>
  <w:num w:numId="26">
    <w:abstractNumId w:val="25"/>
  </w:num>
  <w:num w:numId="27">
    <w:abstractNumId w:val="21"/>
  </w:num>
  <w:num w:numId="28">
    <w:abstractNumId w:val="23"/>
  </w:num>
  <w:num w:numId="29">
    <w:abstractNumId w:val="12"/>
  </w:num>
  <w:num w:numId="30">
    <w:abstractNumId w:val="18"/>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 "/>
    <w:docVar w:name="Carma DocSys~CanReopen" w:val="0"/>
    <w:docVar w:name="Carma DocSys~XML" w:val="&lt;?xml version=&quot;1.0&quot;?&gt;_x000d__x000a_&lt;data customer=&quot;minjus&quot; profile=&quot;minjus&quot; model=&quot;wij_willem-alexander.xml&quot; country-code=&quot;31&quot; target=&quot;Microsoft Word&quot; target-version=&quot;14.0&quot; target-build=&quot;14.0.6129&quot; engine-version=&quot;2.6.10&quot; lastuser-initials=&quot;LV&quot; lastuser-name=&quot;Vester L.J. - BD/DWJZ/WKB&quot;&gt;&lt;wijwa template=&quot;wij_willem-alexander.dot&quot; id=&quot;fb26ea6ce8b749498482ecb9e6614eaf&quot; version=&quot;1.0&quot; reopen=&quot;false&quot; lcid=&quot;1043&quot; locale=&quot;nl&quot;&gt;&lt;PAPER first=&quot;blanco&quot; other=&quot;blanco&quot;/&gt;&lt;zaak/&gt;&lt;digijust value=&quot;0&quot; formatted-value=&quot;0&quot;/&gt;&lt;documentsubtype formatted-value=&quot;Overige&quot;/&gt;&lt;documenttitel formatted-value=&quot;Wij Willem Alexander&quot;/&gt;&lt;heropend value=&quot;false&quot;/&gt;&lt;vorm value=&quot;Digitaal&quot;/&gt;&lt;ZaakLocatie/&gt;&lt;zaakkenmerk/&gt;&lt;zaaktitel/&gt;&lt;drager formatted-value=&quot;Document&quot;/&gt;&lt;documentclass value=&quot;Overige&quot; formatted-value=&quot;Overige&quot;/&gt;&lt;onderdeel/&gt;&lt;digionderdeel/&gt;&lt;documentdatum/&gt;&lt;documentomschrijving/&gt;&lt;adres/&gt;&lt;geadresseerde/&gt;&lt;land/&gt;&lt;postcode/&gt;&lt;woonplaats/&gt;&lt;titel/&gt;&lt;onderwerp/&gt;&lt;contactpersoon/&gt;&lt;directoraat/&gt;&lt;docstatus/&gt;&lt;documenttype value=&quot;Uitgaand&quot;/&gt;&lt;doctype value=&quot;Wij Willem Alexander&quot; formatted-value=&quot;Wij Willem Alexander&quot;/&gt;&lt;/wijwa&gt;&lt;/data&gt;_x000d__x000a_"/>
    <w:docVar w:name="clausule" w:val="clausule"/>
  </w:docVars>
  <w:rsids>
    <w:rsidRoot w:val="005E14AD"/>
    <w:rsid w:val="00000615"/>
    <w:rsid w:val="000117A5"/>
    <w:rsid w:val="00012274"/>
    <w:rsid w:val="000160EE"/>
    <w:rsid w:val="00024888"/>
    <w:rsid w:val="0002592A"/>
    <w:rsid w:val="000269E0"/>
    <w:rsid w:val="00036B70"/>
    <w:rsid w:val="00037777"/>
    <w:rsid w:val="00050F95"/>
    <w:rsid w:val="000548FF"/>
    <w:rsid w:val="00060C1A"/>
    <w:rsid w:val="00061964"/>
    <w:rsid w:val="00061D12"/>
    <w:rsid w:val="0006480C"/>
    <w:rsid w:val="000679A6"/>
    <w:rsid w:val="00074707"/>
    <w:rsid w:val="00077431"/>
    <w:rsid w:val="00082281"/>
    <w:rsid w:val="00090D22"/>
    <w:rsid w:val="00097AE5"/>
    <w:rsid w:val="000A40A2"/>
    <w:rsid w:val="000A4FC9"/>
    <w:rsid w:val="000A5FC6"/>
    <w:rsid w:val="000A6CCD"/>
    <w:rsid w:val="000B0D60"/>
    <w:rsid w:val="000B3145"/>
    <w:rsid w:val="000B523E"/>
    <w:rsid w:val="000B546E"/>
    <w:rsid w:val="000B5F53"/>
    <w:rsid w:val="000C4001"/>
    <w:rsid w:val="000D5813"/>
    <w:rsid w:val="000D5982"/>
    <w:rsid w:val="000E0325"/>
    <w:rsid w:val="000E2466"/>
    <w:rsid w:val="000E2E41"/>
    <w:rsid w:val="000E450A"/>
    <w:rsid w:val="000F2D03"/>
    <w:rsid w:val="000F2DC8"/>
    <w:rsid w:val="000F50B7"/>
    <w:rsid w:val="000F7B60"/>
    <w:rsid w:val="00101143"/>
    <w:rsid w:val="00104A4C"/>
    <w:rsid w:val="00104B78"/>
    <w:rsid w:val="00110ED3"/>
    <w:rsid w:val="0011372A"/>
    <w:rsid w:val="001156D3"/>
    <w:rsid w:val="001222C8"/>
    <w:rsid w:val="00130A97"/>
    <w:rsid w:val="0013350E"/>
    <w:rsid w:val="001360B9"/>
    <w:rsid w:val="00141C18"/>
    <w:rsid w:val="001456C7"/>
    <w:rsid w:val="00151694"/>
    <w:rsid w:val="00153692"/>
    <w:rsid w:val="00156383"/>
    <w:rsid w:val="001570DE"/>
    <w:rsid w:val="00162A93"/>
    <w:rsid w:val="00163AB7"/>
    <w:rsid w:val="00166EF9"/>
    <w:rsid w:val="0017133C"/>
    <w:rsid w:val="00171455"/>
    <w:rsid w:val="00180CBA"/>
    <w:rsid w:val="00180F2B"/>
    <w:rsid w:val="00182996"/>
    <w:rsid w:val="00182C98"/>
    <w:rsid w:val="00187B86"/>
    <w:rsid w:val="001900A3"/>
    <w:rsid w:val="00196E51"/>
    <w:rsid w:val="001A0246"/>
    <w:rsid w:val="001B0628"/>
    <w:rsid w:val="001B0769"/>
    <w:rsid w:val="001B3261"/>
    <w:rsid w:val="001B33CA"/>
    <w:rsid w:val="001B4E26"/>
    <w:rsid w:val="001B6784"/>
    <w:rsid w:val="001B6821"/>
    <w:rsid w:val="001B75D6"/>
    <w:rsid w:val="001C29BE"/>
    <w:rsid w:val="001C5B6F"/>
    <w:rsid w:val="001C7568"/>
    <w:rsid w:val="001C75F6"/>
    <w:rsid w:val="001D720A"/>
    <w:rsid w:val="001E38CA"/>
    <w:rsid w:val="001E5B0D"/>
    <w:rsid w:val="001E65F7"/>
    <w:rsid w:val="001F0203"/>
    <w:rsid w:val="001F073E"/>
    <w:rsid w:val="001F284E"/>
    <w:rsid w:val="001F667A"/>
    <w:rsid w:val="00201404"/>
    <w:rsid w:val="002043F0"/>
    <w:rsid w:val="00204AA6"/>
    <w:rsid w:val="00211376"/>
    <w:rsid w:val="00211CB3"/>
    <w:rsid w:val="00221A3C"/>
    <w:rsid w:val="002237F2"/>
    <w:rsid w:val="00224CC2"/>
    <w:rsid w:val="00227F3C"/>
    <w:rsid w:val="00231F32"/>
    <w:rsid w:val="002330DC"/>
    <w:rsid w:val="00233BC8"/>
    <w:rsid w:val="0024333E"/>
    <w:rsid w:val="00243484"/>
    <w:rsid w:val="00252E79"/>
    <w:rsid w:val="00253435"/>
    <w:rsid w:val="00253E45"/>
    <w:rsid w:val="002572D9"/>
    <w:rsid w:val="0026021D"/>
    <w:rsid w:val="00261612"/>
    <w:rsid w:val="002616E9"/>
    <w:rsid w:val="00265588"/>
    <w:rsid w:val="00272E8A"/>
    <w:rsid w:val="002755B3"/>
    <w:rsid w:val="00276B8B"/>
    <w:rsid w:val="00280C22"/>
    <w:rsid w:val="00281833"/>
    <w:rsid w:val="002852B1"/>
    <w:rsid w:val="00292440"/>
    <w:rsid w:val="002A7828"/>
    <w:rsid w:val="002B0A29"/>
    <w:rsid w:val="002B0FD2"/>
    <w:rsid w:val="002B2EBD"/>
    <w:rsid w:val="002B36AD"/>
    <w:rsid w:val="002B395A"/>
    <w:rsid w:val="002C4222"/>
    <w:rsid w:val="002C49D4"/>
    <w:rsid w:val="002C4E30"/>
    <w:rsid w:val="002E0BB0"/>
    <w:rsid w:val="002E0FBF"/>
    <w:rsid w:val="002E2E82"/>
    <w:rsid w:val="002E7C56"/>
    <w:rsid w:val="002E7CCF"/>
    <w:rsid w:val="002F40D8"/>
    <w:rsid w:val="002F6EDB"/>
    <w:rsid w:val="00301255"/>
    <w:rsid w:val="003043BD"/>
    <w:rsid w:val="00307A75"/>
    <w:rsid w:val="00316BE5"/>
    <w:rsid w:val="00316DFC"/>
    <w:rsid w:val="003267C5"/>
    <w:rsid w:val="003347DD"/>
    <w:rsid w:val="00335ADA"/>
    <w:rsid w:val="00335D0E"/>
    <w:rsid w:val="00341C0C"/>
    <w:rsid w:val="0034534B"/>
    <w:rsid w:val="003467B5"/>
    <w:rsid w:val="00346843"/>
    <w:rsid w:val="00350DEC"/>
    <w:rsid w:val="0035138B"/>
    <w:rsid w:val="00355209"/>
    <w:rsid w:val="00357EAC"/>
    <w:rsid w:val="00357FE0"/>
    <w:rsid w:val="003605B0"/>
    <w:rsid w:val="00361050"/>
    <w:rsid w:val="00365A8E"/>
    <w:rsid w:val="00372509"/>
    <w:rsid w:val="0037395D"/>
    <w:rsid w:val="003753C0"/>
    <w:rsid w:val="00380F7D"/>
    <w:rsid w:val="00381902"/>
    <w:rsid w:val="00383997"/>
    <w:rsid w:val="00385154"/>
    <w:rsid w:val="00385857"/>
    <w:rsid w:val="00386024"/>
    <w:rsid w:val="0039017C"/>
    <w:rsid w:val="0039024F"/>
    <w:rsid w:val="00391F3D"/>
    <w:rsid w:val="0039678E"/>
    <w:rsid w:val="00397328"/>
    <w:rsid w:val="003A0C65"/>
    <w:rsid w:val="003A2150"/>
    <w:rsid w:val="003A5596"/>
    <w:rsid w:val="003A6D7E"/>
    <w:rsid w:val="003B4FF8"/>
    <w:rsid w:val="003B5666"/>
    <w:rsid w:val="003B6368"/>
    <w:rsid w:val="003B6D80"/>
    <w:rsid w:val="003C0834"/>
    <w:rsid w:val="003C1AB4"/>
    <w:rsid w:val="003C3823"/>
    <w:rsid w:val="003C7A54"/>
    <w:rsid w:val="003C7CEA"/>
    <w:rsid w:val="003C7F6B"/>
    <w:rsid w:val="003D3965"/>
    <w:rsid w:val="003D4B26"/>
    <w:rsid w:val="003E0589"/>
    <w:rsid w:val="003E05BE"/>
    <w:rsid w:val="003E3732"/>
    <w:rsid w:val="003E43E8"/>
    <w:rsid w:val="003E4EE4"/>
    <w:rsid w:val="003E7713"/>
    <w:rsid w:val="003F1F3C"/>
    <w:rsid w:val="003F201B"/>
    <w:rsid w:val="003F5884"/>
    <w:rsid w:val="003F5DBF"/>
    <w:rsid w:val="003F7701"/>
    <w:rsid w:val="00402A91"/>
    <w:rsid w:val="00402D91"/>
    <w:rsid w:val="0040322A"/>
    <w:rsid w:val="00411482"/>
    <w:rsid w:val="00415BB3"/>
    <w:rsid w:val="004212EA"/>
    <w:rsid w:val="00422BDC"/>
    <w:rsid w:val="004277FF"/>
    <w:rsid w:val="00433245"/>
    <w:rsid w:val="00434281"/>
    <w:rsid w:val="0043515A"/>
    <w:rsid w:val="0044141D"/>
    <w:rsid w:val="00446237"/>
    <w:rsid w:val="004474C6"/>
    <w:rsid w:val="0045380A"/>
    <w:rsid w:val="00453917"/>
    <w:rsid w:val="00460E35"/>
    <w:rsid w:val="0046219B"/>
    <w:rsid w:val="00471A67"/>
    <w:rsid w:val="00473BFA"/>
    <w:rsid w:val="0048054E"/>
    <w:rsid w:val="0048401A"/>
    <w:rsid w:val="00484D65"/>
    <w:rsid w:val="0049092D"/>
    <w:rsid w:val="00494494"/>
    <w:rsid w:val="004972FF"/>
    <w:rsid w:val="00497E86"/>
    <w:rsid w:val="004A123B"/>
    <w:rsid w:val="004A38A2"/>
    <w:rsid w:val="004A4A7C"/>
    <w:rsid w:val="004B3278"/>
    <w:rsid w:val="004C048C"/>
    <w:rsid w:val="004C0849"/>
    <w:rsid w:val="004C0FF7"/>
    <w:rsid w:val="004D07E3"/>
    <w:rsid w:val="004D336D"/>
    <w:rsid w:val="004D3AC5"/>
    <w:rsid w:val="004D52DC"/>
    <w:rsid w:val="004D6E0C"/>
    <w:rsid w:val="004D7EFF"/>
    <w:rsid w:val="004E307A"/>
    <w:rsid w:val="004E7C45"/>
    <w:rsid w:val="004F6852"/>
    <w:rsid w:val="004F749D"/>
    <w:rsid w:val="005019FF"/>
    <w:rsid w:val="00503FAE"/>
    <w:rsid w:val="00504A4D"/>
    <w:rsid w:val="005061C4"/>
    <w:rsid w:val="00511321"/>
    <w:rsid w:val="00513DCE"/>
    <w:rsid w:val="0051407F"/>
    <w:rsid w:val="005140E4"/>
    <w:rsid w:val="00523FA9"/>
    <w:rsid w:val="0052552B"/>
    <w:rsid w:val="00526085"/>
    <w:rsid w:val="00530EF1"/>
    <w:rsid w:val="00531346"/>
    <w:rsid w:val="005321A9"/>
    <w:rsid w:val="005358B7"/>
    <w:rsid w:val="00550288"/>
    <w:rsid w:val="005601D8"/>
    <w:rsid w:val="005669B2"/>
    <w:rsid w:val="005753E7"/>
    <w:rsid w:val="005754B2"/>
    <w:rsid w:val="00580C3A"/>
    <w:rsid w:val="00581304"/>
    <w:rsid w:val="00584FB7"/>
    <w:rsid w:val="00592B09"/>
    <w:rsid w:val="00594640"/>
    <w:rsid w:val="005A5F27"/>
    <w:rsid w:val="005A7B0F"/>
    <w:rsid w:val="005B3D96"/>
    <w:rsid w:val="005C0C8E"/>
    <w:rsid w:val="005C0E23"/>
    <w:rsid w:val="005C5695"/>
    <w:rsid w:val="005C7D84"/>
    <w:rsid w:val="005D3479"/>
    <w:rsid w:val="005D3542"/>
    <w:rsid w:val="005D58C3"/>
    <w:rsid w:val="005D7C0B"/>
    <w:rsid w:val="005E14AD"/>
    <w:rsid w:val="005F27AF"/>
    <w:rsid w:val="0060667C"/>
    <w:rsid w:val="00606BA8"/>
    <w:rsid w:val="00613864"/>
    <w:rsid w:val="0062021E"/>
    <w:rsid w:val="00620741"/>
    <w:rsid w:val="006213A6"/>
    <w:rsid w:val="00622AF0"/>
    <w:rsid w:val="00623334"/>
    <w:rsid w:val="006326C9"/>
    <w:rsid w:val="00633098"/>
    <w:rsid w:val="00637FA0"/>
    <w:rsid w:val="00641E3F"/>
    <w:rsid w:val="006456E6"/>
    <w:rsid w:val="006514A2"/>
    <w:rsid w:val="00652F7B"/>
    <w:rsid w:val="00654711"/>
    <w:rsid w:val="00660BE5"/>
    <w:rsid w:val="00660D9E"/>
    <w:rsid w:val="00663B44"/>
    <w:rsid w:val="00664835"/>
    <w:rsid w:val="0067697E"/>
    <w:rsid w:val="0068019C"/>
    <w:rsid w:val="00681E00"/>
    <w:rsid w:val="00687190"/>
    <w:rsid w:val="0069142E"/>
    <w:rsid w:val="0069258D"/>
    <w:rsid w:val="006931FD"/>
    <w:rsid w:val="00693539"/>
    <w:rsid w:val="00693671"/>
    <w:rsid w:val="00696113"/>
    <w:rsid w:val="006A7657"/>
    <w:rsid w:val="006A7FCC"/>
    <w:rsid w:val="006B0042"/>
    <w:rsid w:val="006B3224"/>
    <w:rsid w:val="006C35FE"/>
    <w:rsid w:val="006C5603"/>
    <w:rsid w:val="006C6AB1"/>
    <w:rsid w:val="006C752F"/>
    <w:rsid w:val="006E0FD2"/>
    <w:rsid w:val="006E4E3C"/>
    <w:rsid w:val="006E7B4F"/>
    <w:rsid w:val="006F4601"/>
    <w:rsid w:val="006F4EC1"/>
    <w:rsid w:val="007019C4"/>
    <w:rsid w:val="00711A6D"/>
    <w:rsid w:val="00712692"/>
    <w:rsid w:val="00712C5B"/>
    <w:rsid w:val="0071445D"/>
    <w:rsid w:val="00722DB9"/>
    <w:rsid w:val="00723A25"/>
    <w:rsid w:val="00723CD0"/>
    <w:rsid w:val="0072469D"/>
    <w:rsid w:val="00730DE8"/>
    <w:rsid w:val="0073122A"/>
    <w:rsid w:val="00731A18"/>
    <w:rsid w:val="00734EC8"/>
    <w:rsid w:val="00735EC3"/>
    <w:rsid w:val="007404D8"/>
    <w:rsid w:val="00750D0D"/>
    <w:rsid w:val="00750D81"/>
    <w:rsid w:val="00753111"/>
    <w:rsid w:val="007549E1"/>
    <w:rsid w:val="00756530"/>
    <w:rsid w:val="00763730"/>
    <w:rsid w:val="0076482A"/>
    <w:rsid w:val="007714E6"/>
    <w:rsid w:val="00775392"/>
    <w:rsid w:val="007767AE"/>
    <w:rsid w:val="0078052C"/>
    <w:rsid w:val="007809F6"/>
    <w:rsid w:val="0078264A"/>
    <w:rsid w:val="00783B31"/>
    <w:rsid w:val="007869D8"/>
    <w:rsid w:val="00787688"/>
    <w:rsid w:val="00792C68"/>
    <w:rsid w:val="007A2E3C"/>
    <w:rsid w:val="007A3554"/>
    <w:rsid w:val="007B27D1"/>
    <w:rsid w:val="007B6566"/>
    <w:rsid w:val="007C03E9"/>
    <w:rsid w:val="007C0E9F"/>
    <w:rsid w:val="007C1AF5"/>
    <w:rsid w:val="007C2535"/>
    <w:rsid w:val="007C3820"/>
    <w:rsid w:val="007C7C97"/>
    <w:rsid w:val="007D4B5A"/>
    <w:rsid w:val="007D5473"/>
    <w:rsid w:val="007F4762"/>
    <w:rsid w:val="0080237B"/>
    <w:rsid w:val="00805786"/>
    <w:rsid w:val="00814C21"/>
    <w:rsid w:val="00815A2A"/>
    <w:rsid w:val="00832F2C"/>
    <w:rsid w:val="00842B87"/>
    <w:rsid w:val="00843DAD"/>
    <w:rsid w:val="00846EE5"/>
    <w:rsid w:val="008478E2"/>
    <w:rsid w:val="0085103A"/>
    <w:rsid w:val="008664F2"/>
    <w:rsid w:val="00874FA7"/>
    <w:rsid w:val="008760B3"/>
    <w:rsid w:val="0088171F"/>
    <w:rsid w:val="008819E8"/>
    <w:rsid w:val="0088674B"/>
    <w:rsid w:val="00895BA6"/>
    <w:rsid w:val="008964C2"/>
    <w:rsid w:val="008A72E3"/>
    <w:rsid w:val="008C3B4E"/>
    <w:rsid w:val="008C3EDB"/>
    <w:rsid w:val="008C5466"/>
    <w:rsid w:val="008D58C5"/>
    <w:rsid w:val="008D59D8"/>
    <w:rsid w:val="008E20AB"/>
    <w:rsid w:val="008E5AAA"/>
    <w:rsid w:val="008F01F2"/>
    <w:rsid w:val="008F2BD8"/>
    <w:rsid w:val="008F3654"/>
    <w:rsid w:val="008F7EE5"/>
    <w:rsid w:val="00914173"/>
    <w:rsid w:val="0091543A"/>
    <w:rsid w:val="00915DFA"/>
    <w:rsid w:val="009164DB"/>
    <w:rsid w:val="00923626"/>
    <w:rsid w:val="0092470F"/>
    <w:rsid w:val="009431DE"/>
    <w:rsid w:val="00943ED0"/>
    <w:rsid w:val="00944545"/>
    <w:rsid w:val="00944A61"/>
    <w:rsid w:val="009467C1"/>
    <w:rsid w:val="00946A0A"/>
    <w:rsid w:val="00951030"/>
    <w:rsid w:val="00952375"/>
    <w:rsid w:val="00953642"/>
    <w:rsid w:val="00954FFC"/>
    <w:rsid w:val="009568C2"/>
    <w:rsid w:val="009568DE"/>
    <w:rsid w:val="009727A2"/>
    <w:rsid w:val="00981C3C"/>
    <w:rsid w:val="009860F1"/>
    <w:rsid w:val="00992CC0"/>
    <w:rsid w:val="009A0ACC"/>
    <w:rsid w:val="009A5005"/>
    <w:rsid w:val="009A60B0"/>
    <w:rsid w:val="009A60F5"/>
    <w:rsid w:val="009A7B69"/>
    <w:rsid w:val="009B1E07"/>
    <w:rsid w:val="009C3C78"/>
    <w:rsid w:val="009C7BDF"/>
    <w:rsid w:val="009D684B"/>
    <w:rsid w:val="009D7D7A"/>
    <w:rsid w:val="009E2E99"/>
    <w:rsid w:val="009E35A8"/>
    <w:rsid w:val="009E3CFA"/>
    <w:rsid w:val="009E6F23"/>
    <w:rsid w:val="009F2DEF"/>
    <w:rsid w:val="00A060D3"/>
    <w:rsid w:val="00A13D4C"/>
    <w:rsid w:val="00A14328"/>
    <w:rsid w:val="00A15D57"/>
    <w:rsid w:val="00A16C9D"/>
    <w:rsid w:val="00A216A2"/>
    <w:rsid w:val="00A258B9"/>
    <w:rsid w:val="00A3278F"/>
    <w:rsid w:val="00A36FDC"/>
    <w:rsid w:val="00A42EE1"/>
    <w:rsid w:val="00A42F6F"/>
    <w:rsid w:val="00A4463F"/>
    <w:rsid w:val="00A51A8E"/>
    <w:rsid w:val="00A546F6"/>
    <w:rsid w:val="00A63879"/>
    <w:rsid w:val="00A66DEF"/>
    <w:rsid w:val="00A70F29"/>
    <w:rsid w:val="00A80B99"/>
    <w:rsid w:val="00A829BA"/>
    <w:rsid w:val="00A90B5E"/>
    <w:rsid w:val="00A910FA"/>
    <w:rsid w:val="00A96555"/>
    <w:rsid w:val="00AA07B3"/>
    <w:rsid w:val="00AA217F"/>
    <w:rsid w:val="00AA3029"/>
    <w:rsid w:val="00AB282E"/>
    <w:rsid w:val="00AB2968"/>
    <w:rsid w:val="00AB4DA5"/>
    <w:rsid w:val="00AB4E64"/>
    <w:rsid w:val="00AB7629"/>
    <w:rsid w:val="00AC03B3"/>
    <w:rsid w:val="00AC0C0F"/>
    <w:rsid w:val="00AC3F48"/>
    <w:rsid w:val="00AC61DD"/>
    <w:rsid w:val="00AC6FE8"/>
    <w:rsid w:val="00AD46E6"/>
    <w:rsid w:val="00AE4452"/>
    <w:rsid w:val="00AE750E"/>
    <w:rsid w:val="00AF2521"/>
    <w:rsid w:val="00AF2D9B"/>
    <w:rsid w:val="00AF32CD"/>
    <w:rsid w:val="00AF413C"/>
    <w:rsid w:val="00AF458A"/>
    <w:rsid w:val="00AF5DF2"/>
    <w:rsid w:val="00B045C6"/>
    <w:rsid w:val="00B05035"/>
    <w:rsid w:val="00B078F5"/>
    <w:rsid w:val="00B1359E"/>
    <w:rsid w:val="00B15545"/>
    <w:rsid w:val="00B20AFE"/>
    <w:rsid w:val="00B2389C"/>
    <w:rsid w:val="00B258B5"/>
    <w:rsid w:val="00B31571"/>
    <w:rsid w:val="00B33859"/>
    <w:rsid w:val="00B340C2"/>
    <w:rsid w:val="00B34416"/>
    <w:rsid w:val="00B356E3"/>
    <w:rsid w:val="00B37C1B"/>
    <w:rsid w:val="00B4139C"/>
    <w:rsid w:val="00B44631"/>
    <w:rsid w:val="00B46D4A"/>
    <w:rsid w:val="00B50FD1"/>
    <w:rsid w:val="00B557DC"/>
    <w:rsid w:val="00B65B34"/>
    <w:rsid w:val="00B65F7A"/>
    <w:rsid w:val="00B67509"/>
    <w:rsid w:val="00B67C32"/>
    <w:rsid w:val="00B71D69"/>
    <w:rsid w:val="00B7384D"/>
    <w:rsid w:val="00B84FA3"/>
    <w:rsid w:val="00B87849"/>
    <w:rsid w:val="00BB2555"/>
    <w:rsid w:val="00BB6439"/>
    <w:rsid w:val="00BB7267"/>
    <w:rsid w:val="00BC5291"/>
    <w:rsid w:val="00BD498B"/>
    <w:rsid w:val="00BD5211"/>
    <w:rsid w:val="00BD5CBA"/>
    <w:rsid w:val="00BD61FB"/>
    <w:rsid w:val="00BE40CF"/>
    <w:rsid w:val="00BE419C"/>
    <w:rsid w:val="00BF08B3"/>
    <w:rsid w:val="00BF25E3"/>
    <w:rsid w:val="00BF5F38"/>
    <w:rsid w:val="00BF6319"/>
    <w:rsid w:val="00C01943"/>
    <w:rsid w:val="00C05B6C"/>
    <w:rsid w:val="00C05D9A"/>
    <w:rsid w:val="00C10DDA"/>
    <w:rsid w:val="00C15A44"/>
    <w:rsid w:val="00C1751F"/>
    <w:rsid w:val="00C222F6"/>
    <w:rsid w:val="00C22E76"/>
    <w:rsid w:val="00C23B98"/>
    <w:rsid w:val="00C2744D"/>
    <w:rsid w:val="00C27C3D"/>
    <w:rsid w:val="00C329CC"/>
    <w:rsid w:val="00C33247"/>
    <w:rsid w:val="00C362BD"/>
    <w:rsid w:val="00C37632"/>
    <w:rsid w:val="00C42128"/>
    <w:rsid w:val="00C43AAD"/>
    <w:rsid w:val="00C467D3"/>
    <w:rsid w:val="00C47506"/>
    <w:rsid w:val="00C62273"/>
    <w:rsid w:val="00C64ADE"/>
    <w:rsid w:val="00C667C2"/>
    <w:rsid w:val="00C74F7C"/>
    <w:rsid w:val="00C760DA"/>
    <w:rsid w:val="00C8247C"/>
    <w:rsid w:val="00C9017B"/>
    <w:rsid w:val="00C9267B"/>
    <w:rsid w:val="00C96C02"/>
    <w:rsid w:val="00CA31DA"/>
    <w:rsid w:val="00CA7B69"/>
    <w:rsid w:val="00CB1130"/>
    <w:rsid w:val="00CB308C"/>
    <w:rsid w:val="00CB6E4A"/>
    <w:rsid w:val="00CC0BDC"/>
    <w:rsid w:val="00CC7541"/>
    <w:rsid w:val="00CE352F"/>
    <w:rsid w:val="00CE4CA0"/>
    <w:rsid w:val="00CE6C36"/>
    <w:rsid w:val="00CF0C42"/>
    <w:rsid w:val="00CF19EB"/>
    <w:rsid w:val="00CF301F"/>
    <w:rsid w:val="00CF5447"/>
    <w:rsid w:val="00CF630B"/>
    <w:rsid w:val="00CF6319"/>
    <w:rsid w:val="00D01D92"/>
    <w:rsid w:val="00D04C96"/>
    <w:rsid w:val="00D11BC4"/>
    <w:rsid w:val="00D15E2A"/>
    <w:rsid w:val="00D16112"/>
    <w:rsid w:val="00D17075"/>
    <w:rsid w:val="00D245CB"/>
    <w:rsid w:val="00D371B4"/>
    <w:rsid w:val="00D37374"/>
    <w:rsid w:val="00D37676"/>
    <w:rsid w:val="00D42EF9"/>
    <w:rsid w:val="00D472CF"/>
    <w:rsid w:val="00D51A47"/>
    <w:rsid w:val="00D52039"/>
    <w:rsid w:val="00D56388"/>
    <w:rsid w:val="00D61ECC"/>
    <w:rsid w:val="00D66800"/>
    <w:rsid w:val="00D67A1E"/>
    <w:rsid w:val="00D7539C"/>
    <w:rsid w:val="00D83D0E"/>
    <w:rsid w:val="00D83F14"/>
    <w:rsid w:val="00D90304"/>
    <w:rsid w:val="00D92DF3"/>
    <w:rsid w:val="00D97908"/>
    <w:rsid w:val="00DA1BAE"/>
    <w:rsid w:val="00DA4388"/>
    <w:rsid w:val="00DA5E33"/>
    <w:rsid w:val="00DB1C1C"/>
    <w:rsid w:val="00DB2F9C"/>
    <w:rsid w:val="00DB6026"/>
    <w:rsid w:val="00DB6113"/>
    <w:rsid w:val="00DC0E0A"/>
    <w:rsid w:val="00DC3F2B"/>
    <w:rsid w:val="00DC4196"/>
    <w:rsid w:val="00DC5DDC"/>
    <w:rsid w:val="00DD1C3A"/>
    <w:rsid w:val="00DD5F8B"/>
    <w:rsid w:val="00DD66A8"/>
    <w:rsid w:val="00DE0BC4"/>
    <w:rsid w:val="00DE2B3F"/>
    <w:rsid w:val="00DE48FF"/>
    <w:rsid w:val="00DF21F1"/>
    <w:rsid w:val="00DF36C8"/>
    <w:rsid w:val="00DF46B7"/>
    <w:rsid w:val="00E06047"/>
    <w:rsid w:val="00E16C0E"/>
    <w:rsid w:val="00E2301F"/>
    <w:rsid w:val="00E314DA"/>
    <w:rsid w:val="00E32988"/>
    <w:rsid w:val="00E35356"/>
    <w:rsid w:val="00E35F2E"/>
    <w:rsid w:val="00E40DDC"/>
    <w:rsid w:val="00E475DF"/>
    <w:rsid w:val="00E523B4"/>
    <w:rsid w:val="00E5373A"/>
    <w:rsid w:val="00E57D1E"/>
    <w:rsid w:val="00E66BDD"/>
    <w:rsid w:val="00E70889"/>
    <w:rsid w:val="00E7382A"/>
    <w:rsid w:val="00E81928"/>
    <w:rsid w:val="00E83E83"/>
    <w:rsid w:val="00E84C48"/>
    <w:rsid w:val="00E9329A"/>
    <w:rsid w:val="00E9369A"/>
    <w:rsid w:val="00E963B7"/>
    <w:rsid w:val="00EA0CC8"/>
    <w:rsid w:val="00EA1B44"/>
    <w:rsid w:val="00EA2F3B"/>
    <w:rsid w:val="00EA3D93"/>
    <w:rsid w:val="00EA498C"/>
    <w:rsid w:val="00EA69F6"/>
    <w:rsid w:val="00EA7CD0"/>
    <w:rsid w:val="00EB251C"/>
    <w:rsid w:val="00EC0625"/>
    <w:rsid w:val="00EC0FFA"/>
    <w:rsid w:val="00EC5447"/>
    <w:rsid w:val="00EC57C6"/>
    <w:rsid w:val="00EC5FD1"/>
    <w:rsid w:val="00ED7655"/>
    <w:rsid w:val="00EE0FD8"/>
    <w:rsid w:val="00EE24E3"/>
    <w:rsid w:val="00EE2912"/>
    <w:rsid w:val="00EE4835"/>
    <w:rsid w:val="00EE6C5C"/>
    <w:rsid w:val="00EE6EBE"/>
    <w:rsid w:val="00EE70FD"/>
    <w:rsid w:val="00EF6A68"/>
    <w:rsid w:val="00F0011B"/>
    <w:rsid w:val="00F00509"/>
    <w:rsid w:val="00F244CD"/>
    <w:rsid w:val="00F25A48"/>
    <w:rsid w:val="00F3203E"/>
    <w:rsid w:val="00F468F3"/>
    <w:rsid w:val="00F476BF"/>
    <w:rsid w:val="00F552E2"/>
    <w:rsid w:val="00F61609"/>
    <w:rsid w:val="00F62300"/>
    <w:rsid w:val="00F658D0"/>
    <w:rsid w:val="00F65E77"/>
    <w:rsid w:val="00F74FB9"/>
    <w:rsid w:val="00F810DF"/>
    <w:rsid w:val="00F81DF1"/>
    <w:rsid w:val="00F8470A"/>
    <w:rsid w:val="00F8553C"/>
    <w:rsid w:val="00FA37FD"/>
    <w:rsid w:val="00FB0C4F"/>
    <w:rsid w:val="00FB2477"/>
    <w:rsid w:val="00FB2F2F"/>
    <w:rsid w:val="00FB7081"/>
    <w:rsid w:val="00FC13A3"/>
    <w:rsid w:val="00FC1F2F"/>
    <w:rsid w:val="00FC2202"/>
    <w:rsid w:val="00FC272C"/>
    <w:rsid w:val="00FC4B93"/>
    <w:rsid w:val="00FD0D9D"/>
    <w:rsid w:val="00FD30B6"/>
    <w:rsid w:val="00FE1914"/>
    <w:rsid w:val="00FF6E25"/>
    <w:rsid w:val="00FF6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nhideWhenUsed/>
    <w:qFormat/>
    <w:rsid w:val="009A60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link w:val="VoettekstChar"/>
    <w:uiPriority w:val="99"/>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en-GB" w:eastAsia="en-GB" w:bidi="en-GB"/>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caps/>
      <w:noProof/>
      <w:sz w:val="13"/>
      <w:szCs w:val="13"/>
    </w:rPr>
  </w:style>
  <w:style w:type="paragraph" w:customStyle="1" w:styleId="adres">
    <w:name w:val="adres"/>
    <w:basedOn w:val="broodtekst"/>
    <w:rPr>
      <w:noProof/>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 w:val="left" w:pos="4536"/>
      </w:tabs>
      <w:ind w:left="908" w:hanging="454"/>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rPr>
  </w:style>
  <w:style w:type="character" w:customStyle="1" w:styleId="broodtekstChar">
    <w:name w:val="broodtekst Char"/>
    <w:basedOn w:val="Standaardalinea-lettertype"/>
    <w:rPr>
      <w:rFonts w:ascii="Verdana" w:hAnsi="Verdana"/>
      <w:sz w:val="18"/>
      <w:szCs w:val="18"/>
      <w:lang w:val="en-GB" w:eastAsia="en-GB" w:bidi="en-GB"/>
    </w:rPr>
  </w:style>
  <w:style w:type="character" w:customStyle="1" w:styleId="witregel2Char">
    <w:name w:val="witregel2 Char"/>
    <w:basedOn w:val="broodtekstChar"/>
    <w:rPr>
      <w:rFonts w:ascii="Verdana" w:hAnsi="Verdana"/>
      <w:sz w:val="2"/>
      <w:szCs w:val="18"/>
      <w:lang w:val="en-GB" w:eastAsia="en-GB" w:bidi="en-GB"/>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broodtekst-bold-italic">
    <w:name w:val="broodtekst-bold-italic"/>
    <w:basedOn w:val="broodtekst"/>
    <w:next w:val="broodtekst"/>
    <w:rPr>
      <w:b/>
      <w:i/>
    </w:rPr>
  </w:style>
  <w:style w:type="paragraph" w:customStyle="1" w:styleId="opsomming-lettersjustitie">
    <w:name w:val="opsomming-lett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customStyle="1" w:styleId="opsommingsvinkAan">
    <w:name w:val="opsommingsvink_Aan"/>
    <w:basedOn w:val="broodtekst"/>
    <w:pPr>
      <w:widowControl w:val="0"/>
      <w:numPr>
        <w:numId w:val="28"/>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styleId="Voetnoottekst">
    <w:name w:val="footnote text"/>
    <w:basedOn w:val="Standaard"/>
    <w:link w:val="VoetnoottekstChar"/>
    <w:uiPriority w:val="99"/>
    <w:qFormat/>
    <w:rPr>
      <w:sz w:val="16"/>
      <w:szCs w:val="20"/>
    </w:rPr>
  </w:style>
  <w:style w:type="character" w:styleId="Voetnootmarkering">
    <w:name w:val="footnote reference"/>
    <w:basedOn w:val="Standaardalinea-lettertype"/>
    <w:uiPriority w:val="99"/>
    <w:rPr>
      <w:vertAlign w:val="superscript"/>
    </w:rPr>
  </w:style>
  <w:style w:type="paragraph" w:styleId="Plattetekstinspringen">
    <w:name w:val="Body Text Indent"/>
    <w:basedOn w:val="Standaard"/>
    <w:link w:val="PlattetekstinspringenChar"/>
    <w:rsid w:val="00832F2C"/>
    <w:pPr>
      <w:overflowPunct w:val="0"/>
      <w:autoSpaceDE w:val="0"/>
      <w:spacing w:line="260" w:lineRule="exact"/>
      <w:ind w:firstLine="170"/>
      <w:textAlignment w:val="baseline"/>
    </w:pPr>
    <w:rPr>
      <w:rFonts w:ascii="V&amp;W Syntax (Adobe)" w:hAnsi="V&amp;W Syntax (Adobe)"/>
      <w:sz w:val="20"/>
      <w:szCs w:val="20"/>
    </w:rPr>
  </w:style>
  <w:style w:type="character" w:customStyle="1" w:styleId="PlattetekstinspringenChar">
    <w:name w:val="Platte tekst inspringen Char"/>
    <w:basedOn w:val="Standaardalinea-lettertype"/>
    <w:link w:val="Plattetekstinspringen"/>
    <w:rsid w:val="00832F2C"/>
    <w:rPr>
      <w:rFonts w:ascii="V&amp;W Syntax (Adobe)" w:hAnsi="V&amp;W Syntax (Adobe)"/>
      <w:lang w:val="en-GB" w:eastAsia="en-GB"/>
    </w:rPr>
  </w:style>
  <w:style w:type="character" w:styleId="Verwijzingopmerking">
    <w:name w:val="annotation reference"/>
    <w:basedOn w:val="Standaardalinea-lettertype"/>
    <w:uiPriority w:val="99"/>
    <w:rsid w:val="006C752F"/>
    <w:rPr>
      <w:sz w:val="16"/>
      <w:szCs w:val="16"/>
    </w:rPr>
  </w:style>
  <w:style w:type="paragraph" w:styleId="Tekstopmerking">
    <w:name w:val="annotation text"/>
    <w:basedOn w:val="Standaard"/>
    <w:link w:val="TekstopmerkingChar"/>
    <w:uiPriority w:val="99"/>
    <w:rsid w:val="006C752F"/>
    <w:pPr>
      <w:spacing w:line="240" w:lineRule="auto"/>
    </w:pPr>
    <w:rPr>
      <w:sz w:val="20"/>
      <w:szCs w:val="20"/>
    </w:rPr>
  </w:style>
  <w:style w:type="character" w:customStyle="1" w:styleId="TekstopmerkingChar">
    <w:name w:val="Tekst opmerking Char"/>
    <w:basedOn w:val="Standaardalinea-lettertype"/>
    <w:link w:val="Tekstopmerking"/>
    <w:uiPriority w:val="99"/>
    <w:rsid w:val="006C752F"/>
    <w:rPr>
      <w:rFonts w:ascii="Verdana" w:hAnsi="Verdana"/>
    </w:rPr>
  </w:style>
  <w:style w:type="paragraph" w:styleId="Onderwerpvanopmerking">
    <w:name w:val="annotation subject"/>
    <w:basedOn w:val="Tekstopmerking"/>
    <w:next w:val="Tekstopmerking"/>
    <w:link w:val="OnderwerpvanopmerkingChar"/>
    <w:rsid w:val="006C752F"/>
    <w:rPr>
      <w:b/>
      <w:bCs/>
    </w:rPr>
  </w:style>
  <w:style w:type="character" w:customStyle="1" w:styleId="OnderwerpvanopmerkingChar">
    <w:name w:val="Onderwerp van opmerking Char"/>
    <w:basedOn w:val="TekstopmerkingChar"/>
    <w:link w:val="Onderwerpvanopmerking"/>
    <w:rsid w:val="006C752F"/>
    <w:rPr>
      <w:rFonts w:ascii="Verdana" w:hAnsi="Verdana"/>
      <w:b/>
      <w:bCs/>
    </w:rPr>
  </w:style>
  <w:style w:type="paragraph" w:styleId="Ballontekst">
    <w:name w:val="Balloon Text"/>
    <w:basedOn w:val="Standaard"/>
    <w:link w:val="BallontekstChar"/>
    <w:rsid w:val="006C752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752F"/>
    <w:rPr>
      <w:rFonts w:ascii="Tahoma" w:hAnsi="Tahoma" w:cs="Tahoma"/>
      <w:sz w:val="16"/>
      <w:szCs w:val="16"/>
    </w:rPr>
  </w:style>
  <w:style w:type="paragraph" w:styleId="Plattetekst">
    <w:name w:val="Body Text"/>
    <w:basedOn w:val="Standaard"/>
    <w:link w:val="PlattetekstChar"/>
    <w:rsid w:val="00224CC2"/>
    <w:pPr>
      <w:spacing w:after="120"/>
    </w:pPr>
  </w:style>
  <w:style w:type="character" w:customStyle="1" w:styleId="PlattetekstChar">
    <w:name w:val="Platte tekst Char"/>
    <w:basedOn w:val="Standaardalinea-lettertype"/>
    <w:link w:val="Plattetekst"/>
    <w:rsid w:val="00224CC2"/>
    <w:rPr>
      <w:rFonts w:ascii="Verdana" w:hAnsi="Verdana"/>
      <w:sz w:val="18"/>
      <w:szCs w:val="24"/>
    </w:rPr>
  </w:style>
  <w:style w:type="character" w:customStyle="1" w:styleId="VoettekstChar">
    <w:name w:val="Voettekst Char"/>
    <w:link w:val="Voettekst"/>
    <w:uiPriority w:val="99"/>
    <w:rsid w:val="00224CC2"/>
    <w:rPr>
      <w:rFonts w:ascii="Verdana" w:hAnsi="Verdana"/>
      <w:sz w:val="18"/>
      <w:szCs w:val="18"/>
    </w:rPr>
  </w:style>
  <w:style w:type="paragraph" w:styleId="Lijstalinea">
    <w:name w:val="List Paragraph"/>
    <w:basedOn w:val="Standaard"/>
    <w:uiPriority w:val="34"/>
    <w:qFormat/>
    <w:rsid w:val="009A60B0"/>
    <w:pPr>
      <w:spacing w:after="200" w:line="276" w:lineRule="auto"/>
      <w:ind w:left="720"/>
      <w:contextualSpacing/>
    </w:pPr>
    <w:rPr>
      <w:rFonts w:eastAsia="Calibri"/>
      <w:szCs w:val="22"/>
    </w:rPr>
  </w:style>
  <w:style w:type="character" w:customStyle="1" w:styleId="apple-converted-space">
    <w:name w:val="apple-converted-space"/>
    <w:basedOn w:val="Standaardalinea-lettertype"/>
    <w:rsid w:val="009A60B0"/>
  </w:style>
  <w:style w:type="paragraph" w:customStyle="1" w:styleId="labeled">
    <w:name w:val="labeled"/>
    <w:basedOn w:val="Standaard"/>
    <w:rsid w:val="009A60B0"/>
    <w:pPr>
      <w:spacing w:before="100" w:beforeAutospacing="1" w:after="100" w:afterAutospacing="1" w:line="240" w:lineRule="auto"/>
    </w:pPr>
    <w:rPr>
      <w:rFonts w:ascii="Times New Roman" w:hAnsi="Times New Roman"/>
      <w:sz w:val="24"/>
    </w:rPr>
  </w:style>
  <w:style w:type="character" w:styleId="Nadruk">
    <w:name w:val="Emphasis"/>
    <w:uiPriority w:val="20"/>
    <w:qFormat/>
    <w:rsid w:val="009A60B0"/>
    <w:rPr>
      <w:i/>
      <w:iCs/>
    </w:rPr>
  </w:style>
  <w:style w:type="character" w:customStyle="1" w:styleId="Kop4Char">
    <w:name w:val="Kop 4 Char"/>
    <w:basedOn w:val="Standaardalinea-lettertype"/>
    <w:link w:val="Kop4"/>
    <w:rsid w:val="009A60B0"/>
    <w:rPr>
      <w:rFonts w:asciiTheme="majorHAnsi" w:eastAsiaTheme="majorEastAsia" w:hAnsiTheme="majorHAnsi" w:cstheme="majorBidi"/>
      <w:b/>
      <w:bCs/>
      <w:i/>
      <w:iCs/>
      <w:color w:val="4F81BD" w:themeColor="accent1"/>
      <w:sz w:val="18"/>
      <w:szCs w:val="24"/>
    </w:rPr>
  </w:style>
  <w:style w:type="paragraph" w:customStyle="1" w:styleId="al">
    <w:name w:val="al"/>
    <w:basedOn w:val="Standaard"/>
    <w:rsid w:val="009A60B0"/>
    <w:pPr>
      <w:spacing w:before="100" w:beforeAutospacing="1" w:after="100" w:afterAutospacing="1" w:line="240" w:lineRule="auto"/>
    </w:pPr>
    <w:rPr>
      <w:rFonts w:ascii="Times New Roman" w:hAnsi="Times New Roman"/>
      <w:sz w:val="24"/>
    </w:rPr>
  </w:style>
  <w:style w:type="character" w:customStyle="1" w:styleId="VoetnoottekstChar">
    <w:name w:val="Voetnoottekst Char"/>
    <w:basedOn w:val="Standaardalinea-lettertype"/>
    <w:link w:val="Voetnoottekst"/>
    <w:uiPriority w:val="99"/>
    <w:rsid w:val="00944545"/>
    <w:rPr>
      <w:rFonts w:ascii="Verdana" w:hAnsi="Verdana"/>
      <w:sz w:val="16"/>
    </w:rPr>
  </w:style>
  <w:style w:type="paragraph" w:customStyle="1" w:styleId="Default">
    <w:name w:val="Default"/>
    <w:rsid w:val="00944545"/>
    <w:pPr>
      <w:autoSpaceDE w:val="0"/>
      <w:autoSpaceDN w:val="0"/>
      <w:adjustRightInd w:val="0"/>
    </w:pPr>
    <w:rPr>
      <w:rFonts w:ascii="EUAlbertina" w:hAnsi="EUAlbertina" w:cs="EUAlbertina"/>
      <w:color w:val="000000"/>
      <w:sz w:val="24"/>
      <w:szCs w:val="24"/>
    </w:rPr>
  </w:style>
  <w:style w:type="character" w:styleId="Zwaar">
    <w:name w:val="Strong"/>
    <w:basedOn w:val="Standaardalinea-lettertype"/>
    <w:uiPriority w:val="22"/>
    <w:qFormat/>
    <w:rsid w:val="00944545"/>
    <w:rPr>
      <w:b/>
      <w:bCs/>
    </w:rPr>
  </w:style>
  <w:style w:type="table" w:styleId="Tabelraster">
    <w:name w:val="Table Grid"/>
    <w:basedOn w:val="Standaardtabel"/>
    <w:rsid w:val="0045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42B87"/>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nhideWhenUsed/>
    <w:qFormat/>
    <w:rsid w:val="009A60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link w:val="VoettekstChar"/>
    <w:uiPriority w:val="99"/>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en-GB" w:eastAsia="en-GB" w:bidi="en-GB"/>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caps/>
      <w:noProof/>
      <w:sz w:val="13"/>
      <w:szCs w:val="13"/>
    </w:rPr>
  </w:style>
  <w:style w:type="paragraph" w:customStyle="1" w:styleId="adres">
    <w:name w:val="adres"/>
    <w:basedOn w:val="broodtekst"/>
    <w:rPr>
      <w:noProof/>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 w:val="left" w:pos="4536"/>
      </w:tabs>
      <w:ind w:left="908" w:hanging="454"/>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rPr>
  </w:style>
  <w:style w:type="character" w:customStyle="1" w:styleId="broodtekstChar">
    <w:name w:val="broodtekst Char"/>
    <w:basedOn w:val="Standaardalinea-lettertype"/>
    <w:rPr>
      <w:rFonts w:ascii="Verdana" w:hAnsi="Verdana"/>
      <w:sz w:val="18"/>
      <w:szCs w:val="18"/>
      <w:lang w:val="en-GB" w:eastAsia="en-GB" w:bidi="en-GB"/>
    </w:rPr>
  </w:style>
  <w:style w:type="character" w:customStyle="1" w:styleId="witregel2Char">
    <w:name w:val="witregel2 Char"/>
    <w:basedOn w:val="broodtekstChar"/>
    <w:rPr>
      <w:rFonts w:ascii="Verdana" w:hAnsi="Verdana"/>
      <w:sz w:val="2"/>
      <w:szCs w:val="18"/>
      <w:lang w:val="en-GB" w:eastAsia="en-GB" w:bidi="en-GB"/>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broodtekst-bold-italic">
    <w:name w:val="broodtekst-bold-italic"/>
    <w:basedOn w:val="broodtekst"/>
    <w:next w:val="broodtekst"/>
    <w:rPr>
      <w:b/>
      <w:i/>
    </w:rPr>
  </w:style>
  <w:style w:type="paragraph" w:customStyle="1" w:styleId="opsomming-lettersjustitie">
    <w:name w:val="opsomming-lett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customStyle="1" w:styleId="opsommingsvinkAan">
    <w:name w:val="opsommingsvink_Aan"/>
    <w:basedOn w:val="broodtekst"/>
    <w:pPr>
      <w:widowControl w:val="0"/>
      <w:numPr>
        <w:numId w:val="28"/>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styleId="Voetnoottekst">
    <w:name w:val="footnote text"/>
    <w:basedOn w:val="Standaard"/>
    <w:link w:val="VoetnoottekstChar"/>
    <w:uiPriority w:val="99"/>
    <w:qFormat/>
    <w:rPr>
      <w:sz w:val="16"/>
      <w:szCs w:val="20"/>
    </w:rPr>
  </w:style>
  <w:style w:type="character" w:styleId="Voetnootmarkering">
    <w:name w:val="footnote reference"/>
    <w:basedOn w:val="Standaardalinea-lettertype"/>
    <w:uiPriority w:val="99"/>
    <w:rPr>
      <w:vertAlign w:val="superscript"/>
    </w:rPr>
  </w:style>
  <w:style w:type="paragraph" w:styleId="Plattetekstinspringen">
    <w:name w:val="Body Text Indent"/>
    <w:basedOn w:val="Standaard"/>
    <w:link w:val="PlattetekstinspringenChar"/>
    <w:rsid w:val="00832F2C"/>
    <w:pPr>
      <w:overflowPunct w:val="0"/>
      <w:autoSpaceDE w:val="0"/>
      <w:spacing w:line="260" w:lineRule="exact"/>
      <w:ind w:firstLine="170"/>
      <w:textAlignment w:val="baseline"/>
    </w:pPr>
    <w:rPr>
      <w:rFonts w:ascii="V&amp;W Syntax (Adobe)" w:hAnsi="V&amp;W Syntax (Adobe)"/>
      <w:sz w:val="20"/>
      <w:szCs w:val="20"/>
    </w:rPr>
  </w:style>
  <w:style w:type="character" w:customStyle="1" w:styleId="PlattetekstinspringenChar">
    <w:name w:val="Platte tekst inspringen Char"/>
    <w:basedOn w:val="Standaardalinea-lettertype"/>
    <w:link w:val="Plattetekstinspringen"/>
    <w:rsid w:val="00832F2C"/>
    <w:rPr>
      <w:rFonts w:ascii="V&amp;W Syntax (Adobe)" w:hAnsi="V&amp;W Syntax (Adobe)"/>
      <w:lang w:val="en-GB" w:eastAsia="en-GB"/>
    </w:rPr>
  </w:style>
  <w:style w:type="character" w:styleId="Verwijzingopmerking">
    <w:name w:val="annotation reference"/>
    <w:basedOn w:val="Standaardalinea-lettertype"/>
    <w:uiPriority w:val="99"/>
    <w:rsid w:val="006C752F"/>
    <w:rPr>
      <w:sz w:val="16"/>
      <w:szCs w:val="16"/>
    </w:rPr>
  </w:style>
  <w:style w:type="paragraph" w:styleId="Tekstopmerking">
    <w:name w:val="annotation text"/>
    <w:basedOn w:val="Standaard"/>
    <w:link w:val="TekstopmerkingChar"/>
    <w:uiPriority w:val="99"/>
    <w:rsid w:val="006C752F"/>
    <w:pPr>
      <w:spacing w:line="240" w:lineRule="auto"/>
    </w:pPr>
    <w:rPr>
      <w:sz w:val="20"/>
      <w:szCs w:val="20"/>
    </w:rPr>
  </w:style>
  <w:style w:type="character" w:customStyle="1" w:styleId="TekstopmerkingChar">
    <w:name w:val="Tekst opmerking Char"/>
    <w:basedOn w:val="Standaardalinea-lettertype"/>
    <w:link w:val="Tekstopmerking"/>
    <w:uiPriority w:val="99"/>
    <w:rsid w:val="006C752F"/>
    <w:rPr>
      <w:rFonts w:ascii="Verdana" w:hAnsi="Verdana"/>
    </w:rPr>
  </w:style>
  <w:style w:type="paragraph" w:styleId="Onderwerpvanopmerking">
    <w:name w:val="annotation subject"/>
    <w:basedOn w:val="Tekstopmerking"/>
    <w:next w:val="Tekstopmerking"/>
    <w:link w:val="OnderwerpvanopmerkingChar"/>
    <w:rsid w:val="006C752F"/>
    <w:rPr>
      <w:b/>
      <w:bCs/>
    </w:rPr>
  </w:style>
  <w:style w:type="character" w:customStyle="1" w:styleId="OnderwerpvanopmerkingChar">
    <w:name w:val="Onderwerp van opmerking Char"/>
    <w:basedOn w:val="TekstopmerkingChar"/>
    <w:link w:val="Onderwerpvanopmerking"/>
    <w:rsid w:val="006C752F"/>
    <w:rPr>
      <w:rFonts w:ascii="Verdana" w:hAnsi="Verdana"/>
      <w:b/>
      <w:bCs/>
    </w:rPr>
  </w:style>
  <w:style w:type="paragraph" w:styleId="Ballontekst">
    <w:name w:val="Balloon Text"/>
    <w:basedOn w:val="Standaard"/>
    <w:link w:val="BallontekstChar"/>
    <w:rsid w:val="006C752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752F"/>
    <w:rPr>
      <w:rFonts w:ascii="Tahoma" w:hAnsi="Tahoma" w:cs="Tahoma"/>
      <w:sz w:val="16"/>
      <w:szCs w:val="16"/>
    </w:rPr>
  </w:style>
  <w:style w:type="paragraph" w:styleId="Plattetekst">
    <w:name w:val="Body Text"/>
    <w:basedOn w:val="Standaard"/>
    <w:link w:val="PlattetekstChar"/>
    <w:rsid w:val="00224CC2"/>
    <w:pPr>
      <w:spacing w:after="120"/>
    </w:pPr>
  </w:style>
  <w:style w:type="character" w:customStyle="1" w:styleId="PlattetekstChar">
    <w:name w:val="Platte tekst Char"/>
    <w:basedOn w:val="Standaardalinea-lettertype"/>
    <w:link w:val="Plattetekst"/>
    <w:rsid w:val="00224CC2"/>
    <w:rPr>
      <w:rFonts w:ascii="Verdana" w:hAnsi="Verdana"/>
      <w:sz w:val="18"/>
      <w:szCs w:val="24"/>
    </w:rPr>
  </w:style>
  <w:style w:type="character" w:customStyle="1" w:styleId="VoettekstChar">
    <w:name w:val="Voettekst Char"/>
    <w:link w:val="Voettekst"/>
    <w:uiPriority w:val="99"/>
    <w:rsid w:val="00224CC2"/>
    <w:rPr>
      <w:rFonts w:ascii="Verdana" w:hAnsi="Verdana"/>
      <w:sz w:val="18"/>
      <w:szCs w:val="18"/>
    </w:rPr>
  </w:style>
  <w:style w:type="paragraph" w:styleId="Lijstalinea">
    <w:name w:val="List Paragraph"/>
    <w:basedOn w:val="Standaard"/>
    <w:uiPriority w:val="34"/>
    <w:qFormat/>
    <w:rsid w:val="009A60B0"/>
    <w:pPr>
      <w:spacing w:after="200" w:line="276" w:lineRule="auto"/>
      <w:ind w:left="720"/>
      <w:contextualSpacing/>
    </w:pPr>
    <w:rPr>
      <w:rFonts w:eastAsia="Calibri"/>
      <w:szCs w:val="22"/>
    </w:rPr>
  </w:style>
  <w:style w:type="character" w:customStyle="1" w:styleId="apple-converted-space">
    <w:name w:val="apple-converted-space"/>
    <w:basedOn w:val="Standaardalinea-lettertype"/>
    <w:rsid w:val="009A60B0"/>
  </w:style>
  <w:style w:type="paragraph" w:customStyle="1" w:styleId="labeled">
    <w:name w:val="labeled"/>
    <w:basedOn w:val="Standaard"/>
    <w:rsid w:val="009A60B0"/>
    <w:pPr>
      <w:spacing w:before="100" w:beforeAutospacing="1" w:after="100" w:afterAutospacing="1" w:line="240" w:lineRule="auto"/>
    </w:pPr>
    <w:rPr>
      <w:rFonts w:ascii="Times New Roman" w:hAnsi="Times New Roman"/>
      <w:sz w:val="24"/>
    </w:rPr>
  </w:style>
  <w:style w:type="character" w:styleId="Nadruk">
    <w:name w:val="Emphasis"/>
    <w:uiPriority w:val="20"/>
    <w:qFormat/>
    <w:rsid w:val="009A60B0"/>
    <w:rPr>
      <w:i/>
      <w:iCs/>
    </w:rPr>
  </w:style>
  <w:style w:type="character" w:customStyle="1" w:styleId="Kop4Char">
    <w:name w:val="Kop 4 Char"/>
    <w:basedOn w:val="Standaardalinea-lettertype"/>
    <w:link w:val="Kop4"/>
    <w:rsid w:val="009A60B0"/>
    <w:rPr>
      <w:rFonts w:asciiTheme="majorHAnsi" w:eastAsiaTheme="majorEastAsia" w:hAnsiTheme="majorHAnsi" w:cstheme="majorBidi"/>
      <w:b/>
      <w:bCs/>
      <w:i/>
      <w:iCs/>
      <w:color w:val="4F81BD" w:themeColor="accent1"/>
      <w:sz w:val="18"/>
      <w:szCs w:val="24"/>
    </w:rPr>
  </w:style>
  <w:style w:type="paragraph" w:customStyle="1" w:styleId="al">
    <w:name w:val="al"/>
    <w:basedOn w:val="Standaard"/>
    <w:rsid w:val="009A60B0"/>
    <w:pPr>
      <w:spacing w:before="100" w:beforeAutospacing="1" w:after="100" w:afterAutospacing="1" w:line="240" w:lineRule="auto"/>
    </w:pPr>
    <w:rPr>
      <w:rFonts w:ascii="Times New Roman" w:hAnsi="Times New Roman"/>
      <w:sz w:val="24"/>
    </w:rPr>
  </w:style>
  <w:style w:type="character" w:customStyle="1" w:styleId="VoetnoottekstChar">
    <w:name w:val="Voetnoottekst Char"/>
    <w:basedOn w:val="Standaardalinea-lettertype"/>
    <w:link w:val="Voetnoottekst"/>
    <w:uiPriority w:val="99"/>
    <w:rsid w:val="00944545"/>
    <w:rPr>
      <w:rFonts w:ascii="Verdana" w:hAnsi="Verdana"/>
      <w:sz w:val="16"/>
    </w:rPr>
  </w:style>
  <w:style w:type="paragraph" w:customStyle="1" w:styleId="Default">
    <w:name w:val="Default"/>
    <w:rsid w:val="00944545"/>
    <w:pPr>
      <w:autoSpaceDE w:val="0"/>
      <w:autoSpaceDN w:val="0"/>
      <w:adjustRightInd w:val="0"/>
    </w:pPr>
    <w:rPr>
      <w:rFonts w:ascii="EUAlbertina" w:hAnsi="EUAlbertina" w:cs="EUAlbertina"/>
      <w:color w:val="000000"/>
      <w:sz w:val="24"/>
      <w:szCs w:val="24"/>
    </w:rPr>
  </w:style>
  <w:style w:type="character" w:styleId="Zwaar">
    <w:name w:val="Strong"/>
    <w:basedOn w:val="Standaardalinea-lettertype"/>
    <w:uiPriority w:val="22"/>
    <w:qFormat/>
    <w:rsid w:val="00944545"/>
    <w:rPr>
      <w:b/>
      <w:bCs/>
    </w:rPr>
  </w:style>
  <w:style w:type="table" w:styleId="Tabelraster">
    <w:name w:val="Table Grid"/>
    <w:basedOn w:val="Standaardtabel"/>
    <w:rsid w:val="0045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42B87"/>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ester\AppData\Roaming\B-ware\DocSys.Web\profiles\minjus\client\folders\wij_willem-alexand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A796D-02F3-483B-968C-A3CAD658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wij_willem-alexander</Template>
  <TotalTime>0</TotalTime>
  <Pages>5</Pages>
  <Words>1731</Words>
  <Characters>9870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Chrit, M (Majida) (FM/IBI)</dc:creator>
  <cp:lastModifiedBy>Jac Besuijen</cp:lastModifiedBy>
  <cp:revision>2</cp:revision>
  <cp:lastPrinted>2015-01-28T09:01:00Z</cp:lastPrinted>
  <dcterms:created xsi:type="dcterms:W3CDTF">2015-02-16T14:03:00Z</dcterms:created>
  <dcterms:modified xsi:type="dcterms:W3CDTF">2015-02-16T14:03:00Z</dcterms:modified>
  <cp:category>Wij Willem Alexander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doc">
    <vt:lpwstr>companydoc</vt:lpwstr>
  </property>
  <property fmtid="{D5CDD505-2E9C-101B-9397-08002B2CF9AE}" pid="3" name="LogoDenyAt_logogroot">
    <vt:lpwstr>2-</vt:lpwstr>
  </property>
  <property fmtid="{D5CDD505-2E9C-101B-9397-08002B2CF9AE}" pid="4" name="LogoDenyAt_logoklein">
    <vt:lpwstr>0-</vt:lpwstr>
  </property>
  <property fmtid="{D5CDD505-2E9C-101B-9397-08002B2CF9AE}" pid="5" name="taal">
    <vt:lpwstr>taal</vt:lpwstr>
  </property>
  <property fmtid="{D5CDD505-2E9C-101B-9397-08002B2CF9AE}" pid="6" name="savename">
    <vt:lpwstr>savename</vt:lpwstr>
  </property>
  <property fmtid="{D5CDD505-2E9C-101B-9397-08002B2CF9AE}" pid="7" name="afdelingraised">
    <vt:lpwstr> </vt:lpwstr>
  </property>
  <property fmtid="{D5CDD505-2E9C-101B-9397-08002B2CF9AE}" pid="8" name="onskenmerk">
    <vt:lpwstr>onskenmerk</vt:lpwstr>
  </property>
</Properties>
</file>